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4e9c" w14:textId="c354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аппаратов акимов района, города районного значения, сел, сельских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27 апреля 2018 года №120. Зарегистрировано Департаментом юстиции Жамбылской области 16 мая 2018 года № 3815. Утратило силу постановлением акимата Шуского района Жамбылской области от 8 ноября 2023 года № 495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Шуского района Жамбылской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акимов района, города районного значения, сел, сельских округов и районных исполнительных органов, финансируемых из местного бюджета.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Шуского района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 ресурсе акимата Шуского района;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Шуского района от 13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аппаратов акимов района, города районного значения, сел, сельских округов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№3372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17 апреля 2017 года).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Ботабекова Толенди Санаковича.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оценки деятельности административных государственных служащих корпуса "Б" аппаратов акимов района, города районного значения, сел, сельских округов и районных исполнительных органов, финансируемых из местного бюджета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Отказ служащего корпуса "Б" от ознакомления не является препятствием для внесения результатов оценки в его послужной список.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аппаратов 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сел,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</w:t>
            </w:r>
          </w:p>
        </w:tc>
      </w:tr>
    </w:tbl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6"/>
    <w:p>
      <w:pPr>
        <w:spacing w:after="0"/>
        <w:ind w:left="0"/>
        <w:jc w:val="both"/>
      </w:pPr>
      <w:bookmarkStart w:name="z108" w:id="97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ожидаемое положительное изменение от достижения ключевого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аппаратов 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сел,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</w:t>
            </w:r>
          </w:p>
        </w:tc>
      </w:tr>
    </w:tbl>
    <w:bookmarkStart w:name="z12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(оцениваемый период)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аппаратов 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сел,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3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8"/>
    <w:p>
      <w:pPr>
        <w:spacing w:after="0"/>
        <w:ind w:left="0"/>
        <w:jc w:val="both"/>
      </w:pPr>
      <w:bookmarkStart w:name="z135" w:id="109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аппаратов 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сел,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5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аппаратов 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сел,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41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80"/>
    <w:bookmarkStart w:name="z41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       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  <w:r>
        <w:rPr>
          <w:rFonts w:ascii="Times New Roman"/>
          <w:b/>
          <w:i w:val="false"/>
          <w:color w:val="000000"/>
        </w:rPr>
        <w:t>Результаты оценки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9" w:id="186"/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