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ab15" w14:textId="8caa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Мойынкумского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6 сентября 2018 года № 28-3. Зарегистрировано Департаментом юстиции Жамбылской области 18 сентября 2018 года № 3952. Утратило силу решением Мойынкумского районного маслихата Жамбылской области от 28 августа 2020 года № 64-3</w:t>
      </w:r>
    </w:p>
    <w:p>
      <w:pPr>
        <w:spacing w:after="0"/>
        <w:ind w:left="0"/>
        <w:jc w:val="both"/>
      </w:pPr>
      <w:bookmarkStart w:name="z4"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28.08.2020 </w:t>
      </w:r>
      <w:r>
        <w:rPr>
          <w:rFonts w:ascii="Times New Roman"/>
          <w:b w:val="false"/>
          <w:i w:val="false"/>
          <w:color w:val="ff0000"/>
          <w:sz w:val="28"/>
        </w:rPr>
        <w:t>№ 64-3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w:t>
      </w:r>
      <w:r>
        <w:rPr>
          <w:rFonts w:ascii="Times New Roman"/>
          <w:b w:val="false"/>
          <w:i w:val="false"/>
          <w:color w:val="000000"/>
          <w:sz w:val="28"/>
        </w:rPr>
        <w:t>№ 15630</w:t>
      </w:r>
      <w:r>
        <w:rPr>
          <w:rFonts w:ascii="Times New Roman"/>
          <w:b w:val="false"/>
          <w:i w:val="false"/>
          <w:color w:val="000000"/>
          <w:sz w:val="28"/>
        </w:rPr>
        <w:t>), Мойынкумский районный маслихат РЕШИЛ:</w:t>
      </w:r>
    </w:p>
    <w:bookmarkEnd w:id="1"/>
    <w:bookmarkStart w:name="z7"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Мойынкумского района.</w:t>
      </w:r>
    </w:p>
    <w:bookmarkEnd w:id="2"/>
    <w:bookmarkStart w:name="z8"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социального развития региона, образования, культуры, развития языков, общественного здравоохранения, защиты прав человека, защиты малообеспеченной части населения, инвалидов, по вопросам молодежи, семьи и женщин.</w:t>
      </w:r>
    </w:p>
    <w:bookmarkEnd w:id="3"/>
    <w:bookmarkStart w:name="z9"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для сел, сельских округов с численностью населения более двух тысяч человек со дня официального опубликования, для сел и сельских округов с численностью населения две тысячи и менее человек c 1 января 2020 года.</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 секретаря</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 Рысымбетов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Мойынкумского районного</w:t>
            </w:r>
            <w:r>
              <w:br/>
            </w:r>
            <w:r>
              <w:rPr>
                <w:rFonts w:ascii="Times New Roman"/>
                <w:b w:val="false"/>
                <w:i w:val="false"/>
                <w:color w:val="000000"/>
                <w:sz w:val="20"/>
              </w:rPr>
              <w:t>маслихата от 6 сентября</w:t>
            </w:r>
            <w:r>
              <w:br/>
            </w:r>
            <w:r>
              <w:rPr>
                <w:rFonts w:ascii="Times New Roman"/>
                <w:b w:val="false"/>
                <w:i w:val="false"/>
                <w:color w:val="000000"/>
                <w:sz w:val="20"/>
              </w:rPr>
              <w:t>2018 года № 28-3</w:t>
            </w:r>
          </w:p>
        </w:tc>
      </w:tr>
    </w:tbl>
    <w:bookmarkStart w:name="z13" w:id="5"/>
    <w:p>
      <w:pPr>
        <w:spacing w:after="0"/>
        <w:ind w:left="0"/>
        <w:jc w:val="left"/>
      </w:pPr>
      <w:r>
        <w:rPr>
          <w:rFonts w:ascii="Times New Roman"/>
          <w:b/>
          <w:i w:val="false"/>
          <w:color w:val="000000"/>
        </w:rPr>
        <w:t xml:space="preserve"> Регламент собрания местного сообщества сельских округов Мойынкумского района</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Мойынкумского района (далее - Регламент) разработан в соответствии с </w:t>
      </w:r>
      <w:r>
        <w:rPr>
          <w:rFonts w:ascii="Times New Roman"/>
          <w:b w:val="false"/>
          <w:i w:val="false"/>
          <w:color w:val="000000"/>
          <w:sz w:val="28"/>
        </w:rPr>
        <w:t>статьи 39-3</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w:t>
      </w:r>
      <w:r>
        <w:rPr>
          <w:rFonts w:ascii="Times New Roman"/>
          <w:b w:val="false"/>
          <w:i w:val="false"/>
          <w:color w:val="000000"/>
          <w:sz w:val="28"/>
        </w:rPr>
        <w:t>№ 15630</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7"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8" w:id="10"/>
    <w:p>
      <w:pPr>
        <w:spacing w:after="0"/>
        <w:ind w:left="0"/>
        <w:jc w:val="both"/>
      </w:pPr>
      <w:r>
        <w:rPr>
          <w:rFonts w:ascii="Times New Roman"/>
          <w:b w:val="false"/>
          <w:i w:val="false"/>
          <w:color w:val="000000"/>
          <w:sz w:val="28"/>
        </w:rPr>
        <w:t xml:space="preserve">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w:t>
      </w:r>
    </w:p>
    <w:bookmarkEnd w:id="10"/>
    <w:bookmarkStart w:name="z19" w:id="11"/>
    <w:p>
      <w:pPr>
        <w:spacing w:after="0"/>
        <w:ind w:left="0"/>
        <w:jc w:val="both"/>
      </w:pPr>
      <w:r>
        <w:rPr>
          <w:rFonts w:ascii="Times New Roman"/>
          <w:b w:val="false"/>
          <w:i w:val="false"/>
          <w:color w:val="000000"/>
          <w:sz w:val="28"/>
        </w:rPr>
        <w:t xml:space="preserve">
      3) вопросы местного значения – вопросы деятельности района, сельского округа и села, не входящего в состав сельского округа, регулирование которых в соответствии с </w:t>
      </w:r>
      <w:r>
        <w:rPr>
          <w:rFonts w:ascii="Times New Roman"/>
          <w:b w:val="false"/>
          <w:i w:val="false"/>
          <w:color w:val="000000"/>
          <w:sz w:val="28"/>
          <w:u w:val="single"/>
        </w:rPr>
        <w:t>Законом</w:t>
      </w:r>
      <w:r>
        <w:rPr>
          <w:rFonts w:ascii="Times New Roman"/>
          <w:b w:val="false"/>
          <w:i w:val="false"/>
          <w:color w:val="000000"/>
          <w:sz w:val="28"/>
        </w:rPr>
        <w:t xml:space="preserve"> и иными </w:t>
      </w:r>
      <w:r>
        <w:rPr>
          <w:rFonts w:ascii="Times New Roman"/>
          <w:b w:val="false"/>
          <w:i w:val="false"/>
          <w:color w:val="000000"/>
          <w:sz w:val="28"/>
          <w:u w:val="single"/>
        </w:rPr>
        <w:t>законодательными</w:t>
      </w:r>
      <w:r>
        <w:rPr>
          <w:rFonts w:ascii="Times New Roman"/>
          <w:b w:val="false"/>
          <w:i w:val="false"/>
          <w:color w:val="000000"/>
          <w:sz w:val="28"/>
        </w:rPr>
        <w:t xml:space="preserve">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20" w:id="1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w:t>
      </w:r>
      <w:r>
        <w:rPr>
          <w:rFonts w:ascii="Times New Roman"/>
          <w:b w:val="false"/>
          <w:i w:val="false"/>
          <w:color w:val="000000"/>
          <w:sz w:val="28"/>
          <w:u w:val="single"/>
        </w:rPr>
        <w:t>ответственность</w:t>
      </w:r>
      <w:r>
        <w:rPr>
          <w:rFonts w:ascii="Times New Roman"/>
          <w:b w:val="false"/>
          <w:i w:val="false"/>
          <w:color w:val="000000"/>
          <w:sz w:val="28"/>
        </w:rPr>
        <w:t>, в порядке, определяемом Законом, иными нормативными правовыми актами;</w:t>
      </w:r>
    </w:p>
    <w:bookmarkEnd w:id="12"/>
    <w:bookmarkStart w:name="z21" w:id="13"/>
    <w:p>
      <w:pPr>
        <w:spacing w:after="0"/>
        <w:ind w:left="0"/>
        <w:jc w:val="both"/>
      </w:pPr>
      <w:r>
        <w:rPr>
          <w:rFonts w:ascii="Times New Roman"/>
          <w:b w:val="false"/>
          <w:i w:val="false"/>
          <w:color w:val="000000"/>
          <w:sz w:val="28"/>
        </w:rPr>
        <w:t xml:space="preserve">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w:t>
      </w:r>
    </w:p>
    <w:bookmarkEnd w:id="13"/>
    <w:bookmarkStart w:name="z22"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23" w:id="1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
    <w:bookmarkStart w:name="z24"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
    <w:bookmarkStart w:name="z25" w:id="17"/>
    <w:p>
      <w:pPr>
        <w:spacing w:after="0"/>
        <w:ind w:left="0"/>
        <w:jc w:val="both"/>
      </w:pPr>
      <w:r>
        <w:rPr>
          <w:rFonts w:ascii="Times New Roman"/>
          <w:b w:val="false"/>
          <w:i w:val="false"/>
          <w:color w:val="000000"/>
          <w:sz w:val="28"/>
        </w:rPr>
        <w:t xml:space="preserve">
      согласование </w:t>
      </w:r>
      <w:r>
        <w:rPr>
          <w:rFonts w:ascii="Times New Roman"/>
          <w:b w:val="false"/>
          <w:i w:val="false"/>
          <w:color w:val="000000"/>
          <w:sz w:val="28"/>
          <w:u w:val="single"/>
        </w:rPr>
        <w:t>проекта бюджета</w:t>
      </w:r>
      <w:r>
        <w:rPr>
          <w:rFonts w:ascii="Times New Roman"/>
          <w:b w:val="false"/>
          <w:i w:val="false"/>
          <w:color w:val="000000"/>
          <w:sz w:val="28"/>
        </w:rPr>
        <w:t xml:space="preserve"> села, сельского округа и отчета об исполнении бюджета;</w:t>
      </w:r>
    </w:p>
    <w:bookmarkEnd w:id="17"/>
    <w:bookmarkStart w:name="z26" w:id="18"/>
    <w:p>
      <w:pPr>
        <w:spacing w:after="0"/>
        <w:ind w:left="0"/>
        <w:jc w:val="both"/>
      </w:pPr>
      <w:r>
        <w:rPr>
          <w:rFonts w:ascii="Times New Roman"/>
          <w:b w:val="false"/>
          <w:i w:val="false"/>
          <w:color w:val="000000"/>
          <w:sz w:val="28"/>
        </w:rPr>
        <w:t>
      согласование решений аппарата акима села, сельского округа по управлению коммунальной собственностью местного самоуправления;</w:t>
      </w:r>
    </w:p>
    <w:bookmarkEnd w:id="18"/>
    <w:bookmarkStart w:name="z27"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9"/>
    <w:bookmarkStart w:name="z28" w:id="20"/>
    <w:p>
      <w:pPr>
        <w:spacing w:after="0"/>
        <w:ind w:left="0"/>
        <w:jc w:val="both"/>
      </w:pPr>
      <w:r>
        <w:rPr>
          <w:rFonts w:ascii="Times New Roman"/>
          <w:b w:val="false"/>
          <w:i w:val="false"/>
          <w:color w:val="000000"/>
          <w:sz w:val="28"/>
        </w:rPr>
        <w:t xml:space="preserve">
      заслушивание и обсуждение отчета о результатах проведенного </w:t>
      </w:r>
      <w:r>
        <w:rPr>
          <w:rFonts w:ascii="Times New Roman"/>
          <w:b w:val="false"/>
          <w:i w:val="false"/>
          <w:color w:val="000000"/>
          <w:sz w:val="28"/>
          <w:u w:val="single"/>
        </w:rPr>
        <w:t>мониторинга</w:t>
      </w:r>
      <w:r>
        <w:rPr>
          <w:rFonts w:ascii="Times New Roman"/>
          <w:b w:val="false"/>
          <w:i w:val="false"/>
          <w:color w:val="000000"/>
          <w:sz w:val="28"/>
        </w:rPr>
        <w:t xml:space="preserve"> исполнения бюджета села, сельского округа;</w:t>
      </w:r>
    </w:p>
    <w:bookmarkEnd w:id="20"/>
    <w:bookmarkStart w:name="z29" w:id="21"/>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bookmarkEnd w:id="21"/>
    <w:bookmarkStart w:name="z30" w:id="2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2"/>
    <w:bookmarkStart w:name="z31" w:id="23"/>
    <w:p>
      <w:pPr>
        <w:spacing w:after="0"/>
        <w:ind w:left="0"/>
        <w:jc w:val="both"/>
      </w:pPr>
      <w:r>
        <w:rPr>
          <w:rFonts w:ascii="Times New Roman"/>
          <w:b w:val="false"/>
          <w:i w:val="false"/>
          <w:color w:val="000000"/>
          <w:sz w:val="28"/>
        </w:rPr>
        <w:t>
      согласование представленных акимом Мойынкумского района кандидатур на должность акима села, сельского округа для дальнейшего внесения в маслихат Мойынкумского района для проведения выборов акима села, сельского округа;</w:t>
      </w:r>
    </w:p>
    <w:bookmarkEnd w:id="23"/>
    <w:bookmarkStart w:name="z32" w:id="24"/>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24"/>
    <w:bookmarkStart w:name="z33"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4"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5" w:id="27"/>
    <w:p>
      <w:pPr>
        <w:spacing w:after="0"/>
        <w:ind w:left="0"/>
        <w:jc w:val="both"/>
      </w:pPr>
      <w:r>
        <w:rPr>
          <w:rFonts w:ascii="Times New Roman"/>
          <w:b w:val="false"/>
          <w:i w:val="false"/>
          <w:color w:val="000000"/>
          <w:sz w:val="28"/>
        </w:rPr>
        <w:t>
      5. Собрание может созываться акимом села,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7"/>
    <w:bookmarkStart w:name="z36"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7"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bookmarkStart w:name="z38" w:id="30"/>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0"/>
    <w:bookmarkStart w:name="z39"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1"/>
    <w:bookmarkStart w:name="z40" w:id="3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2"/>
    <w:bookmarkStart w:name="z41" w:id="3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3"/>
    <w:bookmarkStart w:name="z42" w:id="3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4"/>
    <w:bookmarkStart w:name="z43" w:id="3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5"/>
    <w:bookmarkStart w:name="z44" w:id="36"/>
    <w:p>
      <w:pPr>
        <w:spacing w:after="0"/>
        <w:ind w:left="0"/>
        <w:jc w:val="both"/>
      </w:pPr>
      <w:r>
        <w:rPr>
          <w:rFonts w:ascii="Times New Roman"/>
          <w:b w:val="false"/>
          <w:i w:val="false"/>
          <w:color w:val="000000"/>
          <w:sz w:val="28"/>
        </w:rPr>
        <w:t>
      9. Повестка дня собрания формируется аппаратом акима села, сельского округа на основе предложений, вносимых членами собрания, акимом соответствующей территории.</w:t>
      </w:r>
    </w:p>
    <w:bookmarkEnd w:id="36"/>
    <w:bookmarkStart w:name="z45" w:id="3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7"/>
    <w:bookmarkStart w:name="z46" w:id="3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8"/>
    <w:bookmarkStart w:name="z47" w:id="3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9"/>
    <w:bookmarkStart w:name="z48" w:id="4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0"/>
    <w:bookmarkStart w:name="z49" w:id="41"/>
    <w:p>
      <w:pPr>
        <w:spacing w:after="0"/>
        <w:ind w:left="0"/>
        <w:jc w:val="both"/>
      </w:pPr>
      <w:r>
        <w:rPr>
          <w:rFonts w:ascii="Times New Roman"/>
          <w:b w:val="false"/>
          <w:i w:val="false"/>
          <w:color w:val="000000"/>
          <w:sz w:val="28"/>
        </w:rPr>
        <w:t>
      10. На созыв собрания могут приглашаться депутаты маслихата Мойынкумского района, представители аппарата акима Мойынкумского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1"/>
    <w:bookmarkStart w:name="z50" w:id="4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2"/>
    <w:bookmarkStart w:name="z51" w:id="4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3"/>
    <w:bookmarkStart w:name="z52" w:id="4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4"/>
    <w:bookmarkStart w:name="z53" w:id="4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5"/>
    <w:bookmarkStart w:name="z54" w:id="4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6"/>
    <w:bookmarkStart w:name="z55" w:id="4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7"/>
    <w:bookmarkStart w:name="z56" w:id="4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8"/>
    <w:bookmarkStart w:name="z57" w:id="4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
    <w:bookmarkStart w:name="z58" w:id="5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0"/>
    <w:bookmarkStart w:name="z59" w:id="51"/>
    <w:p>
      <w:pPr>
        <w:spacing w:after="0"/>
        <w:ind w:left="0"/>
        <w:jc w:val="both"/>
      </w:pPr>
      <w:r>
        <w:rPr>
          <w:rFonts w:ascii="Times New Roman"/>
          <w:b w:val="false"/>
          <w:i w:val="false"/>
          <w:color w:val="000000"/>
          <w:sz w:val="28"/>
        </w:rPr>
        <w:t>
      1) дата и место проведения собрания;</w:t>
      </w:r>
    </w:p>
    <w:bookmarkEnd w:id="51"/>
    <w:bookmarkStart w:name="z60" w:id="52"/>
    <w:p>
      <w:pPr>
        <w:spacing w:after="0"/>
        <w:ind w:left="0"/>
        <w:jc w:val="both"/>
      </w:pPr>
      <w:r>
        <w:rPr>
          <w:rFonts w:ascii="Times New Roman"/>
          <w:b w:val="false"/>
          <w:i w:val="false"/>
          <w:color w:val="000000"/>
          <w:sz w:val="28"/>
        </w:rPr>
        <w:t>
      2) количество и список членов собрания;</w:t>
      </w:r>
    </w:p>
    <w:bookmarkEnd w:id="52"/>
    <w:bookmarkStart w:name="z61" w:id="5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3"/>
    <w:bookmarkStart w:name="z62" w:id="5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4"/>
    <w:bookmarkStart w:name="z63" w:id="5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5"/>
    <w:bookmarkStart w:name="z64" w:id="5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сельского округа.</w:t>
      </w:r>
    </w:p>
    <w:bookmarkEnd w:id="56"/>
    <w:bookmarkStart w:name="z65" w:id="57"/>
    <w:p>
      <w:pPr>
        <w:spacing w:after="0"/>
        <w:ind w:left="0"/>
        <w:jc w:val="both"/>
      </w:pPr>
      <w:r>
        <w:rPr>
          <w:rFonts w:ascii="Times New Roman"/>
          <w:b w:val="false"/>
          <w:i w:val="false"/>
          <w:color w:val="000000"/>
          <w:sz w:val="28"/>
        </w:rPr>
        <w:t>
      13. Решения, принятые собранием, рассматриваются акимом села, сельского округа в срок пяти рабочих дней.</w:t>
      </w:r>
    </w:p>
    <w:bookmarkEnd w:id="57"/>
    <w:bookmarkStart w:name="z66" w:id="58"/>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8"/>
    <w:bookmarkStart w:name="z67" w:id="5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Мойынкумского района после его предварительного обсуждения на заседании маслихата Мойынкумского района.</w:t>
      </w:r>
    </w:p>
    <w:bookmarkEnd w:id="59"/>
    <w:bookmarkStart w:name="z68" w:id="60"/>
    <w:p>
      <w:pPr>
        <w:spacing w:after="0"/>
        <w:ind w:left="0"/>
        <w:jc w:val="both"/>
      </w:pPr>
      <w:r>
        <w:rPr>
          <w:rFonts w:ascii="Times New Roman"/>
          <w:b w:val="false"/>
          <w:i w:val="false"/>
          <w:color w:val="000000"/>
          <w:sz w:val="28"/>
        </w:rPr>
        <w:t>
      14. Результаты рассмотрения акимом села, сельского округа решений собрания доводятся аппаратом акима села, сельского округа до членов собрания в течение пяти рабочих дней.</w:t>
      </w:r>
    </w:p>
    <w:bookmarkEnd w:id="60"/>
    <w:bookmarkStart w:name="z69" w:id="6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села, сельского округа.</w:t>
      </w:r>
    </w:p>
    <w:bookmarkEnd w:id="61"/>
    <w:bookmarkStart w:name="z70" w:id="6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End w:id="62"/>
    <w:bookmarkStart w:name="z71" w:id="6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3"/>
    <w:bookmarkStart w:name="z72" w:id="6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4"/>
    <w:bookmarkStart w:name="z73" w:id="6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Мойынкумского района или вышестоящим руководителям должностных лиц ответственных за исполнение решений собрания.</w:t>
      </w:r>
    </w:p>
    <w:bookmarkEnd w:id="65"/>
    <w:bookmarkStart w:name="z74" w:id="6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Мойынкумского района или вышестоящим руководством соответствующих должностных лиц.</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