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985703" w14:textId="7985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Кордайского районного маслихата от 21 декабря 2017 года №25-3 "О районном бюджете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Кордайского районного маслихата Жамбылской области от 14 декабря 2018 года № 41-2. Зарегистрировано Департаментом юстиции Жамбылской области 14 декабря 2018 года № 4033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>
      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 В тексте документа сохранена пунктуация и орфография оригинала.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 и на основании решения Жамбылского областного маслихата от 5 декабря 2018 года </w:t>
      </w:r>
      <w:r>
        <w:rPr>
          <w:rFonts w:ascii="Times New Roman"/>
          <w:b w:val="false"/>
          <w:i w:val="false"/>
          <w:color w:val="000000"/>
          <w:sz w:val="28"/>
        </w:rPr>
        <w:t>№29-2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изменений в решение Жамбылского областного маслихата от 11 декабря 2017 года №18-3 "Об областном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№4012</w:t>
      </w:r>
      <w:r>
        <w:rPr>
          <w:rFonts w:ascii="Times New Roman"/>
          <w:b w:val="false"/>
          <w:i w:val="false"/>
          <w:color w:val="000000"/>
          <w:sz w:val="28"/>
        </w:rPr>
        <w:t>) районный маслихат РЕШИЛ: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решение Кордайского районного маслихата от 21 декабря 2017 года </w:t>
      </w:r>
      <w:r>
        <w:rPr>
          <w:rFonts w:ascii="Times New Roman"/>
          <w:b w:val="false"/>
          <w:i w:val="false"/>
          <w:color w:val="000000"/>
          <w:sz w:val="28"/>
        </w:rPr>
        <w:t>№25-3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районном бюджете на 2018-2020 годы" (зарегистрировано в Реестре государственной регистрации нормативных правовых актов за </w:t>
      </w:r>
      <w:r>
        <w:rPr>
          <w:rFonts w:ascii="Times New Roman"/>
          <w:b w:val="false"/>
          <w:i w:val="false"/>
          <w:color w:val="000000"/>
          <w:sz w:val="28"/>
        </w:rPr>
        <w:t>№ 3645</w:t>
      </w:r>
      <w:r>
        <w:rPr>
          <w:rFonts w:ascii="Times New Roman"/>
          <w:b w:val="false"/>
          <w:i w:val="false"/>
          <w:color w:val="000000"/>
          <w:sz w:val="28"/>
        </w:rPr>
        <w:t>, опубликовано в районной газете "Қордай шамшырағы"-"Кордайский маяк" от 27 декабря 2017 года) следующие изменения: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подпункте1)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"16 658 957" заменить цифрами "16 629 399";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"1 944 505" заменить цифрами "1 916 387";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"14 571 267" заменить цифрами "14 569 827";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подпункте 2)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"16 879 069" заменить цифрами "16 849 511". 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указанному,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вступает в силу со дня государственной регистрации в органах юстиции и вводится в действие с 1 января 2018 года.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сессии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Г. Айткулова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Р.Нұрсипатов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14 декабря 2018 года №41-2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Кордайского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21 декабря 2017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года №25-3</w:t>
            </w:r>
          </w:p>
        </w:tc>
      </w:tr>
    </w:tbl>
    <w:bookmarkStart w:name="z25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2018 год</w:t>
      </w:r>
    </w:p>
    <w:bookmarkEnd w:id="1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8"/>
        <w:gridCol w:w="959"/>
        <w:gridCol w:w="618"/>
        <w:gridCol w:w="7090"/>
        <w:gridCol w:w="301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301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Подкласс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16629399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1916387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306264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Социальный налог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221832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1312094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1294003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10836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54162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17600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10893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21465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налоги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21362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29733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12981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части чистого дохода государственных предприятий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1260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5908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5789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3985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12767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113452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112211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1241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вышестоящих органов государственного управления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  <w:tr>
        <w:trPr>
          <w:trHeight w:val="30" w:hRule="atLeast"/>
        </w:trPr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0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Трансферты из областного бюджета </w:t>
            </w:r>
          </w:p>
        </w:tc>
        <w:tc>
          <w:tcPr>
            <w:tcW w:w="3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14569827</w:t>
            </w:r>
          </w:p>
        </w:tc>
      </w:tr>
    </w:tbl>
    <w:p>
      <w:pPr>
        <w:spacing w:after="0"/>
        <w:ind w:left="0"/>
        <w:jc w:val="left"/>
      </w:pPr>
      <w:r>
        <w:br/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41"/>
        <w:gridCol w:w="1241"/>
        <w:gridCol w:w="6034"/>
        <w:gridCol w:w="287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Функциональная группа </w:t>
            </w:r>
          </w:p>
        </w:tc>
        <w:tc>
          <w:tcPr>
            <w:tcW w:w="28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ЗАТРАТЫ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16849511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141622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139006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45574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180415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 приватизационная деятельность и регулирование споров, связанных с этим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имущества в коммунальную собственность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116693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формирования и развития экономической политики, системы государственного планирования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25979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и промышленности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и промышленности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61602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10674224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1125501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94075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1031426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7634527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7274819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359708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142325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и реконструкция объектов начального, основного среднего и общего среднего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553857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1218014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310443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29872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Выплата единовременных денежных средств казахстанским гражданам, усыновившим (удочерившим) ребенка (детей)-сироту и ребенка (детей), оставшегося без попечения родителей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Обследование психического здоровья детей и подростков и оказание психолого-медико-педагогической консультативной помощи населению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179977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бюджетам города районного значения, села, поселка, сельского округа на реализацию государственного образовательного заказа в дошкольных организациях образования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656105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985418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265959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265299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физических лиц, являющихся получателями государственной адресной социальной помощи телевизионными абонентскими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 переданного патронатным воспитателям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626735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60026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29933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77428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57106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58917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34187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2012-20180 годы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28401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местных бюджетов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1919225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Ремонт объектов городов и сельских населенных пунктов в рамках Программы развития продуктивной занятости и массового предпринимательства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587797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229594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2040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131104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системы водоснабжения и водоотведения в сельских населенных пунктах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927019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43711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Обеспечении санитарии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43604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656568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385888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378421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сохранности историко - культурного наследия и доступа к ним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47236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27875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61663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проведению государственной информационной политики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21425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36576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27446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47698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Топливно-энергетический комплекс и недропользование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Развитие газотранспортной системы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310605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53036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30431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40316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ветеринарии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19878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государственных органов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ветеринарных мероприятий по энзоотическим болезням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15204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6956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195093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18848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 территории района, генеральных планов городов районного значения, поселков и иных сельских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24386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746090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179436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районного значения и улиц населенных пунктов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228360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приоритетных проектов транспортной инфраструктуры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336603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48622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2976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055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индустриальной инфраструктуры в рамках Единой программы поддержки и развития бизнеса "Дорожная карта бизнеса 2020"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32045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866365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415349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443552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7001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ЧИСТОЕ БЮДЖЕТНОЕ КРЕДИТОВАНИЕ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3"/>
        <w:gridCol w:w="2084"/>
        <w:gridCol w:w="1343"/>
        <w:gridCol w:w="22"/>
        <w:gridCol w:w="3188"/>
        <w:gridCol w:w="432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" w:id="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2"/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4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31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Погашение бюджетных кредитов 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4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70"/>
        <w:gridCol w:w="435"/>
        <w:gridCol w:w="435"/>
        <w:gridCol w:w="5830"/>
        <w:gridCol w:w="253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" w:id="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3"/>
        </w:tc>
        <w:tc>
          <w:tcPr>
            <w:tcW w:w="253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" w:id="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4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" w:id="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5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САЛЬДО ПО ОПЕРАЦИЯМ С ФИНАНСОВЫМИ АКТИВАМИ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30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5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7"/>
        <w:gridCol w:w="477"/>
        <w:gridCol w:w="483"/>
        <w:gridCol w:w="4905"/>
        <w:gridCol w:w="59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0" w:id="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16"/>
        </w:tc>
        <w:tc>
          <w:tcPr>
            <w:tcW w:w="59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1" w:id="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17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2" w:id="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18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ДЕФИЦИТ (ПРОФИЦИТ)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-114778</w:t>
            </w:r>
          </w:p>
        </w:tc>
      </w:tr>
      <w:tr>
        <w:trPr>
          <w:trHeight w:val="30" w:hRule="atLeast"/>
        </w:trPr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ФИНАНСИРОВАНИЕ ДЕФИЦИТА (ИСПОЛЬЗОВАНИЕ ПРОФИЦИТА) БЮДЖЕТА</w:t>
            </w:r>
          </w:p>
        </w:tc>
        <w:tc>
          <w:tcPr>
            <w:tcW w:w="5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114778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8"/>
        <w:gridCol w:w="2294"/>
        <w:gridCol w:w="1478"/>
        <w:gridCol w:w="1478"/>
        <w:gridCol w:w="5572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3" w:id="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  <w:bookmarkEnd w:id="19"/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</w:t>
            </w:r>
          </w:p>
        </w:tc>
        <w:tc>
          <w:tcPr>
            <w:tcW w:w="55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  <w:tr>
        <w:trPr>
          <w:trHeight w:val="30" w:hRule="atLeast"/>
        </w:trPr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55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140214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76"/>
        <w:gridCol w:w="2141"/>
        <w:gridCol w:w="2141"/>
        <w:gridCol w:w="2613"/>
        <w:gridCol w:w="382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4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  <w:bookmarkEnd w:id="20"/>
        </w:tc>
        <w:tc>
          <w:tcPr>
            <w:tcW w:w="38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5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  <w:bookmarkEnd w:id="21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  <w:bookmarkEnd w:id="22"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25436</w:t>
            </w:r>
          </w:p>
        </w:tc>
      </w:tr>
      <w:tr>
        <w:trPr>
          <w:trHeight w:val="30" w:hRule="atLeast"/>
        </w:trPr>
        <w:tc>
          <w:tcPr>
            <w:tcW w:w="1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8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220112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