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bcab" w14:textId="f53b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Таласского районного маслихата от 28 марта2014 года №29-8 "Об утверждении положения государственного учреждения "Аппарат Таласского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августа 2018 года № 26-4. Зарегистрировано Департаментом юстиции Жамбылской области 11 октября 2018 года № 3965. Утратило силу решением Жамбылского областного маслихата от 28 июня 2024 года № 15-8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12-16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городов и населенных пунктов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территорий городов и населенных пунктов Жамбылской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Размещение на фасадах зданий и сооружений элементов инженерного оборудования (антенн приема передач, систем кондиционирования) не должно негативно влиять на общий архитектурный облик объекта.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и вывешивание баннеров, планшетов, листовок на балконах, лоджиях, дверях, витринах зданий, коммерческих объектов, киосков, на жилых домах и других объектах выходящих фасадами на улицы.".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предпринимательства, строительства, транспорта и коммунальной сферы.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Б.К.Жаркынбеков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2018 год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управления архитектуры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акимата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Д.И. Досанов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2018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энергетики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 хозяйства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Н.Ж. Алдамжаров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2018 год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