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f7e" w14:textId="2d31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15 марта 2018 года № 34-160. Зарегистрировано Департаментом юстиции Алматинской области 6 апреля 2018 года № 4629. Утратило силу решением Райымбекского районного маслихата Алматинской области от 14 ноября 2023 года № 13-73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Райымбекского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Райымбекского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 от 05 сентября 2016 года № 8-51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сентября 2016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от "15" марта 2018 года № 34-160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Райымбекского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Райымбекского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Райымбекского районного маслихата Алматинской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47-217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Райымбекского районного маслихата Алматинской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47-217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решением Райымбекского районного маслихата Алматинской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69-336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200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 значимые заболевания, без учета доходов семьи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минимумупо области –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Райымбекского районного маслихата Алматинской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47-217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и дополнениями, внесенным решением Райымбекского районого маслихата Алматинской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69-336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Райымбекского районного маслихата Алматинской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69-336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Райымбекского районного маслихата Алматинской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69-336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1)выявления недостоверных сведений, представленных заявителями;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2)отказа, уклонения заявителя от проведения обследования материального положения лица (семьи); 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9"/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