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aec4" w14:textId="0bba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25 апреля 2018 года № 33-145. Зарегистрировано Департаментом юстиции Алматинской области 11 мая 2018 года № 4694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138823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106120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10105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22598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138823 тысячи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2018-2020 годы согласно приложениям 4, 5, 6 к настоящему решению соответственно, в том числе на 2018 год в следующих объемах: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24779 тысяч тенге, в том числе: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5250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19529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24779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2018-2020 годы согласно приложениям 7, 8, 9 к настоящему решению соответственно, в том числе на 2018 год в следующих объемах: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18793 тысячи тенге, в том числе: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2337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16407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18793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Жолбарыс батыра на 2018-2020 годы согласно приложениям 10, 11, 12 к настоящему решению соответственно, в том числе на 2018 год в следующих объемах: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30826 тысяч тенге, в том числе: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1430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343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29053 тысячи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30826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Ескельдинского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20609 тысяч тенге, в том числе: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2440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16905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20609 тысяч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"25" апреля 2018 года № 33-145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3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"25" апреля 2018 года № 33-145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1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6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3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"25" апреля 2018 года № 33-145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20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0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"25" апреля 2018 года № 33-145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2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2018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5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2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"25" апреля 2018 года № 33-145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34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2018 год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9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6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6640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