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91a4e" w14:textId="0291a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Алматинской области от 9 октября 2017 года № 412 "Об утверждении регламента государственной услуги "Субсидирование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20 ноября 2018 года № 553. Зарегистрировано Департаментом юстиции Алматинской области 7 декабря 2018 года № 4935. Утратило силу постановлением акимата Алматинской области от 14 октября 2019 года № 439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Алматинской области от 14.10.2019 </w:t>
      </w:r>
      <w:r>
        <w:rPr>
          <w:rFonts w:ascii="Times New Roman"/>
          <w:b w:val="false"/>
          <w:i w:val="false"/>
          <w:color w:val="ff0000"/>
          <w:sz w:val="28"/>
        </w:rPr>
        <w:t>№ 439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и приказом Министра сельского хозяйства Республики Казахстан от 6 мая 2015 года </w:t>
      </w:r>
      <w:r>
        <w:rPr>
          <w:rFonts w:ascii="Times New Roman"/>
          <w:b w:val="false"/>
          <w:i w:val="false"/>
          <w:color w:val="000000"/>
          <w:sz w:val="28"/>
        </w:rPr>
        <w:t>№ 4-3/423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стандарта государственной услуги "Субсидирование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культур" (зарегистрирован в Реестре государственной регистрации нормативных правовых актов № 11705), акимат Алматинской области ПОСТАНОВЛЯЕТ: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Алматинской области "Об утверждении регламента государственной услуги "Субсидирование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культур" от 9 октября 2017 года № 412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4347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опубликован 27 октября 2017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регламент государственной услуги "Субсидирование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культур", утвержденный 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Алматинской области" в установленном законодательством Республики Казахстан порядке обеспечить: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Алматинской области;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Алматинской области после его официального опубликования;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течение десяти рабочих дней после государственной регистрации настоящего постановления представление в государственно-правовой отдел аппарата акима Алматинской области сведений об исполнении мероприятий, предусмотренных подпунктами 1), 2) и 3) настоящего пункта. 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заместителя акима Алматинской области С. Бескемпирова. 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со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акима Алматинской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Турлашов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Алматинской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"20" ноября 2018 года № 553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утвержденное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"09" октября 2017 года № 412</w:t>
            </w:r>
          </w:p>
        </w:tc>
      </w:tr>
    </w:tbl>
    <w:bookmarkStart w:name="z2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культур"</w:t>
      </w:r>
    </w:p>
    <w:bookmarkEnd w:id="10"/>
    <w:bookmarkStart w:name="z2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1"/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"Субсидирование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культур" (далее – государственная услуга) оказывается бесплатно физическим и юридическим лицам (далее – услугополучатель) местными исполнительными органоми области, районов и городов областного значения (далее - услугодатель).</w:t>
      </w:r>
    </w:p>
    <w:bookmarkEnd w:id="12"/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на основании стандарта государственной услуги "Субсидирование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культур" утвержденного приказом Министра сельского хозяйства Республики Казахстан от 6 мая 2015 года </w:t>
      </w:r>
      <w:r>
        <w:rPr>
          <w:rFonts w:ascii="Times New Roman"/>
          <w:b w:val="false"/>
          <w:i w:val="false"/>
          <w:color w:val="000000"/>
          <w:sz w:val="28"/>
        </w:rPr>
        <w:t>№ 4-3/423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регистарции нормативных правовых актов № 11705) (далее - Стандарт).</w:t>
      </w:r>
    </w:p>
    <w:bookmarkEnd w:id="13"/>
    <w:bookmarkStart w:name="z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заявки и выдача результатов оказания государственной услуги осуществляются через:</w:t>
      </w:r>
    </w:p>
    <w:bookmarkEnd w:id="14"/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Государственная корпорация);</w:t>
      </w:r>
    </w:p>
    <w:bookmarkEnd w:id="15"/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</w:t>
      </w:r>
    </w:p>
    <w:bookmarkEnd w:id="16"/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или бумажная.</w:t>
      </w:r>
    </w:p>
    <w:bookmarkEnd w:id="17"/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 предоставление в территориальное подразделение казначейства реестра счетов к оплате для дальнейшего перечисления причитающихся бюджетных субсидий на банковские счета услугополучателей.</w:t>
      </w:r>
    </w:p>
    <w:bookmarkEnd w:id="18"/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Государственную корпорацию услугополучателю направляется уведомление носителе с решением о назначении/не назначений субсидии, подписанное уполномоченным лицом услугодателя, по формам, согласно приложениям 1 и 2 Стандарта.</w:t>
      </w:r>
    </w:p>
    <w:bookmarkEnd w:id="19"/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услугополучателю направляется уведомление с решением о назначении/не назначений субсидии в "личный кабинет" в форме электронного документа, подписанного электронной цифровой подписью (далее – ЭЦП) уполномоченным лицом услугодателя.</w:t>
      </w:r>
    </w:p>
    <w:bookmarkEnd w:id="20"/>
    <w:bookmarkStart w:name="z3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1"/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обращение услугополучателя с пакетом документов, согласно пункту 9 Стандарта.</w:t>
      </w:r>
    </w:p>
    <w:bookmarkEnd w:id="22"/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23"/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 документов услугодателя - 15 (пятнадцать) минут. Результат - определение ответственного исполнителя услугодателя;</w:t>
      </w:r>
    </w:p>
    <w:bookmarkEnd w:id="24"/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и определение ответственного исполнителя услугодателя - 2 (два) часа. Результат - определение ответственного исполнителя услугодателя;</w:t>
      </w:r>
    </w:p>
    <w:bookmarkEnd w:id="25"/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оформление ответственным исполнителем услугодателя результата оказания государственной услуги и направление на подпись руководителю услугодателя - 2 (двух) рабочих дней. Результат - направление результата оказания государственной услуги на подпись руководителю услугодателя;</w:t>
      </w:r>
    </w:p>
    <w:bookmarkEnd w:id="26"/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оказания государственной услуги и направление ответственному исполнителю услугодателя - 2 (два) часа. Результат - направление результата оказания государственной услуги ответственному исполнителю услугодателя;</w:t>
      </w:r>
    </w:p>
    <w:bookmarkEnd w:id="27"/>
    <w:bookmarkStart w:name="z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оказания государственной услуги - 15 (пятнадцать) минут. Результат - выдача результата оказания государственной услуги.</w:t>
      </w:r>
    </w:p>
    <w:bookmarkEnd w:id="28"/>
    <w:bookmarkStart w:name="z44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9"/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0"/>
    <w:bookmarkStart w:name="z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31"/>
    <w:bookmarkStart w:name="z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32"/>
    <w:bookmarkStart w:name="z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услугодателя;</w:t>
      </w:r>
    </w:p>
    <w:bookmarkEnd w:id="33"/>
    <w:bookmarkStart w:name="z4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приложении настоящего регламента "Справочнике бизнес-процессов оказания государственной услуги"</w:t>
      </w:r>
    </w:p>
    <w:bookmarkEnd w:id="34"/>
    <w:bookmarkStart w:name="z50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5"/>
    <w:bookmarkStart w:name="z5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получения государственной услуги услугополучатель представляет в Государственную корпорацию пакет документов, согласно пункту 9 Стандарта.</w:t>
      </w:r>
    </w:p>
    <w:bookmarkEnd w:id="36"/>
    <w:bookmarkStart w:name="z5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Описание процесса получения результата оказания государственной услуги через Государственную корпорацию, его длительность: </w:t>
      </w:r>
    </w:p>
    <w:bookmarkEnd w:id="37"/>
    <w:bookmarkStart w:name="z5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Государственной корпорации принимает документы и выдает расписку о приеме соответствующих документов (согласно пункту 10 Стандарта работник Государственной корпорации отказывает в приеме документов и выдает расписку согласно приложению 6 Стандарта) - 15 (пятнадцать) минут.</w:t>
      </w:r>
    </w:p>
    <w:bookmarkEnd w:id="38"/>
    <w:bookmarkStart w:name="z5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 направляет принятые документы услугодателю – в течении 6 (шести) часов.</w:t>
      </w:r>
    </w:p>
    <w:bookmarkEnd w:id="39"/>
    <w:bookmarkStart w:name="z5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порядок действий структурных подразделений услугодателя в процессе оказания государственной услуги осуществляется в соответствии с пунктом 5 настоящего регламента; </w:t>
      </w:r>
    </w:p>
    <w:bookmarkEnd w:id="40"/>
    <w:bookmarkStart w:name="z5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Государственной корпорации получает результат оказания государственной услуги от услугодателя – в течении 3 (трех) часов.</w:t>
      </w:r>
    </w:p>
    <w:bookmarkEnd w:id="41"/>
    <w:bookmarkStart w:name="z5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Государственной корпорации выдает услугополучателю результат оказания государственной услуги - 15 (пятнадцать) минут.</w:t>
      </w:r>
    </w:p>
    <w:bookmarkEnd w:id="42"/>
    <w:bookmarkStart w:name="z5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услугодателя и услугополучателя при оказании государственных услуг через портал:</w:t>
      </w:r>
    </w:p>
    <w:bookmarkEnd w:id="43"/>
    <w:bookmarkStart w:name="z5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регистрируется на портале, направляет запрос в форме электронного документа, удостоверенного ЭЦП;</w:t>
      </w:r>
    </w:p>
    <w:bookmarkEnd w:id="44"/>
    <w:bookmarkStart w:name="z6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"личный кабинет" услугополучателя направляется статус о принятии запроса, а также уведомление с указанием даты и времени получения результата государственной услуги;</w:t>
      </w:r>
    </w:p>
    <w:bookmarkEnd w:id="45"/>
    <w:bookmarkStart w:name="z6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после принятия запроса, порядок действий структурных подразделений услугодателя в процессе оказания государственной услуги осуществляется в соответствии с пунктом 5 настоящего регламента.</w:t>
      </w:r>
    </w:p>
    <w:bookmarkEnd w:id="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регламенту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"Субсидирование повышения урожайности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качества продукции растениеводства,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стоимости горюче-смазочных материалов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других товарно-материальных ценностей,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необходимых для проведения весенне-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полевых и уборочных работ, путем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субсидирования производства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приоритетных культур"</w:t>
            </w:r>
          </w:p>
        </w:tc>
      </w:tr>
    </w:tbl>
    <w:bookmarkStart w:name="z71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47"/>
    <w:bookmarkStart w:name="z7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8"/>
    <w:p>
      <w:pPr>
        <w:spacing w:after="0"/>
        <w:ind w:left="0"/>
        <w:jc w:val="both"/>
      </w:pPr>
      <w:r>
        <w:drawing>
          <wp:inline distT="0" distB="0" distL="0" distR="0">
            <wp:extent cx="7708900" cy="1037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708900" cy="1037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