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9f94" w14:textId="174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июля 2017 года № 289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2018 года № 551. Зарегистрировано Департаментом юстиции Алматинской области 29 ноября 2018 года № 4897.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 11455),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развития семеноводства" от 12 июля 2017 года № 289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развития семеноводства",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2018 года № 551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июля 2017 года № 289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области, районов и городов областного значения (далее –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11455) (далее – Стандарт).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направляет услугополучателю уведомление на бумажном носителе с решением о назначении/не назначении субсидии, подписанное уполномоченным лицом услугодателя, по формам согласно приложениям 1 и 2 к настоящему стандарту государственной услуги.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предоставление услугополучателя (либо его представитель по доверенности) с пакетом документов, согласно пункту 9 Стандарта.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- не более 15 (пятнадцати) минут.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руководителю услугодателя;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- 1 (один) час.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определение ответственного исполнителя услугодателя;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в течение 7 (семи)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на подпись руководителю услугодателя;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1 (один) час.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ответственному исполнителю услугодателя;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не более 15 (пятнадцати) минут.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корпорацию: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заявку и выдает расписку о приеме соответствующих документов (согласно пункту 10 Стандарта работник Государственной корпорации отказывает в приеме заявки и выдает расписку согласно приложению 12 Стандарта);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