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c16" w14:textId="aac7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реки Каратал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июня 2018 года № 265. Зарегистрировано Департаментом юстиции Алматинской области 18 июня 2018 года № 4747.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приказом Министра сельского хозяйства Республики Казахстан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и на основании утвержденной проектной документации "Изменение водоохранных зон и полос реки Каратал", акимат Алматинской области ПОСТАНOВЛЯЕТ: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реки Каратал в пределах границ земельного участка (участок № 3 расположенный в 03-264-047 квартале между пикетом (далее – ПК) 40+00 и ПК46+00),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реки Каратал в пределах границ земельного участка (участок № 3 расположенный в 03-264-047 квартале между ПК 40+00 и ПК46+00),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Алматинской области" передать проект "Изменение водоохранных зон и полос реки Каратал" акимату Ескельдинского района для внесения изменений в земельно-кадастровую документацию.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сведений, об исполнении мероприятий, предусмотренных подпунктами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С. Бескемпирова.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"5" июня 2018 года № 265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Каратал в пределах границ земельного участка (03-264-047 квартал, № 3 участок, между ПК40+00 и ПК46+00)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"5" июня 2018 года № 265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Каратал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