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db9c" w14:textId="4abd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февраля 2018 года № 181. Зарегистрировано Управлением юстиции Шалкарского района Актюбинской области 26 марта 2018 года № 3-13-180. Утратило силу решением Шалкарского районного маслихата Актюбинской области от 2 ноября 2020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5528, опубликованное 15 июня 2017 года в газете "Шалқар")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Шалкарском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"1. Общие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"второе воскресенье сентября - День семьи;"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"2. Порядок определения перечня категорий получателей социальной помощи и установления размеров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"малообеспеченным семьям, получателям государственной адресной социальной помощи и получателям государственного пособия на детей до восемнадцати лет в размере 1 (одного) месячного расчетного показателя, согласно спискам Отдела занятости;" заменить словами "малообеспеченным семьям, получателям государственной адресной социальной помощи в размере 1 (одного) месячного расчетного показателя, согласно спискам Отдела занятости;";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 Дню семьи – второе воскресенье сентября: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 из числа получателей государственной адресной социальной помощи, воспитывающим детей до18 лет, в размере 20000 (двадцати тысяч) тенге ",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