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5955" w14:textId="4c1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191. Зарегистрировано Управлением юстиции Хромтауского района Актюбинской области 19 марта 2018 года № 3-12-163. Утратило силу решением Хромтауского районного маслихата Актюбинской области от 5 марта 2020 года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зарегистрированный в Реестре государственной регистрации нормативных правовых актов № 16299,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Хромтауского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17 февраля 2017 года №84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маслихата"" (зарегистрированное в Реестре государственной регистрации нормативных правовых актов №5329, опубликованное 18 марта 2017 года в районной газете "Хромтау").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годовым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руководителем,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стажировке,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структурное подразделение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структурном подразделении аппарата маслихата в течение трех лет со дня завершения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структурном подразделении аппарата маслихата.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фактов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структурного подразделения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 и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структурного подразделения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структурного подразделения аппарата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структурного подразделения аппарата маслихата.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структурного подразделения аппарата маслихата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аппарата маслихата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структурного подразделения аппарата маслихата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структурного подразделения аппарата маслихата результаты оценки служащего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 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"Аппарат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