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cc1f" w14:textId="043c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Уилского района</w:t>
      </w:r>
    </w:p>
    <w:p>
      <w:pPr>
        <w:spacing w:after="0"/>
        <w:ind w:left="0"/>
        <w:jc w:val="both"/>
      </w:pPr>
      <w:r>
        <w:rPr>
          <w:rFonts w:ascii="Times New Roman"/>
          <w:b w:val="false"/>
          <w:i w:val="false"/>
          <w:color w:val="000000"/>
          <w:sz w:val="28"/>
        </w:rPr>
        <w:t>Решение Уилского районного маслихата Актюбинской области от 1 июня 2018 года № 192. Зарегистрировано Управлением юстиции Уилского района Департамента юстиции Актюбинской области 27 июня 2018 года № 3-11-135</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и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 Уилский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 собрания местного сообщества Уилского района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Уилского районного маслихата"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Уилского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w:t>
      </w:r>
    </w:p>
    <w:p>
      <w:pPr>
        <w:spacing w:after="0"/>
        <w:ind w:left="0"/>
        <w:jc w:val="both"/>
      </w:pPr>
      <w:r>
        <w:rPr>
          <w:rFonts w:ascii="Times New Roman"/>
          <w:b w:val="false"/>
          <w:i w:val="false"/>
          <w:color w:val="000000"/>
          <w:sz w:val="28"/>
        </w:rPr>
        <w:t>
      3) размещение настоящеге решения на интернет-ресурсе Уилского районного маслихата.</w:t>
      </w:r>
    </w:p>
    <w:bookmarkStart w:name="z5" w:id="3"/>
    <w:p>
      <w:pPr>
        <w:spacing w:after="0"/>
        <w:ind w:left="0"/>
        <w:jc w:val="both"/>
      </w:pPr>
      <w:r>
        <w:rPr>
          <w:rFonts w:ascii="Times New Roman"/>
          <w:b w:val="false"/>
          <w:i w:val="false"/>
          <w:color w:val="000000"/>
          <w:sz w:val="28"/>
        </w:rPr>
        <w:t>
      3. Настоящее решение вводится в действие для города районного значения,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 Туремуратов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Уилского районного маслихата от 1 июня 2018 года № 192</w:t>
            </w:r>
          </w:p>
        </w:tc>
      </w:tr>
    </w:tbl>
    <w:bookmarkStart w:name="z7" w:id="4"/>
    <w:p>
      <w:pPr>
        <w:spacing w:after="0"/>
        <w:ind w:left="0"/>
        <w:jc w:val="left"/>
      </w:pPr>
      <w:r>
        <w:rPr>
          <w:rFonts w:ascii="Times New Roman"/>
          <w:b/>
          <w:i w:val="false"/>
          <w:color w:val="000000"/>
        </w:rPr>
        <w:t xml:space="preserve"> Регламент собрания местного сообщества Уилского района</w:t>
      </w:r>
    </w:p>
    <w:bookmarkEnd w:id="4"/>
    <w:p>
      <w:pPr>
        <w:spacing w:after="0"/>
        <w:ind w:left="0"/>
        <w:jc w:val="both"/>
      </w:pPr>
      <w:r>
        <w:rPr>
          <w:rFonts w:ascii="Times New Roman"/>
          <w:b w:val="false"/>
          <w:i w:val="false"/>
          <w:color w:val="ff0000"/>
          <w:sz w:val="28"/>
        </w:rPr>
        <w:t xml:space="preserve">
      Сноска. Регламент – в редакции решения Уилского районного маслихата Актюбинской области от 11.11.2021 </w:t>
      </w:r>
      <w:r>
        <w:rPr>
          <w:rFonts w:ascii="Times New Roman"/>
          <w:b w:val="false"/>
          <w:i w:val="false"/>
          <w:color w:val="ff0000"/>
          <w:sz w:val="28"/>
        </w:rPr>
        <w:t>№ 86</w:t>
      </w:r>
      <w:r>
        <w:rPr>
          <w:rFonts w:ascii="Times New Roman"/>
          <w:b w:val="false"/>
          <w:i w:val="false"/>
          <w:color w:val="ff0000"/>
          <w:sz w:val="28"/>
        </w:rPr>
        <w:t xml:space="preserve"> (вводится в действие после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Настоящий регламент собрания местного сообщества (далее –Регламент) разработан в соответствии с пунктом 3-1 статьи 39-3 Закона Республики Казахстан "О местном государственном управлении и самоуправлении в Республике Казахстан" (далее – Закон).</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Start w:name="z8" w:id="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Уилского районного маслихата Актюбинской области от 04.07.2023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Уилского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Уилского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Уилского района и Уилского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Аким Уилского района в течение пяти рабочих дней после предварительного обсуждения и его решения на ближайшем заседании Уилского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Уилского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Уилского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