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15a9" w14:textId="6841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Байганинского района</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6 июня 2018 года № 158. Зарегистрировано Управлением юстиции Байганинского района Департамента юстиции Актюбинской области 19 июня 2018 года № 3-4-174.</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 15630),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Байганинского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Байганинского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Байганинского районного маслихата.</w:t>
      </w:r>
    </w:p>
    <w:bookmarkStart w:name="z5"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для сельских округов с численностью населения две тысячи и менее человек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Байганинского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Байганинского районного маслихата от 6 июня 2018 года № 158</w:t>
            </w:r>
          </w:p>
        </w:tc>
      </w:tr>
    </w:tbl>
    <w:bookmarkStart w:name="z7" w:id="4"/>
    <w:p>
      <w:pPr>
        <w:spacing w:after="0"/>
        <w:ind w:left="0"/>
        <w:jc w:val="left"/>
      </w:pPr>
      <w:r>
        <w:rPr>
          <w:rFonts w:ascii="Times New Roman"/>
          <w:b/>
          <w:i w:val="false"/>
          <w:color w:val="000000"/>
        </w:rPr>
        <w:t xml:space="preserve"> Регламент собрания местного сообщества Байганинского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Байганинского районного маслихата Актюбинской области от 12.11.2021 </w:t>
      </w:r>
      <w:r>
        <w:rPr>
          <w:rFonts w:ascii="Times New Roman"/>
          <w:b w:val="false"/>
          <w:i w:val="false"/>
          <w:color w:val="ff0000"/>
          <w:sz w:val="28"/>
        </w:rPr>
        <w:t>№ 75</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Байганинского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Регламент собрания утверждается маслихатом района.</w:t>
      </w:r>
    </w:p>
    <w:bookmarkEnd w:id="8"/>
    <w:bookmarkStart w:name="z12"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4"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5"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p>
      <w:pPr>
        <w:spacing w:after="0"/>
        <w:ind w:left="0"/>
        <w:jc w:val="left"/>
      </w:pP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Байганинского районного маслихата Актюбинской области от 20.06.2023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 акима сельского округа проводит регистрацию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 аким или уполномоченное им лицо.</w:t>
      </w:r>
    </w:p>
    <w:bookmarkEnd w:id="16"/>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Start w:name="z21"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w:t>
      </w:r>
    </w:p>
    <w:bookmarkEnd w:id="19"/>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Start w:name="z32"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