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cbf5" w14:textId="ecbc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Актюбинской области от 14 марта 2018 года № 4. Зарегистрировано Департаментом юстиции Актюбинской области 6 апреля 2018 года № 5905.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16299), Ревизионная комиссия по Актюбинской области,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Актюбинской области от 1 марта 2017 года № 2 "Об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 (зарегистрированное в Реестре государственной регистрации нормативных правовых актов за № 5386, опубликованное 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правовой работы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Ревизионной комиссии по Актюбинской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коммунального государственного учреждения "Ревизионная комиссия по Актюбинской области".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Енсегенулы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"Ревизионной комиссии по Актюбинской"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Ревизионной комиссии по Актюбинской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ГУ "Ревизионной комиссии по Актюбинской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D-3, (руководители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председателя ревизионной комиссии по Актюбинской области, проводится Актюбинским областным маслихатом.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выставляются по следующей градации: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оценки по методу 360 являются основанием для принятия решений по обучению служащего.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Оценивающее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Оцениваемое лицо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Руководители службы управления персоналом обеспечивают: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КЦИ должны иметь количественные и качественные индикаторы измеримости достижения целей и быть: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осуществляется по методу ранжирования.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Методом 360 оцениваются следующие компетенции в зависимости от категории оцениваемых лиц: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Служба управления персоналом организовывает деятельность калибровочной сессии.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