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7a1b" w14:textId="6e3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августа 2018 года № 233/33-6. Зарегистрировано Департаментом юстиции Акмолинской области 24 сентября 2018 года № 6792. Утратило силу решением Целиноградского районного маслихата Акмолинской области от 20 февраля 2020 года № 385/57-6.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385/57-6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малообеспеченным семьям (гражданам), проживающим в Целиноградском районе" от 31 марта 2015 года № 283/41-5 (зарегистрировано в Реестре государственной регистрации нормативных правовых актов №4760, опубликовано 24 апреля 2015 года в районных газетах "Вести Акмола", "Ақмол ақпараты")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отказ со дня принятия полного комплекта документов от Государственной корпорации составляет восемь рабочих дней.";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9-5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приеме документов через Государственную корпорацию услугополучателю выдается расписка о приеме соответствующих документов. В случае представления неполного пакета документов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Государственная корпорация принимает заявление посредством информационной системы и направляет его в государственное учреждение "Отдел занятости и социальных программ Целиноградского района", осуществляющее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Государственное учреждение "Отдел занятости и социальных программ Целиноградского района"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Решение о назначении жилищной помощи либо мотивированный ответ об отказе в предоставлении услуги принимается государственным учреждением "Отдел занятости и социальных программ Целиноградского района",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08. 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