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620b" w14:textId="d2f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2018 года № 192/27-6. Зарегистрировано Департаментом юстиции Акмолинской области 13 апреля 2018 года № 6544. Утратило силу решением Целиноградского районного маслихата Акмолинской области от 18 февраля 2022 года № 106/19-7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106/19-7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от 22 февраля 2017 года № 96/11-6 (зарегистрировано в Реестре государственной регистрации нормативных правовых актов № 5840, опубликовано 30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192/27-6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организационном отделе аппарата районного маслихата.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сотрудник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районного маслихата, в должностные обязанности которого входит ведение кадровой работы, и двумя другими служащими государственного органа.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Отказ служащего корпуса "Б" от ознакомления не является препятствием для внесения результатов оценки в его послужной список. В данном случае сотрудником аппарата районного маслихата, в должностные обязанности которого входит ведение кадровой работы, результаты оценки служащему корпуса "Б" направляются посредством интернет-портала государственных органов.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