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0223" w14:textId="a5e0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января 2018 года № 181/25-6. Зарегистрировано Департаментом юстиции Акмолинской области 15 февраля 2018 года № 6404. Утратило силу решением Целиноградского районного маслихата Акмолинской области от 20 февраля 2020 года № 384/57-6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384/57-6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"О налогах и других обязательных платежах в бюджет (Налоговый кодекс)" от 25 декабря 2017 года Целиноградский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Целиноградского района" от 26 июня 2017 года № 127/16-6 (зарегистрировано в Реестре государственной регистрации нормативных правовых актов № 6037, опубликовано 9 августа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181/25-6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