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3ca9" w14:textId="ff8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декабря 2018 года № 6ВС-36-2. Зарегистрировано Департаментом юстиции Акмолинской области 27 декабря 2018 года № 6985. Утратило силу решением Жаксынского районного маслихата Акмолинской области от 15 мая 2020 года № 6С-55-3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6С-55-3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оказания жилищной помощи малообеспеченным семьям (гражданам), проживающим в Жаксынском районе" от 6 октября 2016 года № 6ВС-7-5 (зарегистрировано в Реестре государственной регистрации нормативных правовых актов за № 5576, опубликовано 24 октября 2016 года в районной газете "Жаксынский вестник");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6 октября 2016 года № 6ВС-7-5 "Об определении порядка и размера оказания жилищной помощи малообеспеченным семьям (гражданам), проживающим в Жаксынском районе" от 31 марта 2017 года № 6ВС-11-1 (зарегистрировано в Реестре государственной регистрации нормативных правовых актов за № 5888, опубликовано 24 апреля 2017 года в районной газете "Жаксынский вестник")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6ВС-36-2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Жаксынском районе 1. Порядок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Жаксынского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Жаксынского района" (далее -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пунктом 4 Правил.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 - 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семьям (гражданам) осуществляется уполномоченным органом через банки второго уровня.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15 % к совокупному доходу семьи (гражданина) на оплату: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оргаом в частном жилищном фонде.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затратам за предыдущий квартал на основании платежных документов, предъявленных поставщиками коммунальных услуг.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100 киловатт/час на одного человека и 150 киловатт/час на семью в месяц.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 твердого топлива на один квадратный метр учитывается в размере 49,75 килограмм в месяц, но не более четырех тонн угля на семью в год. Для расчета стоимости твердого топлива учитываются средние цены по Жаксынскому району, сложившиеся за предыдущий квартал согласно статистическим данным.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норму расхода воды, обеспечиваемую компенсационными мерами принимается 1,5 кубических метра на одного человека в месяц.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социально-защищаемым гражданам".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