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953b" w14:textId="a999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Степняка и Макинского сельского округа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25 декабря 2018 года № С-34/2. Зарегистрировано Департаментом юстиции Акмолинской области 9 января 2019 года № 7025.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города Степняка и Макинского сельского округа на 2019 - 2021 годы, в том числе: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Степняк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1 193,3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Макинскому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Биржан сал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бюджетов города Степняка и Макинского сельского округа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бюджетах на 2019 год предусмотрены объемы субвенций, в сумме 50 411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Степняк 20 940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Макинскому сельскому округу 29 471 тысяч тенге.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Учесть, что в составе расходов бюджета города Степняка и Макинского сельского округа на 2019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Биржан сал Акмолинской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бюджете города Степняка на 2019 год, используются свободные остатки бюджетных средств, образовавшиеся на 1 января 2019 года, в сумме 1 193,3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района Биржан сал Акмолинской области от 26.04.2019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2019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Биржан сал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39258,1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С-34/2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2019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района Биржан сал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Целевые трансферты из районного бюджета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района Биржан сал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С-43/3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28956,4 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28956,4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железно-бетонного еврозабора по улице Биржан сал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декоративно-художественное оформление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