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1c5b" w14:textId="b881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лиц, состоящих на учете службы пробации в районе Биржан сал на 2019 год</w:t>
      </w:r>
    </w:p>
    <w:p>
      <w:pPr>
        <w:spacing w:after="0"/>
        <w:ind w:left="0"/>
        <w:jc w:val="both"/>
      </w:pPr>
      <w:r>
        <w:rPr>
          <w:rFonts w:ascii="Times New Roman"/>
          <w:b w:val="false"/>
          <w:i w:val="false"/>
          <w:color w:val="000000"/>
          <w:sz w:val="28"/>
        </w:rPr>
        <w:t>Постановление акимата района Биржан сал Акмолинской области от 27 ноября 2018 года № а-12/347. Зарегистрировано Департаментом юстиции Акмолинской области 30 ноября 2018 года № 6884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w:t>
      </w:r>
      <w:r>
        <w:rPr>
          <w:rFonts w:ascii="Times New Roman"/>
          <w:b w:val="false"/>
          <w:i w:val="false"/>
          <w:color w:val="000000"/>
          <w:sz w:val="28"/>
        </w:rPr>
        <w:t xml:space="preserve"> статьи 9, </w:t>
      </w:r>
      <w:r>
        <w:rPr>
          <w:rFonts w:ascii="Times New Roman"/>
          <w:b w:val="false"/>
          <w:i w:val="false"/>
          <w:color w:val="000000"/>
          <w:sz w:val="28"/>
        </w:rPr>
        <w:t>подпунктами 2), 3)</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района Биржан сал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по району Биржан сал на 2019 год,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состоящих на учете службы пробации по району Биржан сал на 2019 год,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курирующего данный вопрос.</w:t>
      </w:r>
    </w:p>
    <w:bookmarkEnd w:id="3"/>
    <w:bookmarkStart w:name="z5" w:id="4"/>
    <w:p>
      <w:pPr>
        <w:spacing w:after="0"/>
        <w:ind w:left="0"/>
        <w:jc w:val="both"/>
      </w:pPr>
      <w:r>
        <w:rPr>
          <w:rFonts w:ascii="Times New Roman"/>
          <w:b w:val="false"/>
          <w:i w:val="false"/>
          <w:color w:val="000000"/>
          <w:sz w:val="28"/>
        </w:rPr>
        <w:t>
      4.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района Биржан сал</w:t>
            </w:r>
            <w:r>
              <w:br/>
            </w:r>
            <w:r>
              <w:rPr>
                <w:rFonts w:ascii="Times New Roman"/>
                <w:b w:val="false"/>
                <w:i w:val="false"/>
                <w:color w:val="000000"/>
                <w:sz w:val="20"/>
              </w:rPr>
              <w:t>от "27" 11 2018 года № а-12/347</w:t>
            </w:r>
          </w:p>
        </w:tc>
      </w:tr>
    </w:tbl>
    <w:bookmarkStart w:name="z7" w:id="5"/>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району Биржан сал на 2019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7009"/>
        <w:gridCol w:w="1494"/>
        <w:gridCol w:w="2567"/>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"Степняк су" отдела жилищно-коммунального хозяйства, пассажирского транспорта и автомобильных дорог района Биржан сал</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района Биржан сал</w:t>
            </w:r>
            <w:r>
              <w:br/>
            </w:r>
            <w:r>
              <w:rPr>
                <w:rFonts w:ascii="Times New Roman"/>
                <w:b w:val="false"/>
                <w:i w:val="false"/>
                <w:color w:val="000000"/>
                <w:sz w:val="20"/>
              </w:rPr>
              <w:t>от "27" 11 2018 года</w:t>
            </w:r>
            <w:r>
              <w:br/>
            </w:r>
            <w:r>
              <w:rPr>
                <w:rFonts w:ascii="Times New Roman"/>
                <w:b w:val="false"/>
                <w:i w:val="false"/>
                <w:color w:val="000000"/>
                <w:sz w:val="20"/>
              </w:rPr>
              <w:t>№ а-12/347</w:t>
            </w:r>
          </w:p>
        </w:tc>
      </w:tr>
    </w:tbl>
    <w:bookmarkStart w:name="z9" w:id="6"/>
    <w:p>
      <w:pPr>
        <w:spacing w:after="0"/>
        <w:ind w:left="0"/>
        <w:jc w:val="left"/>
      </w:pPr>
      <w:r>
        <w:rPr>
          <w:rFonts w:ascii="Times New Roman"/>
          <w:b/>
          <w:i w:val="false"/>
          <w:color w:val="000000"/>
        </w:rPr>
        <w:t xml:space="preserve"> Квота рабочих мест для трудоустройства лиц, состоящих на учете в службе пробации по району Биржан сал на 2019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7009"/>
        <w:gridCol w:w="1494"/>
        <w:gridCol w:w="2567"/>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"Степняк су" отдела жилищно-коммунального хозяйства, пассажирского транспорта и автомобильных дорог района Биржан сал</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