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41c" w14:textId="0a83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25 декабря 2017 года № С-18/3 "О бюджетах города Степняк и Макинского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17 июля 2018 года № С-26/3. Зарегистрировано Департаментом юстиции Акмолинской области 31 июля 2018 года № 6748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25 декабря 2017 года № С-18/3 "О бюджетах города Степняк и Макинского сельского округа на 2018-2020 годы" (зарегистрировано в Реестре государственной регистрации нормативных правовых актов № 6304,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Степняк и Макинского сельского округа на 2018 – 2020 годы,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Степняк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Макинскому сельскому округу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расходов бюджета города Степняк на 2018 год предусмотрены целевые трансферты из районного бюджета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Д.Абилганиев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347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городу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улице Наурызбай батыра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покрытия парковки Дома культуры имени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здания аппарата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