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2405" w14:textId="2782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27 февраля 2018 года № С-20/9. Зарегистрировано Департаментом юстиции Акмолинской области 15 марта 2018 года № 6471. Утратило силу решением маслихата района Биржан сал Акмолинской области от 6 мая 2022 года № С-15/4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06.05.2022 </w:t>
      </w:r>
      <w:r>
        <w:rPr>
          <w:rFonts w:ascii="Times New Roman"/>
          <w:b w:val="false"/>
          <w:i w:val="false"/>
          <w:color w:val="ff0000"/>
          <w:sz w:val="28"/>
        </w:rPr>
        <w:t>№ 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района Биржан сал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13 июня 2017 года № С-13/3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Енбекшильдерского района" (зарегистрировано в Реестре государственной регистрации нормативных правовых актов № 6019, опубликовано 20 июля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района Биржан сал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района Биржан сал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района Биржан сал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Биржан сал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Биржан сал.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С-20/9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– в редакции решения маслихата района Биржан сал Акмолинской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С-48/2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района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Уалихан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