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d50e" w14:textId="36fd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марта 2018 года № 23/11. Зарегистрировано Департаментом юстиции Акмолинской области 30 марта 2018 года № 6490. Утратило силу решением Аршалынского районного маслихата Акмолинской области от 28 апреля 2021 года № 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28.04.2021 </w:t>
      </w:r>
      <w:r>
        <w:rPr>
          <w:rFonts w:ascii="Times New Roman"/>
          <w:b w:val="false"/>
          <w:i w:val="false"/>
          <w:color w:val="ff0000"/>
          <w:sz w:val="28"/>
        </w:rPr>
        <w:t>№ 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"Аршалынский районный маслихат".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маслихат"" от 14 марта 2017 года № 13/8 (зарегистрировано в Реестре государственной регистрации нормативных правовых актов № 5884, опубликовано 27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"Аршалынский районный маслихат"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"Аршалынский районный маслихат"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главный специалист, ответственный за ведение кадровой работы.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маслихата,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районного маслихата,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аппарата районного маслихата.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районного маслихата,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специалист, ответственный за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специалист, ответственный за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специалист, ответственный за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специалист, ответственный за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специалист, ответственный за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специалист, ответственный за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специалист, ответственный за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специалистом, ответственным за ведение кадровой работы, и двумя другими служащими аппарата районного маслихата.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специалистом, ответственным за ведение кадровой работы,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