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ebdf" w14:textId="21be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апреля 2018 года № 6С-26/5. Зарегистрировано Департаментом юстиции Акмолинской области 17 апреля 2018 года № 6551. Утратило силу решением Степногорского городского маслихата Акмолинской области от 13 апреля 2022 года № 7С-12/19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7С-12/19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Степногорского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маслихата"" от 21 февраля 2017 года № 6С-16/9 (зарегистрировано в Реестре государственной регистрации нормативных правовых актов № 5842, опубликовано 30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Степногорского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Степногорского городского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маслихата, в должностные обязанности которого входит ведение кадровой работы в срок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маслихата, в должностные обязанности которого входит ведение кадровой работы в срок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маслихата, в должностные обязанности которого входит ведение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аппарата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