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6092d" w14:textId="11609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знаку возрастной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27 декабря 2018 года № 551. Зарегистрирован в Министерстве юстиции Республики Казахстан 29 декабря 2018 года № 18097.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11 января 2019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 июля 2018 года "О защите детей от информации, причиняющей вред их здоровью и развитию"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знаку возрастной категории.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в области средств массовой информации Министерства информации и коммуникаций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подлежит официальному опубликованию и вводится в действие с 11 января 2019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 № 551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знаку возрастной категории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знаку возрастной категории (далее -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 июля 2018 года "О защите детей от информации, причиняющей вред их здоровью и развитию" (далее - Закон) и определяют требования к знаку возрастной категории.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Знак возрастной категории информационной продукции присваивается по результатам оценки информационной продукции на наличие либо отсутствие информации, причиняющей вред здоровью и развитию детей, на основании правил 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информационной продукции возрастной классификации, утверждаемых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Текстовое предупреждение о возрастной категории соответствует языку, на котором распространяется информационная продукция.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знаку возрастной категории печатной продукции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печатных (книжных) изданий знак возрастной категории обозначается в ромбе и (или) в виде текстового предупреждения, располагается на полосе печатной продукции, содержащей выпускные данные, шрифт не меньше шрифтов, используемых на этой полосе.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Цвет знака возрастной категории соответствует контрастному цвету заголовка издания.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печатных периодических изданий знак возрастной категории обозначается в ромбе, указывается на первой полосе издания и соответствует самой старшей возрастной категории информационной продукции, распространяемой в данном выпуске периодического печатного издания.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возрастной категории по размеру не меньше логотипа издания или шрифтов, используемых на полосе, при этом шрифт знака возрастной категории по начертанию и по цвету отличается от основного шрифта и цветных подложек, используемых на первой полосе периодического печатного издания.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Упаковка в прозрачную пленку для книжных изданий категории информационной продукции "с 18 лет" требуется в случае, если издание содержит иллюстрации данной категории. Упаковка в непрозрачную пленку требуется при наличии иллюстрации такой категории на обложке.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знаку возрастной категории аудиовизуальной продукции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присвоения знака возрастной категории аудиовизуальной продукции знак возрастной категории обозначается в ромбе и (или) в виде текстового предупреждении.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 к знаку возрастной категории сетевых изданий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распространении информационной продукции посредством информационного ресурса, знак возрастной категории обозначается в ромбе и (или) в виде текстового предупреждения, размещается на главной странице информационного ресурса и соответствует информационной продукции для детей самой старшей возрастной категории информационного материала распространяемого на данном информационном ресурсе (его составной части).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размещении знака возрастной категории на главной странице информационного ресурса, по размеру не меньше размера шрифта основного текста. Цвет знака возрастной категории соответствует контрастному цвету заголовка издания.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Требования к знаку возрастной категории продукции телеканалов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При распространении информационной продукции посредством телерадиовещания знак возрастной категории демонстрируется в начале трансляции каждых телепрограммы и фильма, а также при каждом возобновлении их трансляции после прерывания рекламой и (или) иной информацией.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Знак возрастной категории не накладывается на логотип телеканала, телепрограммы, телепередачи или иные знаки, а также на субтитры, надписи разъясняющего характера.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возрастной категории обозначается цифрами в ромбе и (или) в виде текстового предупреждения. Знак прозрачный, с очертанием контура знака.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знака возрастной категории не меньше размера логотипа телеканала.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Продолжительность демонстрации знака возрастной категории должна составлять не менее 5 секунд. 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Требования к знаку возрастной категории фильмов, демонстрируемых в кинозалах и иных местах, предназначенных для этих целей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Знак возрастной категории фильмов обозначается в ромбе и (или) в виде текстового предупреждения и указывается в середине экрана перед началом фильма, демонстрируемого в кинозалах и иных местах, предназначенных для этих целей.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возрастной категории сопровождается сообщением о возрастной категории в начале ее трансляции.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демонстрации знака возрастной категории составляет не менее 5 секунд. Шрифт знака возрастной категории соответствует шрифту основных титров.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Знак возрастной категории фильмов, демонстрируемой в кинозалах и иных местах, предназначенных для этих целей, указывается на наружной (визуальной) рекламе.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возрастной категории на наружной (визуальной) рекламе обозначается в ромбе и указывается в левом нижнем углу лицевой стороны. Площадь составляет не менее семи процентов от всей площади лицевой стороны наружной (визуальной) рекламы. Цвет инверсия (на темном фоне - светлый шрифт, на светлом фоне - темный шрифт). Шрифт знака возрастной категории соответствует шрифту основного текста.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Информация о знаке возрастной категории фильмов, демонстрируемого в кинозалах и иных местах, предназначенных для этих целей, размещается в фойе и прикассовой зоне.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