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9a72" w14:textId="7b79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центрального депозитария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2018 года № 307. Зарегистрировано в Министерстве юстиции Республики Казахстан 12 декабря 2018 года № 17920.</w:t>
      </w:r>
    </w:p>
    <w:p>
      <w:pPr>
        <w:spacing w:after="0"/>
        <w:ind w:left="0"/>
        <w:jc w:val="both"/>
      </w:pPr>
      <w:bookmarkStart w:name="z4" w:id="0"/>
      <w:r>
        <w:rPr>
          <w:rFonts w:ascii="Times New Roman"/>
          <w:b w:val="false"/>
          <w:i w:val="false"/>
          <w:color w:val="000000"/>
          <w:sz w:val="28"/>
        </w:rPr>
        <w:t xml:space="preserve">
      В соответствии с пунктом 10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центрального депозитария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 Б.</w:t>
      </w:r>
    </w:p>
    <w:bookmarkEnd w:id="9"/>
    <w:bookmarkStart w:name="z14" w:id="10"/>
    <w:p>
      <w:pPr>
        <w:spacing w:after="0"/>
        <w:ind w:left="0"/>
        <w:jc w:val="both"/>
      </w:pPr>
      <w:r>
        <w:rPr>
          <w:rFonts w:ascii="Times New Roman"/>
          <w:b w:val="false"/>
          <w:i w:val="false"/>
          <w:color w:val="000000"/>
          <w:sz w:val="28"/>
        </w:rPr>
        <w:t xml:space="preserve">
      6. Настоящее постановление вводится в действие со дня государственной регистрации, за исключением </w:t>
      </w:r>
      <w:r>
        <w:rPr>
          <w:rFonts w:ascii="Times New Roman"/>
          <w:b w:val="false"/>
          <w:i w:val="false"/>
          <w:color w:val="000000"/>
          <w:sz w:val="28"/>
        </w:rPr>
        <w:t>подпункта 8)</w:t>
      </w:r>
      <w:r>
        <w:rPr>
          <w:rFonts w:ascii="Times New Roman"/>
          <w:b w:val="false"/>
          <w:i w:val="false"/>
          <w:color w:val="000000"/>
          <w:sz w:val="28"/>
        </w:rPr>
        <w:t xml:space="preserve"> пункта 2, </w:t>
      </w:r>
      <w:r>
        <w:rPr>
          <w:rFonts w:ascii="Times New Roman"/>
          <w:b w:val="false"/>
          <w:i w:val="false"/>
          <w:color w:val="000000"/>
          <w:sz w:val="28"/>
        </w:rPr>
        <w:t>подпункта 3)</w:t>
      </w:r>
      <w:r>
        <w:rPr>
          <w:rFonts w:ascii="Times New Roman"/>
          <w:b w:val="false"/>
          <w:i w:val="false"/>
          <w:color w:val="000000"/>
          <w:sz w:val="28"/>
        </w:rPr>
        <w:t xml:space="preserve"> пункта 8, </w:t>
      </w:r>
      <w:r>
        <w:rPr>
          <w:rFonts w:ascii="Times New Roman"/>
          <w:b w:val="false"/>
          <w:i w:val="false"/>
          <w:color w:val="000000"/>
          <w:sz w:val="28"/>
        </w:rPr>
        <w:t>пункта 12</w:t>
      </w:r>
      <w:r>
        <w:rPr>
          <w:rFonts w:ascii="Times New Roman"/>
          <w:b w:val="false"/>
          <w:i w:val="false"/>
          <w:color w:val="000000"/>
          <w:sz w:val="28"/>
        </w:rPr>
        <w:t xml:space="preserve"> и частей второй, третьей, четвертой и пятой </w:t>
      </w:r>
      <w:r>
        <w:rPr>
          <w:rFonts w:ascii="Times New Roman"/>
          <w:b w:val="false"/>
          <w:i w:val="false"/>
          <w:color w:val="000000"/>
          <w:sz w:val="28"/>
        </w:rPr>
        <w:t>пункта 43</w:t>
      </w:r>
      <w:r>
        <w:rPr>
          <w:rFonts w:ascii="Times New Roman"/>
          <w:b w:val="false"/>
          <w:i w:val="false"/>
          <w:color w:val="000000"/>
          <w:sz w:val="28"/>
        </w:rPr>
        <w:t xml:space="preserve"> Правил, которые вводятся в действие с 1 января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307</w:t>
            </w:r>
          </w:p>
        </w:tc>
      </w:tr>
    </w:tbl>
    <w:bookmarkStart w:name="z17" w:id="11"/>
    <w:p>
      <w:pPr>
        <w:spacing w:after="0"/>
        <w:ind w:left="0"/>
        <w:jc w:val="left"/>
      </w:pPr>
      <w:r>
        <w:rPr>
          <w:rFonts w:ascii="Times New Roman"/>
          <w:b/>
          <w:i w:val="false"/>
          <w:color w:val="000000"/>
        </w:rPr>
        <w:t xml:space="preserve"> Правила осуществления деятельности центрального депозитария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осуществления деятельности центрального депозитария (далее - Правила) разработаны в соответствии с пунктом 10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(далее – Закон о рынке ценных бумаг) и устанавливают условия и порядок осуществления деятельности центрального депозитария.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Для целей Правил используются следующие понятия:</w:t>
      </w:r>
    </w:p>
    <w:bookmarkEnd w:id="14"/>
    <w:bookmarkStart w:name="z21" w:id="15"/>
    <w:p>
      <w:pPr>
        <w:spacing w:after="0"/>
        <w:ind w:left="0"/>
        <w:jc w:val="both"/>
      </w:pPr>
      <w:r>
        <w:rPr>
          <w:rFonts w:ascii="Times New Roman"/>
          <w:b w:val="false"/>
          <w:i w:val="false"/>
          <w:color w:val="000000"/>
          <w:sz w:val="28"/>
        </w:rPr>
        <w:t xml:space="preserve">
      1) депонент - клиент центрального депозитария, осуществляющий функции,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5"/>
    <w:bookmarkStart w:name="z22" w:id="16"/>
    <w:p>
      <w:pPr>
        <w:spacing w:after="0"/>
        <w:ind w:left="0"/>
        <w:jc w:val="both"/>
      </w:pPr>
      <w:r>
        <w:rPr>
          <w:rFonts w:ascii="Times New Roman"/>
          <w:b w:val="false"/>
          <w:i w:val="false"/>
          <w:color w:val="000000"/>
          <w:sz w:val="28"/>
        </w:rPr>
        <w:t>
      2) клиент депонента - физическое или юридическое лицо, пользующееся услугами депонента в соответствии с заключенным с ним договором на оказание услуг номинального держания;</w:t>
      </w:r>
    </w:p>
    <w:bookmarkEnd w:id="16"/>
    <w:bookmarkStart w:name="z23" w:id="17"/>
    <w:p>
      <w:pPr>
        <w:spacing w:after="0"/>
        <w:ind w:left="0"/>
        <w:jc w:val="both"/>
      </w:pPr>
      <w:r>
        <w:rPr>
          <w:rFonts w:ascii="Times New Roman"/>
          <w:b w:val="false"/>
          <w:i w:val="false"/>
          <w:color w:val="000000"/>
          <w:sz w:val="28"/>
        </w:rPr>
        <w:t>
      3) расчетная организация - организация, осуществляющая по поручению центрального депозитария перевод и учет денег в национальной и иностранной валюте;</w:t>
      </w:r>
    </w:p>
    <w:bookmarkEnd w:id="17"/>
    <w:bookmarkStart w:name="z24" w:id="18"/>
    <w:p>
      <w:pPr>
        <w:spacing w:after="0"/>
        <w:ind w:left="0"/>
        <w:jc w:val="both"/>
      </w:pPr>
      <w:r>
        <w:rPr>
          <w:rFonts w:ascii="Times New Roman"/>
          <w:b w:val="false"/>
          <w:i w:val="false"/>
          <w:color w:val="000000"/>
          <w:sz w:val="28"/>
        </w:rPr>
        <w:t>
      4) учетная организация - банк-кастодиан, международные и иностранные депозитарии, в которых на имя центрального депозитария открыты лицевые счета для учета финансовых инструментов;</w:t>
      </w:r>
    </w:p>
    <w:bookmarkEnd w:id="18"/>
    <w:bookmarkStart w:name="z25" w:id="19"/>
    <w:p>
      <w:pPr>
        <w:spacing w:after="0"/>
        <w:ind w:left="0"/>
        <w:jc w:val="both"/>
      </w:pPr>
      <w:r>
        <w:rPr>
          <w:rFonts w:ascii="Times New Roman"/>
          <w:b w:val="false"/>
          <w:i w:val="false"/>
          <w:color w:val="000000"/>
          <w:sz w:val="28"/>
        </w:rPr>
        <w:t>
      5) субсчет - открываемый в рамках лицевого счета субсчет, предназначенный для учета финансовых инструментов, принадлежащих депоненту (клиенту депонента) или организациям, осуществляющим дилерскую</w:t>
      </w:r>
      <w:r>
        <w:rPr>
          <w:rFonts w:ascii="Times New Roman"/>
          <w:b w:val="false"/>
          <w:i w:val="false"/>
          <w:color w:val="000000"/>
          <w:sz w:val="28"/>
        </w:rPr>
        <w:t xml:space="preserve"> деятельность</w:t>
      </w:r>
      <w:r>
        <w:rPr>
          <w:rFonts w:ascii="Times New Roman"/>
          <w:b w:val="false"/>
          <w:i w:val="false"/>
          <w:color w:val="000000"/>
          <w:sz w:val="28"/>
        </w:rPr>
        <w:t xml:space="preserve"> на рынке ценных бумаг на основании лицензии уполномоченного органа или в соответствии с законодательными актами Республики Казахстан;</w:t>
      </w:r>
    </w:p>
    <w:bookmarkEnd w:id="19"/>
    <w:bookmarkStart w:name="z26" w:id="20"/>
    <w:p>
      <w:pPr>
        <w:spacing w:after="0"/>
        <w:ind w:left="0"/>
        <w:jc w:val="both"/>
      </w:pPr>
      <w:r>
        <w:rPr>
          <w:rFonts w:ascii="Times New Roman"/>
          <w:b w:val="false"/>
          <w:i w:val="false"/>
          <w:color w:val="000000"/>
          <w:sz w:val="28"/>
        </w:rPr>
        <w:t>
      6) резервный центр - организация, осуществляющая хранение электронных данных, составляющих систему учета центрального депозитария;</w:t>
      </w:r>
    </w:p>
    <w:bookmarkEnd w:id="20"/>
    <w:bookmarkStart w:name="z27" w:id="21"/>
    <w:p>
      <w:pPr>
        <w:spacing w:after="0"/>
        <w:ind w:left="0"/>
        <w:jc w:val="both"/>
      </w:pPr>
      <w:r>
        <w:rPr>
          <w:rFonts w:ascii="Times New Roman"/>
          <w:b w:val="false"/>
          <w:i w:val="false"/>
          <w:color w:val="000000"/>
          <w:sz w:val="28"/>
        </w:rPr>
        <w:t>
      7) уполномоченный орган - уполномоченный орган по регулированию, контролю и надзору финансового рынка и финансовых организаций;</w:t>
      </w:r>
    </w:p>
    <w:bookmarkEnd w:id="21"/>
    <w:bookmarkStart w:name="z28" w:id="22"/>
    <w:p>
      <w:pPr>
        <w:spacing w:after="0"/>
        <w:ind w:left="0"/>
        <w:jc w:val="both"/>
      </w:pPr>
      <w:r>
        <w:rPr>
          <w:rFonts w:ascii="Times New Roman"/>
          <w:b w:val="false"/>
          <w:i w:val="false"/>
          <w:color w:val="000000"/>
          <w:sz w:val="28"/>
        </w:rPr>
        <w:t>
      8)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3. Центральный депозитарий ежедневно осуществляет резервное копирование и хранение электронных данных, составляющих систему учета центрального депозитария.</w:t>
      </w:r>
    </w:p>
    <w:bookmarkEnd w:id="23"/>
    <w:bookmarkStart w:name="z30" w:id="24"/>
    <w:p>
      <w:pPr>
        <w:spacing w:after="0"/>
        <w:ind w:left="0"/>
        <w:jc w:val="both"/>
      </w:pPr>
      <w:r>
        <w:rPr>
          <w:rFonts w:ascii="Times New Roman"/>
          <w:b w:val="false"/>
          <w:i w:val="false"/>
          <w:color w:val="000000"/>
          <w:sz w:val="28"/>
        </w:rPr>
        <w:t>
      Резервные копии подлежат защите от несанкционированного доступа к информации и хранятся до их замены обновленными резервными копиями.</w:t>
      </w:r>
    </w:p>
    <w:bookmarkEnd w:id="24"/>
    <w:bookmarkStart w:name="z31" w:id="25"/>
    <w:p>
      <w:pPr>
        <w:spacing w:after="0"/>
        <w:ind w:left="0"/>
        <w:jc w:val="both"/>
      </w:pPr>
      <w:r>
        <w:rPr>
          <w:rFonts w:ascii="Times New Roman"/>
          <w:b w:val="false"/>
          <w:i w:val="false"/>
          <w:color w:val="000000"/>
          <w:sz w:val="28"/>
        </w:rPr>
        <w:t>
      Хранение резервных копий осуществляется на внешних носителях информации в резервном центре либо в организации, обладающей лицензией уполномоченного органа на осуществление сейфовых операций.</w:t>
      </w:r>
    </w:p>
    <w:bookmarkEnd w:id="25"/>
    <w:bookmarkStart w:name="z32" w:id="26"/>
    <w:p>
      <w:pPr>
        <w:spacing w:after="0"/>
        <w:ind w:left="0"/>
        <w:jc w:val="both"/>
      </w:pPr>
      <w:r>
        <w:rPr>
          <w:rFonts w:ascii="Times New Roman"/>
          <w:b w:val="false"/>
          <w:i w:val="false"/>
          <w:color w:val="000000"/>
          <w:sz w:val="28"/>
        </w:rPr>
        <w:t>
      В течение 10 (десяти) календарных дней с даты заключения (расторжения) договора на хранение резервных копий центральный депозитарий уведомляет об этом уполномоченный орган с указанием наименования организации, с которой заключен (расторгнут) договор, а также даты и номера договора.</w:t>
      </w:r>
    </w:p>
    <w:bookmarkEnd w:id="26"/>
    <w:bookmarkStart w:name="z33" w:id="27"/>
    <w:p>
      <w:pPr>
        <w:spacing w:after="0"/>
        <w:ind w:left="0"/>
        <w:jc w:val="both"/>
      </w:pPr>
      <w:r>
        <w:rPr>
          <w:rFonts w:ascii="Times New Roman"/>
          <w:b w:val="false"/>
          <w:i w:val="false"/>
          <w:color w:val="000000"/>
          <w:sz w:val="28"/>
        </w:rPr>
        <w:t>
      4. Центральный депозитарий осуществляет внутренний контроль в соответствии со своими внутренними документами, утвержденными его органом управления, определяющими:</w:t>
      </w:r>
    </w:p>
    <w:bookmarkEnd w:id="27"/>
    <w:bookmarkStart w:name="z34" w:id="28"/>
    <w:p>
      <w:pPr>
        <w:spacing w:after="0"/>
        <w:ind w:left="0"/>
        <w:jc w:val="both"/>
      </w:pPr>
      <w:r>
        <w:rPr>
          <w:rFonts w:ascii="Times New Roman"/>
          <w:b w:val="false"/>
          <w:i w:val="false"/>
          <w:color w:val="000000"/>
          <w:sz w:val="28"/>
        </w:rPr>
        <w:t>
      1) объект внутреннего контроля;</w:t>
      </w:r>
    </w:p>
    <w:bookmarkEnd w:id="28"/>
    <w:bookmarkStart w:name="z35" w:id="29"/>
    <w:p>
      <w:pPr>
        <w:spacing w:after="0"/>
        <w:ind w:left="0"/>
        <w:jc w:val="both"/>
      </w:pPr>
      <w:r>
        <w:rPr>
          <w:rFonts w:ascii="Times New Roman"/>
          <w:b w:val="false"/>
          <w:i w:val="false"/>
          <w:color w:val="000000"/>
          <w:sz w:val="28"/>
        </w:rPr>
        <w:t>
      2) требования к работникам центрального депозитария, осуществляющим внутренний контроль;</w:t>
      </w:r>
    </w:p>
    <w:bookmarkEnd w:id="29"/>
    <w:bookmarkStart w:name="z36" w:id="30"/>
    <w:p>
      <w:pPr>
        <w:spacing w:after="0"/>
        <w:ind w:left="0"/>
        <w:jc w:val="both"/>
      </w:pPr>
      <w:r>
        <w:rPr>
          <w:rFonts w:ascii="Times New Roman"/>
          <w:b w:val="false"/>
          <w:i w:val="false"/>
          <w:color w:val="000000"/>
          <w:sz w:val="28"/>
        </w:rPr>
        <w:t>
      3) процедуры внутреннего контроля, осуществляемые должностными лицами и работниками центрального депозитария, сроки и порядок их проведения;</w:t>
      </w:r>
    </w:p>
    <w:bookmarkEnd w:id="30"/>
    <w:bookmarkStart w:name="z37" w:id="31"/>
    <w:p>
      <w:pPr>
        <w:spacing w:after="0"/>
        <w:ind w:left="0"/>
        <w:jc w:val="both"/>
      </w:pPr>
      <w:r>
        <w:rPr>
          <w:rFonts w:ascii="Times New Roman"/>
          <w:b w:val="false"/>
          <w:i w:val="false"/>
          <w:color w:val="000000"/>
          <w:sz w:val="28"/>
        </w:rPr>
        <w:t>
      4) порядок и сроки информирования работниками центрального депозитария, осуществляющими внутренний контроль, органов центрального депозитария о результатах внутреннего контроля.</w:t>
      </w:r>
    </w:p>
    <w:bookmarkEnd w:id="31"/>
    <w:bookmarkStart w:name="z38" w:id="32"/>
    <w:p>
      <w:pPr>
        <w:spacing w:after="0"/>
        <w:ind w:left="0"/>
        <w:jc w:val="both"/>
      </w:pPr>
      <w:r>
        <w:rPr>
          <w:rFonts w:ascii="Times New Roman"/>
          <w:b w:val="false"/>
          <w:i w:val="false"/>
          <w:color w:val="000000"/>
          <w:sz w:val="28"/>
        </w:rPr>
        <w:t>
      5. Орган управления центрального депозитария обеспечивает создание службы внутреннего аудита и создает условия для исполнения службой внутреннего аудита своих обязанностей в области внутреннего аудита.</w:t>
      </w:r>
    </w:p>
    <w:bookmarkEnd w:id="32"/>
    <w:bookmarkStart w:name="z39" w:id="33"/>
    <w:p>
      <w:pPr>
        <w:spacing w:after="0"/>
        <w:ind w:left="0"/>
        <w:jc w:val="both"/>
      </w:pPr>
      <w:r>
        <w:rPr>
          <w:rFonts w:ascii="Times New Roman"/>
          <w:b w:val="false"/>
          <w:i w:val="false"/>
          <w:color w:val="000000"/>
          <w:sz w:val="28"/>
        </w:rPr>
        <w:t>
      По вопросам деятельности службы внутреннего аудита внутренними документами центрального депозитария, утвержденными его органом управления, определяются:</w:t>
      </w:r>
    </w:p>
    <w:bookmarkEnd w:id="33"/>
    <w:bookmarkStart w:name="z40" w:id="34"/>
    <w:p>
      <w:pPr>
        <w:spacing w:after="0"/>
        <w:ind w:left="0"/>
        <w:jc w:val="both"/>
      </w:pPr>
      <w:r>
        <w:rPr>
          <w:rFonts w:ascii="Times New Roman"/>
          <w:b w:val="false"/>
          <w:i w:val="false"/>
          <w:color w:val="000000"/>
          <w:sz w:val="28"/>
        </w:rPr>
        <w:t>
      состав службы внутреннего аудита, ее функции, обязанности и полномочия;</w:t>
      </w:r>
    </w:p>
    <w:bookmarkEnd w:id="34"/>
    <w:bookmarkStart w:name="z41" w:id="35"/>
    <w:p>
      <w:pPr>
        <w:spacing w:after="0"/>
        <w:ind w:left="0"/>
        <w:jc w:val="both"/>
      </w:pPr>
      <w:r>
        <w:rPr>
          <w:rFonts w:ascii="Times New Roman"/>
          <w:b w:val="false"/>
          <w:i w:val="false"/>
          <w:color w:val="000000"/>
          <w:sz w:val="28"/>
        </w:rPr>
        <w:t>
      требования к работникам, осуществляющим внутренний аудит;</w:t>
      </w:r>
    </w:p>
    <w:bookmarkEnd w:id="35"/>
    <w:bookmarkStart w:name="z42" w:id="36"/>
    <w:p>
      <w:pPr>
        <w:spacing w:after="0"/>
        <w:ind w:left="0"/>
        <w:jc w:val="both"/>
      </w:pPr>
      <w:r>
        <w:rPr>
          <w:rFonts w:ascii="Times New Roman"/>
          <w:b w:val="false"/>
          <w:i w:val="false"/>
          <w:color w:val="000000"/>
          <w:sz w:val="28"/>
        </w:rPr>
        <w:t>
      объект внутреннего аудита;</w:t>
      </w:r>
    </w:p>
    <w:bookmarkEnd w:id="36"/>
    <w:bookmarkStart w:name="z43" w:id="37"/>
    <w:p>
      <w:pPr>
        <w:spacing w:after="0"/>
        <w:ind w:left="0"/>
        <w:jc w:val="both"/>
      </w:pPr>
      <w:r>
        <w:rPr>
          <w:rFonts w:ascii="Times New Roman"/>
          <w:b w:val="false"/>
          <w:i w:val="false"/>
          <w:color w:val="000000"/>
          <w:sz w:val="28"/>
        </w:rPr>
        <w:t>
      масштаб и частота проведения проверок службой внутреннего аудита;</w:t>
      </w:r>
    </w:p>
    <w:bookmarkEnd w:id="37"/>
    <w:bookmarkStart w:name="z44" w:id="38"/>
    <w:p>
      <w:pPr>
        <w:spacing w:after="0"/>
        <w:ind w:left="0"/>
        <w:jc w:val="both"/>
      </w:pPr>
      <w:r>
        <w:rPr>
          <w:rFonts w:ascii="Times New Roman"/>
          <w:b w:val="false"/>
          <w:i w:val="false"/>
          <w:color w:val="000000"/>
          <w:sz w:val="28"/>
        </w:rPr>
        <w:t>
      требования к составлению плана проведения внутреннего аудита;</w:t>
      </w:r>
    </w:p>
    <w:bookmarkEnd w:id="38"/>
    <w:bookmarkStart w:name="z45" w:id="39"/>
    <w:p>
      <w:pPr>
        <w:spacing w:after="0"/>
        <w:ind w:left="0"/>
        <w:jc w:val="both"/>
      </w:pPr>
      <w:r>
        <w:rPr>
          <w:rFonts w:ascii="Times New Roman"/>
          <w:b w:val="false"/>
          <w:i w:val="false"/>
          <w:color w:val="000000"/>
          <w:sz w:val="28"/>
        </w:rPr>
        <w:t>
      сроки и формы представления службой внутреннего аудита отчетов о результатах проверок органу управления центрального депозитария.</w:t>
      </w:r>
    </w:p>
    <w:bookmarkEnd w:id="39"/>
    <w:bookmarkStart w:name="z46" w:id="40"/>
    <w:p>
      <w:pPr>
        <w:spacing w:after="0"/>
        <w:ind w:left="0"/>
        <w:jc w:val="both"/>
      </w:pPr>
      <w:r>
        <w:rPr>
          <w:rFonts w:ascii="Times New Roman"/>
          <w:b w:val="false"/>
          <w:i w:val="false"/>
          <w:color w:val="000000"/>
          <w:sz w:val="28"/>
        </w:rPr>
        <w:t>
      Работники центрального депозитария, осуществляющие внутренний контроль и (или) внутренний аудит, не осуществляют виды деятельности, которые являются объектом внутреннего контроля и (или) внутреннего аудита.</w:t>
      </w:r>
    </w:p>
    <w:bookmarkEnd w:id="40"/>
    <w:bookmarkStart w:name="z47" w:id="41"/>
    <w:p>
      <w:pPr>
        <w:spacing w:after="0"/>
        <w:ind w:left="0"/>
        <w:jc w:val="both"/>
      </w:pPr>
      <w:r>
        <w:rPr>
          <w:rFonts w:ascii="Times New Roman"/>
          <w:b w:val="false"/>
          <w:i w:val="false"/>
          <w:color w:val="000000"/>
          <w:sz w:val="28"/>
        </w:rPr>
        <w:t>
      Операционный день центрального депозитария составляет не менее семи часов рабочего времени в течение дня.</w:t>
      </w:r>
    </w:p>
    <w:bookmarkEnd w:id="41"/>
    <w:bookmarkStart w:name="z48" w:id="42"/>
    <w:p>
      <w:pPr>
        <w:spacing w:after="0"/>
        <w:ind w:left="0"/>
        <w:jc w:val="both"/>
      </w:pPr>
      <w:r>
        <w:rPr>
          <w:rFonts w:ascii="Times New Roman"/>
          <w:b w:val="false"/>
          <w:i w:val="false"/>
          <w:color w:val="000000"/>
          <w:sz w:val="28"/>
        </w:rPr>
        <w:t>
      6. Центральный депозитарий уведомляет своих клиентов и фондовую биржу обо всех изменениях и дополнениях в свод правил, а также об изменениях размера и порядка оплаты предоставляемых услуг не позднее 15 (пятнадцати) календарных дней до даты введения их в действие.</w:t>
      </w:r>
    </w:p>
    <w:bookmarkEnd w:id="42"/>
    <w:bookmarkStart w:name="z430" w:id="43"/>
    <w:p>
      <w:pPr>
        <w:spacing w:after="0"/>
        <w:ind w:left="0"/>
        <w:jc w:val="both"/>
      </w:pPr>
      <w:r>
        <w:rPr>
          <w:rFonts w:ascii="Times New Roman"/>
          <w:b w:val="false"/>
          <w:i w:val="false"/>
          <w:color w:val="000000"/>
          <w:sz w:val="28"/>
        </w:rPr>
        <w:t xml:space="preserve">
      6-1. Список акционеров для осуществления выплаты денег по результатам операции, реализованной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"Об акционерных обществах" (далее - Закон об акционерных обществах), составляется согласно своду правил центрального депозитария.</w:t>
      </w:r>
    </w:p>
    <w:bookmarkEnd w:id="43"/>
    <w:p>
      <w:pPr>
        <w:spacing w:after="0"/>
        <w:ind w:left="0"/>
        <w:jc w:val="both"/>
      </w:pPr>
      <w:r>
        <w:rPr>
          <w:rFonts w:ascii="Times New Roman"/>
          <w:b w:val="false"/>
          <w:i w:val="false"/>
          <w:color w:val="000000"/>
          <w:sz w:val="28"/>
        </w:rPr>
        <w:t xml:space="preserve">
      Сведения, указанные в части первой настоящего пункта, представляются центральным депозитарием акционерному обществу (далее – общество), в которое обратилось лицо, указанное в </w:t>
      </w:r>
      <w:r>
        <w:rPr>
          <w:rFonts w:ascii="Times New Roman"/>
          <w:b w:val="false"/>
          <w:i w:val="false"/>
          <w:color w:val="000000"/>
          <w:sz w:val="28"/>
        </w:rPr>
        <w:t>пункте 1</w:t>
      </w:r>
      <w:r>
        <w:rPr>
          <w:rFonts w:ascii="Times New Roman"/>
          <w:b w:val="false"/>
          <w:i w:val="false"/>
          <w:color w:val="000000"/>
          <w:sz w:val="28"/>
        </w:rPr>
        <w:t xml:space="preserve"> статьи 25-1 Закона об акционерных обществах (далее – крупный акционер), до осуществления сделки по продаже акционерами принадлежащих им акций общества по требованию крупного акционера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Национального Банка РК от 26.07.2019 </w:t>
      </w:r>
      <w:r>
        <w:rPr>
          <w:rFonts w:ascii="Times New Roman"/>
          <w:b w:val="false"/>
          <w:i w:val="false"/>
          <w:color w:val="000000"/>
          <w:sz w:val="28"/>
        </w:rPr>
        <w:t>№ 125</w:t>
      </w:r>
      <w:r>
        <w:rPr>
          <w:rFonts w:ascii="Times New Roman"/>
          <w:b w:val="false"/>
          <w:i w:val="false"/>
          <w:color w:val="ff0000"/>
          <w:sz w:val="28"/>
        </w:rPr>
        <w:t xml:space="preserve"> (вводится в действие с 01.07.2019);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44"/>
    <w:p>
      <w:pPr>
        <w:spacing w:after="0"/>
        <w:ind w:left="0"/>
        <w:jc w:val="both"/>
      </w:pPr>
      <w:r>
        <w:rPr>
          <w:rFonts w:ascii="Times New Roman"/>
          <w:b w:val="false"/>
          <w:i w:val="false"/>
          <w:color w:val="000000"/>
          <w:sz w:val="28"/>
        </w:rPr>
        <w:t>
      6-2. Центральный депозитарий осуществляет предоставление информации о цифровых финансовых активах для инвесторов в порядке и на условиях, установленных сводом правил центрального депозитария.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50" w:id="45"/>
    <w:p>
      <w:pPr>
        <w:spacing w:after="0"/>
        <w:ind w:left="0"/>
        <w:jc w:val="both"/>
      </w:pPr>
      <w:r>
        <w:rPr>
          <w:rFonts w:ascii="Times New Roman"/>
          <w:b w:val="false"/>
          <w:i w:val="false"/>
          <w:color w:val="000000"/>
          <w:sz w:val="28"/>
        </w:rPr>
        <w:t>
      6-3. Центральный депозитарий осуществляет деятельность по учету и хранению цифровых активов, в том числе входящих в состав Национального стратегического крипторезерва, а также иные функции в соответствии с настоящим постановлением, а также сводом правил центрального депозитария.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51" w:id="46"/>
    <w:p>
      <w:pPr>
        <w:spacing w:after="0"/>
        <w:ind w:left="0"/>
        <w:jc w:val="both"/>
      </w:pPr>
      <w:r>
        <w:rPr>
          <w:rFonts w:ascii="Times New Roman"/>
          <w:b w:val="false"/>
          <w:i w:val="false"/>
          <w:color w:val="000000"/>
          <w:sz w:val="28"/>
        </w:rPr>
        <w:t>
      6-4. Порядок формирования, ведения и хранения реестров держателей цифровых финансовых активов регулируется сводом правил центрального депозитария.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Глава 2. Депозитарная деятельность центрального депозитария</w:t>
      </w:r>
    </w:p>
    <w:bookmarkEnd w:id="47"/>
    <w:bookmarkStart w:name="z50" w:id="48"/>
    <w:p>
      <w:pPr>
        <w:spacing w:after="0"/>
        <w:ind w:left="0"/>
        <w:jc w:val="both"/>
      </w:pPr>
      <w:r>
        <w:rPr>
          <w:rFonts w:ascii="Times New Roman"/>
          <w:b w:val="false"/>
          <w:i w:val="false"/>
          <w:color w:val="000000"/>
          <w:sz w:val="28"/>
        </w:rPr>
        <w:t>
      7. Центральный депозитарий в процессе осуществления депозитарной деятельности:</w:t>
      </w:r>
    </w:p>
    <w:bookmarkEnd w:id="48"/>
    <w:bookmarkStart w:name="z51" w:id="49"/>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49"/>
    <w:bookmarkStart w:name="z52" w:id="50"/>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End w:id="50"/>
    <w:bookmarkStart w:name="z53" w:id="51"/>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w:t>
      </w:r>
      <w:r>
        <w:rPr>
          <w:rFonts w:ascii="Times New Roman"/>
          <w:b w:val="false"/>
          <w:i w:val="false"/>
          <w:color w:val="000000"/>
          <w:sz w:val="28"/>
        </w:rPr>
        <w:t xml:space="preserve"> ценных бумаг</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 о рынке ценных бумаг.</w:t>
      </w:r>
    </w:p>
    <w:bookmarkEnd w:id="52"/>
    <w:bookmarkStart w:name="z488" w:id="53"/>
    <w:p>
      <w:pPr>
        <w:spacing w:after="0"/>
        <w:ind w:left="0"/>
        <w:jc w:val="both"/>
      </w:pPr>
      <w:r>
        <w:rPr>
          <w:rFonts w:ascii="Times New Roman"/>
          <w:b w:val="false"/>
          <w:i w:val="false"/>
          <w:color w:val="000000"/>
          <w:sz w:val="28"/>
        </w:rPr>
        <w:t xml:space="preserve">
      7-1. Оказание услуг по покупке или продаже безналичной иностранной валюты клиенту осуществляется центральным депозитарием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 договором банковского счета и сводом правил центрального депозитария.</w:t>
      </w:r>
    </w:p>
    <w:bookmarkEnd w:id="53"/>
    <w:bookmarkStart w:name="z489" w:id="54"/>
    <w:p>
      <w:pPr>
        <w:spacing w:after="0"/>
        <w:ind w:left="0"/>
        <w:jc w:val="both"/>
      </w:pPr>
      <w:r>
        <w:rPr>
          <w:rFonts w:ascii="Times New Roman"/>
          <w:b w:val="false"/>
          <w:i w:val="false"/>
          <w:color w:val="000000"/>
          <w:sz w:val="28"/>
        </w:rPr>
        <w:t xml:space="preserve">
      Центральный депозитарий, признаваемый в качестве уполномоченного банка, выполняющего функции агента валютного контроля, направляет отчеты о проведенных валютных операциях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55"/>
    <w:p>
      <w:pPr>
        <w:spacing w:after="0"/>
        <w:ind w:left="0"/>
        <w:jc w:val="both"/>
      </w:pPr>
      <w:r>
        <w:rPr>
          <w:rFonts w:ascii="Times New Roman"/>
          <w:b w:val="false"/>
          <w:i w:val="false"/>
          <w:color w:val="000000"/>
          <w:sz w:val="28"/>
        </w:rPr>
        <w:t xml:space="preserve">
      7-2. Оказание центральным депозитарием услуг по хранению финансовых инструментов, выпущенных в документарной форме, осуществляется в порядке, предусмотренном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 сводом правил центрального депозитария.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8. Организационная структура центрального депозитария включает отдельные подразделения, осуществляющие:</w:t>
      </w:r>
    </w:p>
    <w:bookmarkEnd w:id="56"/>
    <w:bookmarkStart w:name="z752" w:id="57"/>
    <w:p>
      <w:pPr>
        <w:spacing w:after="0"/>
        <w:ind w:left="0"/>
        <w:jc w:val="both"/>
      </w:pPr>
      <w:r>
        <w:rPr>
          <w:rFonts w:ascii="Times New Roman"/>
          <w:b w:val="false"/>
          <w:i w:val="false"/>
          <w:color w:val="000000"/>
          <w:sz w:val="28"/>
        </w:rPr>
        <w:t>
      1) депозитарную деятельность;</w:t>
      </w:r>
    </w:p>
    <w:bookmarkEnd w:id="57"/>
    <w:bookmarkStart w:name="z753" w:id="58"/>
    <w:p>
      <w:pPr>
        <w:spacing w:after="0"/>
        <w:ind w:left="0"/>
        <w:jc w:val="both"/>
      </w:pPr>
      <w:r>
        <w:rPr>
          <w:rFonts w:ascii="Times New Roman"/>
          <w:b w:val="false"/>
          <w:i w:val="false"/>
          <w:color w:val="000000"/>
          <w:sz w:val="28"/>
        </w:rPr>
        <w:t>
      2) переводы денег при регистрации сделок с финансовыми инструментами, при выплате дохода по финансовым инструментам и при их погашении, а также открытие и ведение текущих счетов для учета и хранения денег депонентов и их клиентов;</w:t>
      </w:r>
    </w:p>
    <w:bookmarkEnd w:id="58"/>
    <w:bookmarkStart w:name="z754" w:id="59"/>
    <w:p>
      <w:pPr>
        <w:spacing w:after="0"/>
        <w:ind w:left="0"/>
        <w:jc w:val="both"/>
      </w:pPr>
      <w:r>
        <w:rPr>
          <w:rFonts w:ascii="Times New Roman"/>
          <w:b w:val="false"/>
          <w:i w:val="false"/>
          <w:color w:val="000000"/>
          <w:sz w:val="28"/>
        </w:rPr>
        <w:t>
      3) ведение системы реестров держателей ценных бумаг, цифровых финансовых активов и участников товарищества с ограниченной ответственностью;</w:t>
      </w:r>
    </w:p>
    <w:bookmarkEnd w:id="59"/>
    <w:bookmarkStart w:name="z755" w:id="60"/>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60"/>
    <w:bookmarkStart w:name="z756" w:id="61"/>
    <w:p>
      <w:pPr>
        <w:spacing w:after="0"/>
        <w:ind w:left="0"/>
        <w:jc w:val="both"/>
      </w:pPr>
      <w:r>
        <w:rPr>
          <w:rFonts w:ascii="Times New Roman"/>
          <w:b w:val="false"/>
          <w:i w:val="false"/>
          <w:color w:val="000000"/>
          <w:sz w:val="28"/>
        </w:rPr>
        <w:t>
      5) управление рисками;</w:t>
      </w:r>
    </w:p>
    <w:bookmarkEnd w:id="61"/>
    <w:bookmarkStart w:name="z757" w:id="62"/>
    <w:p>
      <w:pPr>
        <w:spacing w:after="0"/>
        <w:ind w:left="0"/>
        <w:jc w:val="both"/>
      </w:pPr>
      <w:r>
        <w:rPr>
          <w:rFonts w:ascii="Times New Roman"/>
          <w:b w:val="false"/>
          <w:i w:val="false"/>
          <w:color w:val="000000"/>
          <w:sz w:val="28"/>
        </w:rPr>
        <w:t>
      6) внутренний аудит;</w:t>
      </w:r>
    </w:p>
    <w:bookmarkEnd w:id="62"/>
    <w:bookmarkStart w:name="z758" w:id="63"/>
    <w:p>
      <w:pPr>
        <w:spacing w:after="0"/>
        <w:ind w:left="0"/>
        <w:jc w:val="both"/>
      </w:pPr>
      <w:r>
        <w:rPr>
          <w:rFonts w:ascii="Times New Roman"/>
          <w:b w:val="false"/>
          <w:i w:val="false"/>
          <w:color w:val="000000"/>
          <w:sz w:val="28"/>
        </w:rPr>
        <w:t>
      7) кастодиальную деятельность;</w:t>
      </w:r>
    </w:p>
    <w:bookmarkEnd w:id="63"/>
    <w:bookmarkStart w:name="z759" w:id="64"/>
    <w:p>
      <w:pPr>
        <w:spacing w:after="0"/>
        <w:ind w:left="0"/>
        <w:jc w:val="both"/>
      </w:pPr>
      <w:r>
        <w:rPr>
          <w:rFonts w:ascii="Times New Roman"/>
          <w:b w:val="false"/>
          <w:i w:val="false"/>
          <w:color w:val="000000"/>
          <w:sz w:val="28"/>
        </w:rPr>
        <w:t>
      8) регистрацию выпуска цифровых финансовых активов в качестве оператора платформы цифровых финансовых активов.</w:t>
      </w:r>
    </w:p>
    <w:bookmarkEnd w:id="64"/>
    <w:bookmarkStart w:name="z760" w:id="65"/>
    <w:p>
      <w:pPr>
        <w:spacing w:after="0"/>
        <w:ind w:left="0"/>
        <w:jc w:val="both"/>
      </w:pPr>
      <w:r>
        <w:rPr>
          <w:rFonts w:ascii="Times New Roman"/>
          <w:b w:val="false"/>
          <w:i w:val="false"/>
          <w:color w:val="000000"/>
          <w:sz w:val="28"/>
        </w:rPr>
        <w:t>
      Требование о наличии подразделения, указанного в подпункте 4) части первой настоящего пункта, распространяется на центральный депозитарий при осуществлении им клиринговой деятельности по сделкам с финансовыми инструментами.</w:t>
      </w:r>
    </w:p>
    <w:bookmarkEnd w:id="65"/>
    <w:bookmarkStart w:name="z761" w:id="66"/>
    <w:p>
      <w:pPr>
        <w:spacing w:after="0"/>
        <w:ind w:left="0"/>
        <w:jc w:val="both"/>
      </w:pPr>
      <w:r>
        <w:rPr>
          <w:rFonts w:ascii="Times New Roman"/>
          <w:b w:val="false"/>
          <w:i w:val="false"/>
          <w:color w:val="000000"/>
          <w:sz w:val="28"/>
        </w:rPr>
        <w:t>
      Требование о наличии подразделения, указанного в подпункте 7) части первой настоящего пункта, распространяется на центральный депозитарий при наличии у него лицензии на кастодиальную деятельность.</w:t>
      </w:r>
    </w:p>
    <w:bookmarkEnd w:id="66"/>
    <w:bookmarkStart w:name="z762" w:id="67"/>
    <w:p>
      <w:pPr>
        <w:spacing w:after="0"/>
        <w:ind w:left="0"/>
        <w:jc w:val="both"/>
      </w:pPr>
      <w:r>
        <w:rPr>
          <w:rFonts w:ascii="Times New Roman"/>
          <w:b w:val="false"/>
          <w:i w:val="false"/>
          <w:color w:val="000000"/>
          <w:sz w:val="28"/>
        </w:rPr>
        <w:t>
      Работники подразделений, указанных в части первой настоящего пункта, не совмещают функции и обязанности работников других подразделений, за исключением подразделения, осуществляющего клиринговую деятельность по сделкам с финансовыми инструментами, и подразделения, осуществляющего кастодиальную деятельность.</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4" w:id="68"/>
    <w:p>
      <w:pPr>
        <w:spacing w:after="0"/>
        <w:ind w:left="0"/>
        <w:jc w:val="both"/>
      </w:pPr>
      <w:r>
        <w:rPr>
          <w:rFonts w:ascii="Times New Roman"/>
          <w:b w:val="false"/>
          <w:i w:val="false"/>
          <w:color w:val="000000"/>
          <w:sz w:val="28"/>
        </w:rPr>
        <w:t xml:space="preserve">
      9. Для принятия инвестиционных решений по осуществлению сделок с финансовыми инструментами за счет собственных активов центральный депозитарий создает инвестиционный комитет в составе не менее 3 (трех) человек. </w:t>
      </w:r>
    </w:p>
    <w:bookmarkEnd w:id="68"/>
    <w:bookmarkStart w:name="z65" w:id="69"/>
    <w:p>
      <w:pPr>
        <w:spacing w:after="0"/>
        <w:ind w:left="0"/>
        <w:jc w:val="both"/>
      </w:pPr>
      <w:r>
        <w:rPr>
          <w:rFonts w:ascii="Times New Roman"/>
          <w:b w:val="false"/>
          <w:i w:val="false"/>
          <w:color w:val="000000"/>
          <w:sz w:val="28"/>
        </w:rPr>
        <w:t>
      10. В состав инвестиционного комитета входят:</w:t>
      </w:r>
    </w:p>
    <w:bookmarkEnd w:id="69"/>
    <w:bookmarkStart w:name="z66" w:id="70"/>
    <w:p>
      <w:pPr>
        <w:spacing w:after="0"/>
        <w:ind w:left="0"/>
        <w:jc w:val="both"/>
      </w:pPr>
      <w:r>
        <w:rPr>
          <w:rFonts w:ascii="Times New Roman"/>
          <w:b w:val="false"/>
          <w:i w:val="false"/>
          <w:color w:val="000000"/>
          <w:sz w:val="28"/>
        </w:rPr>
        <w:t>
      1) члены исполнительного органа центрального депозитария;</w:t>
      </w:r>
    </w:p>
    <w:bookmarkEnd w:id="70"/>
    <w:bookmarkStart w:name="z67" w:id="71"/>
    <w:p>
      <w:pPr>
        <w:spacing w:after="0"/>
        <w:ind w:left="0"/>
        <w:jc w:val="both"/>
      </w:pPr>
      <w:r>
        <w:rPr>
          <w:rFonts w:ascii="Times New Roman"/>
          <w:b w:val="false"/>
          <w:i w:val="false"/>
          <w:color w:val="000000"/>
          <w:sz w:val="28"/>
        </w:rPr>
        <w:t>
      2) руководитель подразделения центрального депозитария, осуществляющего управление рисками.</w:t>
      </w:r>
    </w:p>
    <w:bookmarkEnd w:id="71"/>
    <w:bookmarkStart w:name="z68" w:id="72"/>
    <w:p>
      <w:pPr>
        <w:spacing w:after="0"/>
        <w:ind w:left="0"/>
        <w:jc w:val="both"/>
      </w:pPr>
      <w:r>
        <w:rPr>
          <w:rFonts w:ascii="Times New Roman"/>
          <w:b w:val="false"/>
          <w:i w:val="false"/>
          <w:color w:val="000000"/>
          <w:sz w:val="28"/>
        </w:rPr>
        <w:t>
      Избрание членов инвестиционного комитета осуществляется исполнительным органом центрального депозитария.</w:t>
      </w:r>
    </w:p>
    <w:bookmarkEnd w:id="72"/>
    <w:bookmarkStart w:name="z69" w:id="73"/>
    <w:p>
      <w:pPr>
        <w:spacing w:after="0"/>
        <w:ind w:left="0"/>
        <w:jc w:val="both"/>
      </w:pPr>
      <w:r>
        <w:rPr>
          <w:rFonts w:ascii="Times New Roman"/>
          <w:b w:val="false"/>
          <w:i w:val="false"/>
          <w:color w:val="000000"/>
          <w:sz w:val="28"/>
        </w:rPr>
        <w:t>
      11. Центральный депозитарий не участвует в создании и деятельности юридических лиц, за исключением:</w:t>
      </w:r>
    </w:p>
    <w:bookmarkEnd w:id="73"/>
    <w:bookmarkStart w:name="z70" w:id="74"/>
    <w:p>
      <w:pPr>
        <w:spacing w:after="0"/>
        <w:ind w:left="0"/>
        <w:jc w:val="both"/>
      </w:pPr>
      <w:r>
        <w:rPr>
          <w:rFonts w:ascii="Times New Roman"/>
          <w:b w:val="false"/>
          <w:i w:val="false"/>
          <w:color w:val="000000"/>
          <w:sz w:val="28"/>
        </w:rPr>
        <w:t>
      1) организаций, оказывающих информационно-аналитические услуги;</w:t>
      </w:r>
    </w:p>
    <w:bookmarkEnd w:id="74"/>
    <w:bookmarkStart w:name="z71" w:id="75"/>
    <w:p>
      <w:pPr>
        <w:spacing w:after="0"/>
        <w:ind w:left="0"/>
        <w:jc w:val="both"/>
      </w:pPr>
      <w:r>
        <w:rPr>
          <w:rFonts w:ascii="Times New Roman"/>
          <w:b w:val="false"/>
          <w:i w:val="false"/>
          <w:color w:val="000000"/>
          <w:sz w:val="28"/>
        </w:rPr>
        <w:t>
      2) организаций, осуществляющих техническое сопровождение деятельности центрального депозитария;</w:t>
      </w:r>
    </w:p>
    <w:bookmarkEnd w:id="75"/>
    <w:bookmarkStart w:name="z72" w:id="76"/>
    <w:p>
      <w:pPr>
        <w:spacing w:after="0"/>
        <w:ind w:left="0"/>
        <w:jc w:val="both"/>
      </w:pPr>
      <w:r>
        <w:rPr>
          <w:rFonts w:ascii="Times New Roman"/>
          <w:b w:val="false"/>
          <w:i w:val="false"/>
          <w:color w:val="000000"/>
          <w:sz w:val="28"/>
        </w:rPr>
        <w:t>
      3) клиринговых или расчетных организаций.</w:t>
      </w:r>
    </w:p>
    <w:bookmarkEnd w:id="76"/>
    <w:bookmarkStart w:name="z73" w:id="77"/>
    <w:p>
      <w:pPr>
        <w:spacing w:after="0"/>
        <w:ind w:left="0"/>
        <w:jc w:val="both"/>
      </w:pPr>
      <w:r>
        <w:rPr>
          <w:rFonts w:ascii="Times New Roman"/>
          <w:b w:val="false"/>
          <w:i w:val="false"/>
          <w:color w:val="000000"/>
          <w:sz w:val="28"/>
        </w:rPr>
        <w:t xml:space="preserve">
      12. Центральный депозитарий осуществляет ведение системы реестров держателей ценных бумаг и цифровых финансовых активов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5-1 </w:t>
      </w:r>
      <w:r>
        <w:rPr>
          <w:rFonts w:ascii="Times New Roman"/>
          <w:b w:val="false"/>
          <w:i w:val="false"/>
          <w:color w:val="000000"/>
          <w:sz w:val="28"/>
        </w:rPr>
        <w:t>статьи 80</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Закона о цифровых активах в Республике Казахстан и сводом правил центрального депозитария.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431" w:id="78"/>
    <w:p>
      <w:pPr>
        <w:spacing w:after="0"/>
        <w:ind w:left="0"/>
        <w:jc w:val="both"/>
      </w:pPr>
      <w:r>
        <w:rPr>
          <w:rFonts w:ascii="Times New Roman"/>
          <w:b w:val="false"/>
          <w:i w:val="false"/>
          <w:color w:val="000000"/>
          <w:sz w:val="28"/>
        </w:rPr>
        <w:t>
      12-1.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приостановлено до 12.07.2026 постановления Правления Агентства РК по регулированию и развитию финансового рынка от 20.04.2026 </w:t>
      </w:r>
      <w:r>
        <w:rPr>
          <w:rFonts w:ascii="Times New Roman"/>
          <w:b w:val="false"/>
          <w:i w:val="false"/>
          <w:color w:val="ff0000"/>
          <w:sz w:val="28"/>
        </w:rPr>
        <w:t>№ 79</w:t>
      </w:r>
      <w:r>
        <w:rPr>
          <w:rFonts w:ascii="Times New Roman"/>
          <w:b w:val="false"/>
          <w:i w:val="false"/>
          <w:color w:val="ff0000"/>
          <w:sz w:val="28"/>
        </w:rPr>
        <w:t xml:space="preserve"> 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 приостановлено до 12.07.2026 постановления Правления Агентства РК по регулированию и развитию финансового рынка от 20.04.2026 </w:t>
      </w:r>
      <w:r>
        <w:rPr>
          <w:rFonts w:ascii="Times New Roman"/>
          <w:b w:val="false"/>
          <w:i w:val="false"/>
          <w:color w:val="ff0000"/>
          <w:sz w:val="28"/>
        </w:rPr>
        <w:t>№ 79</w:t>
      </w:r>
      <w:r>
        <w:rPr>
          <w:rFonts w:ascii="Times New Roman"/>
          <w:b w:val="false"/>
          <w:i w:val="false"/>
          <w:color w:val="ff0000"/>
          <w:sz w:val="28"/>
        </w:rPr>
        <w:t xml:space="preserve"> и в период приостановления данный подпункт действует в следующей редакции.</w:t>
      </w:r>
      <w:r>
        <w:br/>
      </w:r>
      <w:r>
        <w:rPr>
          <w:rFonts w:ascii="Times New Roman"/>
          <w:b w:val="false"/>
          <w:i w:val="false"/>
          <w:color w:val="000000"/>
          <w:sz w:val="28"/>
        </w:rPr>
        <w:t>
</w:t>
      </w:r>
    </w:p>
    <w:bookmarkStart w:name="z764" w:id="79"/>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79"/>
    <w:bookmarkStart w:name="z765" w:id="80"/>
    <w:p>
      <w:pPr>
        <w:spacing w:after="0"/>
        <w:ind w:left="0"/>
        <w:jc w:val="both"/>
      </w:pPr>
      <w:r>
        <w:rPr>
          <w:rFonts w:ascii="Times New Roman"/>
          <w:b w:val="false"/>
          <w:i w:val="false"/>
          <w:color w:val="000000"/>
          <w:sz w:val="28"/>
        </w:rPr>
        <w:t>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w:t>
      </w:r>
    </w:p>
    <w:bookmarkEnd w:id="80"/>
    <w:bookmarkStart w:name="z766" w:id="81"/>
    <w:p>
      <w:pPr>
        <w:spacing w:after="0"/>
        <w:ind w:left="0"/>
        <w:jc w:val="both"/>
      </w:pPr>
      <w:r>
        <w:rPr>
          <w:rFonts w:ascii="Times New Roman"/>
          <w:b w:val="false"/>
          <w:i w:val="false"/>
          <w:color w:val="000000"/>
          <w:sz w:val="28"/>
        </w:rPr>
        <w:t>
      4) организацию обмена сообщениями о заключении сделок с ценными бумагами и иными финансовыми инструментами между клиентами центрального депозитария;</w:t>
      </w:r>
    </w:p>
    <w:bookmarkEnd w:id="81"/>
    <w:bookmarkStart w:name="z767" w:id="82"/>
    <w:p>
      <w:pPr>
        <w:spacing w:after="0"/>
        <w:ind w:left="0"/>
        <w:jc w:val="both"/>
      </w:pPr>
      <w:r>
        <w:rPr>
          <w:rFonts w:ascii="Times New Roman"/>
          <w:b w:val="false"/>
          <w:i w:val="false"/>
          <w:color w:val="000000"/>
          <w:sz w:val="28"/>
        </w:rPr>
        <w:t>
      5) Центральный депозитарий осуществляет предоставление информации об эмитенте и его ценных бумагах, цифровых финансовых активах для инвесторов;</w:t>
      </w:r>
    </w:p>
    <w:bookmarkEnd w:id="82"/>
    <w:bookmarkStart w:name="z768" w:id="83"/>
    <w:p>
      <w:pPr>
        <w:spacing w:after="0"/>
        <w:ind w:left="0"/>
        <w:jc w:val="both"/>
      </w:pPr>
      <w:r>
        <w:rPr>
          <w:rFonts w:ascii="Times New Roman"/>
          <w:b w:val="false"/>
          <w:i w:val="false"/>
          <w:color w:val="000000"/>
          <w:sz w:val="28"/>
        </w:rPr>
        <w:t xml:space="preserve">
      6)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w:t>
      </w:r>
      <w:r>
        <w:rPr>
          <w:rFonts w:ascii="Times New Roman"/>
          <w:b w:val="false"/>
          <w:i w:val="false"/>
          <w:color w:val="000000"/>
          <w:sz w:val="28"/>
        </w:rPr>
        <w:t>Законом</w:t>
      </w:r>
      <w:r>
        <w:rPr>
          <w:rFonts w:ascii="Times New Roman"/>
          <w:b w:val="false"/>
          <w:i w:val="false"/>
          <w:color w:val="000000"/>
          <w:sz w:val="28"/>
        </w:rPr>
        <w:t xml:space="preserve"> о цифровых активах.</w:t>
      </w:r>
    </w:p>
    <w:bookmarkEnd w:id="83"/>
    <w:bookmarkStart w:name="z769" w:id="84"/>
    <w:p>
      <w:pPr>
        <w:spacing w:after="0"/>
        <w:ind w:left="0"/>
        <w:jc w:val="both"/>
      </w:pPr>
      <w:r>
        <w:rPr>
          <w:rFonts w:ascii="Times New Roman"/>
          <w:b w:val="false"/>
          <w:i w:val="false"/>
          <w:color w:val="000000"/>
          <w:sz w:val="28"/>
        </w:rPr>
        <w:t>
      Порядок осуществления центральным депозитарием деятельности по организации торговли ценными бумагами, оператора платформы цифровых активов и оператора торговой платформы цифровых финансовых активов и иными финансовыми инструментами устанавливается сводом правил центрального депозитария.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Правления Национального Банка РК от 26.07.2019 </w:t>
      </w:r>
      <w:r>
        <w:rPr>
          <w:rFonts w:ascii="Times New Roman"/>
          <w:b w:val="false"/>
          <w:i w:val="false"/>
          <w:color w:val="000000"/>
          <w:sz w:val="28"/>
        </w:rPr>
        <w:t>№ 125</w:t>
      </w:r>
      <w:r>
        <w:rPr>
          <w:rFonts w:ascii="Times New Roman"/>
          <w:b w:val="false"/>
          <w:i w:val="false"/>
          <w:color w:val="ff0000"/>
          <w:sz w:val="28"/>
        </w:rPr>
        <w:t xml:space="preserve"> (вводится в действие с 01.07.2019);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586" w:id="85"/>
    <w:p>
      <w:pPr>
        <w:spacing w:after="0"/>
        <w:ind w:left="0"/>
        <w:jc w:val="both"/>
      </w:pPr>
      <w:r>
        <w:rPr>
          <w:rFonts w:ascii="Times New Roman"/>
          <w:b w:val="false"/>
          <w:i w:val="false"/>
          <w:color w:val="000000"/>
          <w:sz w:val="28"/>
        </w:rPr>
        <w:t xml:space="preserve">
      12-2. Центральный депозитарий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Закона о рынке ценных бумаг обеспечивает размещение на интернет-ресурсе депозитария финансовой отчетности следующей информации о корпоративных событиях эмитента:</w:t>
      </w:r>
    </w:p>
    <w:bookmarkEnd w:id="85"/>
    <w:bookmarkStart w:name="z587" w:id="86"/>
    <w:p>
      <w:pPr>
        <w:spacing w:after="0"/>
        <w:ind w:left="0"/>
        <w:jc w:val="both"/>
      </w:pPr>
      <w:r>
        <w:rPr>
          <w:rFonts w:ascii="Times New Roman"/>
          <w:b w:val="false"/>
          <w:i w:val="false"/>
          <w:color w:val="000000"/>
          <w:sz w:val="28"/>
        </w:rPr>
        <w:t>
      1) изменение в составе акционеров, владеющих десятью и более процентами голосующих акций эмитента - в течение 2 (двух) рабочих дней с даты регистрации центральным депозитарием изменений в системе реестров держателей ценных бумаг и (или) системе учета номинального держания;</w:t>
      </w:r>
    </w:p>
    <w:bookmarkEnd w:id="86"/>
    <w:bookmarkStart w:name="z588" w:id="87"/>
    <w:p>
      <w:pPr>
        <w:spacing w:after="0"/>
        <w:ind w:left="0"/>
        <w:jc w:val="both"/>
      </w:pPr>
      <w:r>
        <w:rPr>
          <w:rFonts w:ascii="Times New Roman"/>
          <w:b w:val="false"/>
          <w:i w:val="false"/>
          <w:color w:val="000000"/>
          <w:sz w:val="28"/>
        </w:rPr>
        <w:t>
      2) конвертирование ценных бумаг и (или) иных денежных обязательств акционерного общества в простые акции акционерного общества - в течение 2 (двух) рабочих дней с даты регистрации центральным депозитарием операции по внесению записей о конвертировании ценных бумаг акционерного общества в его простые акции;</w:t>
      </w:r>
    </w:p>
    <w:bookmarkEnd w:id="87"/>
    <w:bookmarkStart w:name="z589" w:id="88"/>
    <w:p>
      <w:pPr>
        <w:spacing w:after="0"/>
        <w:ind w:left="0"/>
        <w:jc w:val="both"/>
      </w:pPr>
      <w:r>
        <w:rPr>
          <w:rFonts w:ascii="Times New Roman"/>
          <w:b w:val="false"/>
          <w:i w:val="false"/>
          <w:color w:val="000000"/>
          <w:sz w:val="28"/>
        </w:rPr>
        <w:t>
      3) обмен размещенных акций акционерного общества одного вида на акции данного акционерного общества другого вида - в течение 2 (двух) рабочих дней с даты регистрации центральным депозитарием операции по внесению записей об обмене размещенных акций акционерного общества одного вида на акции данного акционерного общества другого вида;</w:t>
      </w:r>
    </w:p>
    <w:bookmarkEnd w:id="88"/>
    <w:bookmarkStart w:name="z590" w:id="89"/>
    <w:p>
      <w:pPr>
        <w:spacing w:after="0"/>
        <w:ind w:left="0"/>
        <w:jc w:val="both"/>
      </w:pPr>
      <w:r>
        <w:rPr>
          <w:rFonts w:ascii="Times New Roman"/>
          <w:b w:val="false"/>
          <w:i w:val="false"/>
          <w:color w:val="000000"/>
          <w:sz w:val="28"/>
        </w:rPr>
        <w:t>
      4) дроблении акций - в течение 2 (двух) рабочих дней с даты регистрации центральным депозитарием операции по дроблению размещенных акций акционерного общества.</w:t>
      </w:r>
    </w:p>
    <w:bookmarkEnd w:id="89"/>
    <w:bookmarkStart w:name="z591" w:id="90"/>
    <w:p>
      <w:pPr>
        <w:spacing w:after="0"/>
        <w:ind w:left="0"/>
        <w:jc w:val="both"/>
      </w:pPr>
      <w:r>
        <w:rPr>
          <w:rFonts w:ascii="Times New Roman"/>
          <w:b w:val="false"/>
          <w:i w:val="false"/>
          <w:color w:val="000000"/>
          <w:sz w:val="28"/>
        </w:rPr>
        <w:t>
      Содержание корпоративной информации, раскрываемой центральным депозитарием, на интернет-ресурсе депозитария финансовой отчетности определяется сводом правил центрального депозитария.</w:t>
      </w:r>
    </w:p>
    <w:bookmarkEnd w:id="90"/>
    <w:bookmarkStart w:name="z592" w:id="91"/>
    <w:p>
      <w:pPr>
        <w:spacing w:after="0"/>
        <w:ind w:left="0"/>
        <w:jc w:val="both"/>
      </w:pPr>
      <w:r>
        <w:rPr>
          <w:rFonts w:ascii="Times New Roman"/>
          <w:b w:val="false"/>
          <w:i w:val="false"/>
          <w:color w:val="000000"/>
          <w:sz w:val="28"/>
        </w:rPr>
        <w:t>
      В целях предоставления информации, указанной в подпункте 1) части первой настоящего пункта, центральный депозитарий принимает в качестве голосующих акций:</w:t>
      </w:r>
    </w:p>
    <w:bookmarkEnd w:id="91"/>
    <w:bookmarkStart w:name="z593" w:id="92"/>
    <w:p>
      <w:pPr>
        <w:spacing w:after="0"/>
        <w:ind w:left="0"/>
        <w:jc w:val="both"/>
      </w:pPr>
      <w:r>
        <w:rPr>
          <w:rFonts w:ascii="Times New Roman"/>
          <w:b w:val="false"/>
          <w:i w:val="false"/>
          <w:color w:val="000000"/>
          <w:sz w:val="28"/>
        </w:rPr>
        <w:t>
      1) акции, учитываемые на лицевых счетах держателей, открытых в системе реестров держателей ценных бумаг;</w:t>
      </w:r>
    </w:p>
    <w:bookmarkEnd w:id="92"/>
    <w:bookmarkStart w:name="z594" w:id="93"/>
    <w:p>
      <w:pPr>
        <w:spacing w:after="0"/>
        <w:ind w:left="0"/>
        <w:jc w:val="both"/>
      </w:pPr>
      <w:r>
        <w:rPr>
          <w:rFonts w:ascii="Times New Roman"/>
          <w:b w:val="false"/>
          <w:i w:val="false"/>
          <w:color w:val="000000"/>
          <w:sz w:val="28"/>
        </w:rPr>
        <w:t>
      2) акции, учитываемые на субсчетах, перечисленных в подпунктах 1), 4), 5), 6) и 7) пункта 18 Правил.</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01.01.2023);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62" w:id="94"/>
    <w:p>
      <w:pPr>
        <w:spacing w:after="0"/>
        <w:ind w:left="0"/>
        <w:jc w:val="both"/>
      </w:pPr>
      <w:r>
        <w:rPr>
          <w:rFonts w:ascii="Times New Roman"/>
          <w:b w:val="false"/>
          <w:i w:val="false"/>
          <w:color w:val="000000"/>
          <w:sz w:val="28"/>
        </w:rPr>
        <w:t>
      12-3. Центральный депозитарий представляет в уполномоченный орган уведомление об итогах погашения облигаций (в том числе выпущенных в электронно-цифровой форме) в течение 1 (одного) месяца после окончания срока погашения, установленного проспектом выпуска облигаций (частным меморандумом).</w:t>
      </w:r>
    </w:p>
    <w:bookmarkEnd w:id="94"/>
    <w:bookmarkStart w:name="z770" w:id="95"/>
    <w:p>
      <w:pPr>
        <w:spacing w:after="0"/>
        <w:ind w:left="0"/>
        <w:jc w:val="both"/>
      </w:pPr>
      <w:r>
        <w:rPr>
          <w:rFonts w:ascii="Times New Roman"/>
          <w:b w:val="false"/>
          <w:i w:val="false"/>
          <w:color w:val="000000"/>
          <w:sz w:val="28"/>
        </w:rPr>
        <w:t>
      Уведомление центрального депозитария содержит информацию об исполнении эмитентом своих обязательств по погашению облигаций с указанием:</w:t>
      </w:r>
    </w:p>
    <w:bookmarkEnd w:id="95"/>
    <w:bookmarkStart w:name="z771" w:id="96"/>
    <w:p>
      <w:pPr>
        <w:spacing w:after="0"/>
        <w:ind w:left="0"/>
        <w:jc w:val="both"/>
      </w:pPr>
      <w:r>
        <w:rPr>
          <w:rFonts w:ascii="Times New Roman"/>
          <w:b w:val="false"/>
          <w:i w:val="false"/>
          <w:color w:val="000000"/>
          <w:sz w:val="28"/>
        </w:rPr>
        <w:t>
      1) сведений об облигациях (ISIN, наименование эмитента);</w:t>
      </w:r>
    </w:p>
    <w:bookmarkEnd w:id="96"/>
    <w:bookmarkStart w:name="z772" w:id="97"/>
    <w:p>
      <w:pPr>
        <w:spacing w:after="0"/>
        <w:ind w:left="0"/>
        <w:jc w:val="both"/>
      </w:pPr>
      <w:r>
        <w:rPr>
          <w:rFonts w:ascii="Times New Roman"/>
          <w:b w:val="false"/>
          <w:i w:val="false"/>
          <w:color w:val="000000"/>
          <w:sz w:val="28"/>
        </w:rPr>
        <w:t>
      2) даты погашения облигаций;</w:t>
      </w:r>
    </w:p>
    <w:bookmarkEnd w:id="97"/>
    <w:bookmarkStart w:name="z773" w:id="98"/>
    <w:p>
      <w:pPr>
        <w:spacing w:after="0"/>
        <w:ind w:left="0"/>
        <w:jc w:val="both"/>
      </w:pPr>
      <w:r>
        <w:rPr>
          <w:rFonts w:ascii="Times New Roman"/>
          <w:b w:val="false"/>
          <w:i w:val="false"/>
          <w:color w:val="000000"/>
          <w:sz w:val="28"/>
        </w:rPr>
        <w:t>
      3) номинальной стоимости облигаций;</w:t>
      </w:r>
    </w:p>
    <w:bookmarkEnd w:id="98"/>
    <w:bookmarkStart w:name="z774" w:id="99"/>
    <w:p>
      <w:pPr>
        <w:spacing w:after="0"/>
        <w:ind w:left="0"/>
        <w:jc w:val="both"/>
      </w:pPr>
      <w:r>
        <w:rPr>
          <w:rFonts w:ascii="Times New Roman"/>
          <w:b w:val="false"/>
          <w:i w:val="false"/>
          <w:color w:val="000000"/>
          <w:sz w:val="28"/>
        </w:rPr>
        <w:t>
      4) сведений о количестве выкупленных эмитентом облигаций по состоянию на дату погашения облигаций;</w:t>
      </w:r>
    </w:p>
    <w:bookmarkEnd w:id="99"/>
    <w:bookmarkStart w:name="z775" w:id="100"/>
    <w:p>
      <w:pPr>
        <w:spacing w:after="0"/>
        <w:ind w:left="0"/>
        <w:jc w:val="both"/>
      </w:pPr>
      <w:r>
        <w:rPr>
          <w:rFonts w:ascii="Times New Roman"/>
          <w:b w:val="false"/>
          <w:i w:val="false"/>
          <w:color w:val="000000"/>
          <w:sz w:val="28"/>
        </w:rPr>
        <w:t>
      5) сведений о количестве облигаций, находящихся в обращении на дату их погашения;</w:t>
      </w:r>
    </w:p>
    <w:bookmarkEnd w:id="100"/>
    <w:bookmarkStart w:name="z776" w:id="101"/>
    <w:p>
      <w:pPr>
        <w:spacing w:after="0"/>
        <w:ind w:left="0"/>
        <w:jc w:val="both"/>
      </w:pPr>
      <w:r>
        <w:rPr>
          <w:rFonts w:ascii="Times New Roman"/>
          <w:b w:val="false"/>
          <w:i w:val="false"/>
          <w:color w:val="000000"/>
          <w:sz w:val="28"/>
        </w:rPr>
        <w:t>
      6) суммарного размера выплаченного вознаграждения за последний купонный период по облигациям и суммы погашения номинальной стоимости.</w:t>
      </w:r>
    </w:p>
    <w:bookmarkEnd w:id="101"/>
    <w:bookmarkStart w:name="z777" w:id="102"/>
    <w:p>
      <w:pPr>
        <w:spacing w:after="0"/>
        <w:ind w:left="0"/>
        <w:jc w:val="both"/>
      </w:pPr>
      <w:r>
        <w:rPr>
          <w:rFonts w:ascii="Times New Roman"/>
          <w:b w:val="false"/>
          <w:i w:val="false"/>
          <w:color w:val="000000"/>
          <w:sz w:val="28"/>
        </w:rPr>
        <w:t>
      Если эмитентом не исполнены обязательства по погашению облигаций и данные ценные бумаги заменены на права требования по обязательствам эмитента по эмиссионным ценным бумагам, информация, указанная в части второй настоящего пункта, не представляется.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78" w:id="103"/>
    <w:p>
      <w:pPr>
        <w:spacing w:after="0"/>
        <w:ind w:left="0"/>
        <w:jc w:val="both"/>
      </w:pPr>
      <w:r>
        <w:rPr>
          <w:rFonts w:ascii="Times New Roman"/>
          <w:b w:val="false"/>
          <w:i w:val="false"/>
          <w:color w:val="000000"/>
          <w:sz w:val="28"/>
        </w:rPr>
        <w:t>
      12-4. Центральный депозитарий осуществляет деятельность в качестве оператора платформы цифровых финансовых активов и (или) оператора торговой платформы цифровых финансовых активов при условии соответствия квалификационным требованиям, установленным Национальным Банком Республики Казахстан для осуществления указанной деятельности.</w:t>
      </w:r>
    </w:p>
    <w:bookmarkEnd w:id="103"/>
    <w:bookmarkStart w:name="z779" w:id="104"/>
    <w:p>
      <w:pPr>
        <w:spacing w:after="0"/>
        <w:ind w:left="0"/>
        <w:jc w:val="both"/>
      </w:pPr>
      <w:r>
        <w:rPr>
          <w:rFonts w:ascii="Times New Roman"/>
          <w:b w:val="false"/>
          <w:i w:val="false"/>
          <w:color w:val="000000"/>
          <w:sz w:val="28"/>
        </w:rPr>
        <w:t>
      Порядок осуществления центральным депозитарием деятельности оператора платформы цифровых активов и оператора торговой платформы цифровых финансовых активов устанавливается законодательством Республики Казахстан о цифровых активах и сводом правил центрального депозитария.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80" w:id="105"/>
    <w:p>
      <w:pPr>
        <w:spacing w:after="0"/>
        <w:ind w:left="0"/>
        <w:jc w:val="both"/>
      </w:pPr>
      <w:r>
        <w:rPr>
          <w:rFonts w:ascii="Times New Roman"/>
          <w:b w:val="false"/>
          <w:i w:val="false"/>
          <w:color w:val="000000"/>
          <w:sz w:val="28"/>
        </w:rPr>
        <w:t>
      12-5. Центральный депозитарий осуществляет отражение сделок с цифровыми финансовыми активами, зарегистрированных в системе учета держателей цифровых финансовых активов, в системе реестров держателей ценных бумаг и цифровых финансовых активов. Особенности учета прав по цифровым финансовым активам, а также условия и порядок подтверждения таких прав, устанавливаются сводом правил центрального депозитария.</w:t>
      </w:r>
    </w:p>
    <w:bookmarkEnd w:id="105"/>
    <w:bookmarkStart w:name="z781" w:id="106"/>
    <w:p>
      <w:pPr>
        <w:spacing w:after="0"/>
        <w:ind w:left="0"/>
        <w:jc w:val="both"/>
      </w:pPr>
      <w:r>
        <w:rPr>
          <w:rFonts w:ascii="Times New Roman"/>
          <w:b w:val="false"/>
          <w:i w:val="false"/>
          <w:color w:val="000000"/>
          <w:sz w:val="28"/>
        </w:rPr>
        <w:t>
      Центральный депозитарий осуществляет предоставление информации об эмитенте и его ценных бумагах, цифровых финансовых активах для инвесторов.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12-5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4" w:id="107"/>
    <w:p>
      <w:pPr>
        <w:spacing w:after="0"/>
        <w:ind w:left="0"/>
        <w:jc w:val="both"/>
      </w:pPr>
      <w:r>
        <w:rPr>
          <w:rFonts w:ascii="Times New Roman"/>
          <w:b w:val="false"/>
          <w:i w:val="false"/>
          <w:color w:val="000000"/>
          <w:sz w:val="28"/>
        </w:rPr>
        <w:t>
      13. Центральный депозитарий оказывает услуги клиентам, клиринговым организациям, центральному контрагенту организованного и (или) неорганизованного рынка ценных бумаг, операторам платформ цифровых финансовых активов, операторам торговых платформ цифровых активов на условиях и в порядке, установленных Правилами и сводом правил центрального депозитария.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5" w:id="108"/>
    <w:p>
      <w:pPr>
        <w:spacing w:after="0"/>
        <w:ind w:left="0"/>
        <w:jc w:val="both"/>
      </w:pPr>
      <w:r>
        <w:rPr>
          <w:rFonts w:ascii="Times New Roman"/>
          <w:b w:val="false"/>
          <w:i w:val="false"/>
          <w:color w:val="000000"/>
          <w:sz w:val="28"/>
        </w:rPr>
        <w:t>
      14. В целях регистрации сделок, ведения учета и подтверждения прав по эмиссионным ценным бумагам и финансовым инструментам своих клиентов центральный депозитарий открывает лицевые счета (субсчета) и ведет учет операций по лицевым счетам (субсчетам) с указанием дат, времени и оснований для их проведения.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464" w:id="109"/>
    <w:p>
      <w:pPr>
        <w:spacing w:after="0"/>
        <w:ind w:left="0"/>
        <w:jc w:val="both"/>
      </w:pPr>
      <w:r>
        <w:rPr>
          <w:rFonts w:ascii="Times New Roman"/>
          <w:b w:val="false"/>
          <w:i w:val="false"/>
          <w:color w:val="000000"/>
          <w:sz w:val="28"/>
        </w:rPr>
        <w:t>
      14-1.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bookmarkEnd w:id="109"/>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или юридическим лицом.</w:t>
      </w:r>
    </w:p>
    <w:p>
      <w:pPr>
        <w:spacing w:after="0"/>
        <w:ind w:left="0"/>
        <w:jc w:val="both"/>
      </w:pPr>
      <w:r>
        <w:rPr>
          <w:rFonts w:ascii="Times New Roman"/>
          <w:b w:val="false"/>
          <w:i w:val="false"/>
          <w:color w:val="000000"/>
          <w:sz w:val="28"/>
        </w:rPr>
        <w:t>
      Взаимодействие центрального депозитария с ЦОИД или кредитным бюро с государственным участием осуществляется на основании договора, заключенного между ними, который содержит следующие условия, но не ограничивается:</w:t>
      </w:r>
    </w:p>
    <w:bookmarkStart w:name="z465" w:id="110"/>
    <w:p>
      <w:pPr>
        <w:spacing w:after="0"/>
        <w:ind w:left="0"/>
        <w:jc w:val="both"/>
      </w:pPr>
      <w:r>
        <w:rPr>
          <w:rFonts w:ascii="Times New Roman"/>
          <w:b w:val="false"/>
          <w:i w:val="false"/>
          <w:color w:val="000000"/>
          <w:sz w:val="28"/>
        </w:rPr>
        <w:t>
      1) порядок и сроки предоставления и получения услуги;</w:t>
      </w:r>
    </w:p>
    <w:bookmarkEnd w:id="110"/>
    <w:bookmarkStart w:name="z466" w:id="111"/>
    <w:p>
      <w:pPr>
        <w:spacing w:after="0"/>
        <w:ind w:left="0"/>
        <w:jc w:val="both"/>
      </w:pPr>
      <w:r>
        <w:rPr>
          <w:rFonts w:ascii="Times New Roman"/>
          <w:b w:val="false"/>
          <w:i w:val="false"/>
          <w:color w:val="000000"/>
          <w:sz w:val="28"/>
        </w:rPr>
        <w:t>
      2) процедуры обеспечения безопасности;</w:t>
      </w:r>
    </w:p>
    <w:bookmarkEnd w:id="111"/>
    <w:bookmarkStart w:name="z467" w:id="112"/>
    <w:p>
      <w:pPr>
        <w:spacing w:after="0"/>
        <w:ind w:left="0"/>
        <w:jc w:val="both"/>
      </w:pPr>
      <w:r>
        <w:rPr>
          <w:rFonts w:ascii="Times New Roman"/>
          <w:b w:val="false"/>
          <w:i w:val="false"/>
          <w:color w:val="000000"/>
          <w:sz w:val="28"/>
        </w:rPr>
        <w:t>
      3) размеры взимаемой комиссии, порядок ее взимания;</w:t>
      </w:r>
    </w:p>
    <w:bookmarkEnd w:id="112"/>
    <w:bookmarkStart w:name="z468" w:id="113"/>
    <w:p>
      <w:pPr>
        <w:spacing w:after="0"/>
        <w:ind w:left="0"/>
        <w:jc w:val="both"/>
      </w:pPr>
      <w:r>
        <w:rPr>
          <w:rFonts w:ascii="Times New Roman"/>
          <w:b w:val="false"/>
          <w:i w:val="false"/>
          <w:color w:val="000000"/>
          <w:sz w:val="28"/>
        </w:rPr>
        <w:t>
      4) ответственность сторон, в том числе в части соблюдения режима конфиденциальности, сохранения коммерческой тайны на рынке ценных бумаг и защиты персональных данных клиентов;</w:t>
      </w:r>
    </w:p>
    <w:bookmarkEnd w:id="113"/>
    <w:bookmarkStart w:name="z469" w:id="114"/>
    <w:p>
      <w:pPr>
        <w:spacing w:after="0"/>
        <w:ind w:left="0"/>
        <w:jc w:val="both"/>
      </w:pPr>
      <w:r>
        <w:rPr>
          <w:rFonts w:ascii="Times New Roman"/>
          <w:b w:val="false"/>
          <w:i w:val="false"/>
          <w:color w:val="000000"/>
          <w:sz w:val="28"/>
        </w:rPr>
        <w:t>
      5) права и обязанности сторон;</w:t>
      </w:r>
    </w:p>
    <w:bookmarkEnd w:id="114"/>
    <w:bookmarkStart w:name="z470" w:id="115"/>
    <w:p>
      <w:pPr>
        <w:spacing w:after="0"/>
        <w:ind w:left="0"/>
        <w:jc w:val="both"/>
      </w:pPr>
      <w:r>
        <w:rPr>
          <w:rFonts w:ascii="Times New Roman"/>
          <w:b w:val="false"/>
          <w:i w:val="false"/>
          <w:color w:val="000000"/>
          <w:sz w:val="28"/>
        </w:rPr>
        <w:t>
      6) порядок хранения полученных результатов идентификации и (или) сведений;</w:t>
      </w:r>
    </w:p>
    <w:bookmarkEnd w:id="115"/>
    <w:bookmarkStart w:name="z471" w:id="116"/>
    <w:p>
      <w:pPr>
        <w:spacing w:after="0"/>
        <w:ind w:left="0"/>
        <w:jc w:val="both"/>
      </w:pPr>
      <w:r>
        <w:rPr>
          <w:rFonts w:ascii="Times New Roman"/>
          <w:b w:val="false"/>
          <w:i w:val="false"/>
          <w:color w:val="000000"/>
          <w:sz w:val="28"/>
        </w:rPr>
        <w:t>
      7) порядок предъявления претензий и способы разрешения спорных ситуаций.</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17"/>
    <w:p>
      <w:pPr>
        <w:spacing w:after="0"/>
        <w:ind w:left="0"/>
        <w:jc w:val="both"/>
      </w:pPr>
      <w:r>
        <w:rPr>
          <w:rFonts w:ascii="Times New Roman"/>
          <w:b w:val="false"/>
          <w:i w:val="false"/>
          <w:color w:val="000000"/>
          <w:sz w:val="28"/>
        </w:rPr>
        <w:t>
      14-2. В случае, предусмотренном частью первой пункта 14-1 Правил, на основании полученного согласия клиента на сбор, обработку, хранение и предоставление при необходимости третьим лицам его персональных данных, полученного посредством идентификационного средства, центральный депозитарий проводит сеанс видеоконференцсвязи с клиентом с использованием имеющихся у клиента устройств и (или) устройств центрального депозитария. Содержательная часть сеанса видеоконференцсвязи (перечень контрольных вопросов), а также перечень и объемы услуг, оказываемых центральным депозитарием при удаленной идентификации клиентов, устанавливаются центральным депозитарием самостоятельно.</w:t>
      </w:r>
    </w:p>
    <w:bookmarkEnd w:id="117"/>
    <w:p>
      <w:pPr>
        <w:spacing w:after="0"/>
        <w:ind w:left="0"/>
        <w:jc w:val="both"/>
      </w:pPr>
      <w:r>
        <w:rPr>
          <w:rFonts w:ascii="Times New Roman"/>
          <w:b w:val="false"/>
          <w:i w:val="false"/>
          <w:color w:val="000000"/>
          <w:sz w:val="28"/>
        </w:rPr>
        <w:t>
      Центральный депозитарий передает в ЦОИД индивидуальный либо бизнес-идентификационный номер клиента и видеоизображение клиента, полученное в ходе сеанса видеоконференцсвязи.</w:t>
      </w:r>
    </w:p>
    <w:p>
      <w:pPr>
        <w:spacing w:after="0"/>
        <w:ind w:left="0"/>
        <w:jc w:val="both"/>
      </w:pPr>
      <w:r>
        <w:rPr>
          <w:rFonts w:ascii="Times New Roman"/>
          <w:b w:val="false"/>
          <w:i w:val="false"/>
          <w:color w:val="000000"/>
          <w:sz w:val="28"/>
        </w:rPr>
        <w:t xml:space="preserve">
      ЦОИД посредством программного обеспечения определяет степень соответствия по биометрическим показателям в соответствии со своими внутренними процедурами. </w:t>
      </w:r>
    </w:p>
    <w:p>
      <w:pPr>
        <w:spacing w:after="0"/>
        <w:ind w:left="0"/>
        <w:jc w:val="both"/>
      </w:pPr>
      <w:r>
        <w:rPr>
          <w:rFonts w:ascii="Times New Roman"/>
          <w:b w:val="false"/>
          <w:i w:val="false"/>
          <w:color w:val="000000"/>
          <w:sz w:val="28"/>
        </w:rPr>
        <w:t>
      Видеозаписи обращений клиентов (записи сеанса видеоконференцсвязи) хранятся у центрального депозитария в течение 5 (пяти) лет со дня закрытия лицевого счета (субсчета) клиента в системе учета центрального депозитария.</w:t>
      </w:r>
    </w:p>
    <w:p>
      <w:pPr>
        <w:spacing w:after="0"/>
        <w:ind w:left="0"/>
        <w:jc w:val="both"/>
      </w:pPr>
      <w:r>
        <w:rPr>
          <w:rFonts w:ascii="Times New Roman"/>
          <w:b w:val="false"/>
          <w:i w:val="false"/>
          <w:color w:val="000000"/>
          <w:sz w:val="28"/>
        </w:rPr>
        <w:t>
      Результаты степени соответствия по биометрическим показателям фотоизображений и идентификационные данные клиента, полученные ЦОИД из доступных источников, передаются центральному депозитарию.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14-2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18"/>
    <w:p>
      <w:pPr>
        <w:spacing w:after="0"/>
        <w:ind w:left="0"/>
        <w:jc w:val="both"/>
      </w:pPr>
      <w:r>
        <w:rPr>
          <w:rFonts w:ascii="Times New Roman"/>
          <w:b w:val="false"/>
          <w:i w:val="false"/>
          <w:color w:val="000000"/>
          <w:sz w:val="28"/>
        </w:rPr>
        <w:t>
      15. Учет финансовых инструментов, за исключением денег, клиентов центрального депозитария осуществляется отдельно от финансовых инструментов, принадлежащих самому центральному депозитарию, на забалансовых счетах.</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19"/>
    <w:p>
      <w:pPr>
        <w:spacing w:after="0"/>
        <w:ind w:left="0"/>
        <w:jc w:val="both"/>
      </w:pPr>
      <w:r>
        <w:rPr>
          <w:rFonts w:ascii="Times New Roman"/>
          <w:b w:val="false"/>
          <w:i w:val="false"/>
          <w:color w:val="000000"/>
          <w:sz w:val="28"/>
        </w:rPr>
        <w:t>
      16. В системе учета номинального держания центральный депозитарий открывает лицевые счета следующим лицам:</w:t>
      </w:r>
    </w:p>
    <w:bookmarkEnd w:id="119"/>
    <w:bookmarkStart w:name="z694" w:id="120"/>
    <w:p>
      <w:pPr>
        <w:spacing w:after="0"/>
        <w:ind w:left="0"/>
        <w:jc w:val="both"/>
      </w:pPr>
      <w:r>
        <w:rPr>
          <w:rFonts w:ascii="Times New Roman"/>
          <w:b w:val="false"/>
          <w:i w:val="false"/>
          <w:color w:val="000000"/>
          <w:sz w:val="28"/>
        </w:rPr>
        <w:t>
      1) обладающим лицензией уполномоченного органа на осуществление кастодиальной деятельности на рынке ценных бумаг;</w:t>
      </w:r>
    </w:p>
    <w:bookmarkEnd w:id="120"/>
    <w:bookmarkStart w:name="z695" w:id="121"/>
    <w:p>
      <w:pPr>
        <w:spacing w:after="0"/>
        <w:ind w:left="0"/>
        <w:jc w:val="both"/>
      </w:pPr>
      <w:r>
        <w:rPr>
          <w:rFonts w:ascii="Times New Roman"/>
          <w:b w:val="false"/>
          <w:i w:val="false"/>
          <w:color w:val="000000"/>
          <w:sz w:val="28"/>
        </w:rPr>
        <w:t>
      2) обладающим лицензией уполномоченного органа на осуществление брокерской деятельности на рынке ценных бумаг;</w:t>
      </w:r>
    </w:p>
    <w:bookmarkEnd w:id="121"/>
    <w:bookmarkStart w:name="z696" w:id="122"/>
    <w:p>
      <w:pPr>
        <w:spacing w:after="0"/>
        <w:ind w:left="0"/>
        <w:jc w:val="both"/>
      </w:pPr>
      <w:r>
        <w:rPr>
          <w:rFonts w:ascii="Times New Roman"/>
          <w:b w:val="false"/>
          <w:i w:val="false"/>
          <w:color w:val="000000"/>
          <w:sz w:val="28"/>
        </w:rPr>
        <w:t>
      3) Национальному Банку Республики Казахстан;</w:t>
      </w:r>
    </w:p>
    <w:bookmarkEnd w:id="122"/>
    <w:bookmarkStart w:name="z697" w:id="123"/>
    <w:p>
      <w:pPr>
        <w:spacing w:after="0"/>
        <w:ind w:left="0"/>
        <w:jc w:val="both"/>
      </w:pPr>
      <w:r>
        <w:rPr>
          <w:rFonts w:ascii="Times New Roman"/>
          <w:b w:val="false"/>
          <w:i w:val="false"/>
          <w:color w:val="000000"/>
          <w:sz w:val="28"/>
        </w:rPr>
        <w:t>
      4) обладающим лицензией уполномоченного органа на осуществление дилерской деятельности на рынке ценных бумаг;</w:t>
      </w:r>
    </w:p>
    <w:bookmarkEnd w:id="123"/>
    <w:bookmarkStart w:name="z698" w:id="124"/>
    <w:p>
      <w:pPr>
        <w:spacing w:after="0"/>
        <w:ind w:left="0"/>
        <w:jc w:val="both"/>
      </w:pPr>
      <w:r>
        <w:rPr>
          <w:rFonts w:ascii="Times New Roman"/>
          <w:b w:val="false"/>
          <w:i w:val="false"/>
          <w:color w:val="000000"/>
          <w:sz w:val="28"/>
        </w:rPr>
        <w:t>
      5) осуществляющим дилерскую деятельность без лицензии в соответствии с законами Республики Казахстан;</w:t>
      </w:r>
    </w:p>
    <w:bookmarkEnd w:id="124"/>
    <w:bookmarkStart w:name="z699" w:id="125"/>
    <w:p>
      <w:pPr>
        <w:spacing w:after="0"/>
        <w:ind w:left="0"/>
        <w:jc w:val="both"/>
      </w:pPr>
      <w:r>
        <w:rPr>
          <w:rFonts w:ascii="Times New Roman"/>
          <w:b w:val="false"/>
          <w:i w:val="false"/>
          <w:color w:val="000000"/>
          <w:sz w:val="28"/>
        </w:rPr>
        <w:t>
      6) иностранным депозитариям, кастодианам и клиринговым организациям;</w:t>
      </w:r>
    </w:p>
    <w:bookmarkEnd w:id="125"/>
    <w:bookmarkStart w:name="z700" w:id="126"/>
    <w:p>
      <w:pPr>
        <w:spacing w:after="0"/>
        <w:ind w:left="0"/>
        <w:jc w:val="both"/>
      </w:pPr>
      <w:r>
        <w:rPr>
          <w:rFonts w:ascii="Times New Roman"/>
          <w:b w:val="false"/>
          <w:i w:val="false"/>
          <w:color w:val="000000"/>
          <w:sz w:val="28"/>
        </w:rPr>
        <w:t>
      7) иностранным организациям, обладающим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26"/>
    <w:bookmarkStart w:name="z701" w:id="127"/>
    <w:p>
      <w:pPr>
        <w:spacing w:after="0"/>
        <w:ind w:left="0"/>
        <w:jc w:val="both"/>
      </w:pPr>
      <w:r>
        <w:rPr>
          <w:rFonts w:ascii="Times New Roman"/>
          <w:b w:val="false"/>
          <w:i w:val="false"/>
          <w:color w:val="000000"/>
          <w:sz w:val="28"/>
        </w:rPr>
        <w:t>
      8) единому оператору в сфере учета государственного имущества, определенному в соответствии с законодательством Республики Казахстан о государственном имуществе;</w:t>
      </w:r>
    </w:p>
    <w:bookmarkEnd w:id="127"/>
    <w:bookmarkStart w:name="z702" w:id="128"/>
    <w:p>
      <w:pPr>
        <w:spacing w:after="0"/>
        <w:ind w:left="0"/>
        <w:jc w:val="both"/>
      </w:pPr>
      <w:r>
        <w:rPr>
          <w:rFonts w:ascii="Times New Roman"/>
          <w:b w:val="false"/>
          <w:i w:val="false"/>
          <w:color w:val="000000"/>
          <w:sz w:val="28"/>
        </w:rPr>
        <w:t>
      9) организации, осуществляющей регистрацию сделок с ценными бумагами на территории Международного финансового центра "Астана";</w:t>
      </w:r>
    </w:p>
    <w:bookmarkEnd w:id="128"/>
    <w:bookmarkStart w:name="z703" w:id="129"/>
    <w:p>
      <w:pPr>
        <w:spacing w:after="0"/>
        <w:ind w:left="0"/>
        <w:jc w:val="both"/>
      </w:pPr>
      <w:r>
        <w:rPr>
          <w:rFonts w:ascii="Times New Roman"/>
          <w:b w:val="false"/>
          <w:i w:val="false"/>
          <w:color w:val="000000"/>
          <w:sz w:val="28"/>
        </w:rPr>
        <w:t>
      10) организациям, зарегистрированным на территории Международного финансового центра "Астана" и обладающим правом (лицензией) на осуществление функций, аналогичных функциям, установленным пунктом 1 статьи 59 Закона о рынке ценных бумаг;</w:t>
      </w:r>
    </w:p>
    <w:bookmarkEnd w:id="129"/>
    <w:bookmarkStart w:name="z704" w:id="130"/>
    <w:p>
      <w:pPr>
        <w:spacing w:after="0"/>
        <w:ind w:left="0"/>
        <w:jc w:val="both"/>
      </w:pPr>
      <w:r>
        <w:rPr>
          <w:rFonts w:ascii="Times New Roman"/>
          <w:b w:val="false"/>
          <w:i w:val="false"/>
          <w:color w:val="000000"/>
          <w:sz w:val="28"/>
        </w:rPr>
        <w:t>
      11) клиринговым организациям;</w:t>
      </w:r>
    </w:p>
    <w:bookmarkEnd w:id="130"/>
    <w:bookmarkStart w:name="z705" w:id="131"/>
    <w:p>
      <w:pPr>
        <w:spacing w:after="0"/>
        <w:ind w:left="0"/>
        <w:jc w:val="both"/>
      </w:pPr>
      <w:r>
        <w:rPr>
          <w:rFonts w:ascii="Times New Roman"/>
          <w:b w:val="false"/>
          <w:i w:val="false"/>
          <w:color w:val="000000"/>
          <w:sz w:val="28"/>
        </w:rPr>
        <w:t>
      12) обладающим лицензией уполномоченного органа на осуществление деятельности по управлению инвестиционным портфелем на рынке ценных бумаг;</w:t>
      </w:r>
    </w:p>
    <w:bookmarkEnd w:id="131"/>
    <w:bookmarkStart w:name="z706" w:id="132"/>
    <w:p>
      <w:pPr>
        <w:spacing w:after="0"/>
        <w:ind w:left="0"/>
        <w:jc w:val="both"/>
      </w:pPr>
      <w:r>
        <w:rPr>
          <w:rFonts w:ascii="Times New Roman"/>
          <w:b w:val="false"/>
          <w:i w:val="false"/>
          <w:color w:val="000000"/>
          <w:sz w:val="28"/>
        </w:rPr>
        <w:t>
      13) клиентам центрального депозитария, с которыми центральным депозитарием заключены договоры по кастодиальному обслуживанию.</w:t>
      </w:r>
    </w:p>
    <w:bookmarkEnd w:id="132"/>
    <w:bookmarkStart w:name="z707" w:id="133"/>
    <w:p>
      <w:pPr>
        <w:spacing w:after="0"/>
        <w:ind w:left="0"/>
        <w:jc w:val="both"/>
      </w:pPr>
      <w:r>
        <w:rPr>
          <w:rFonts w:ascii="Times New Roman"/>
          <w:b w:val="false"/>
          <w:i w:val="false"/>
          <w:color w:val="000000"/>
          <w:sz w:val="28"/>
        </w:rPr>
        <w:t>
      В системе учета номинального держания центральный депозитарий вышеуказанным лицам открывает только один лицевой счет номинального держателя.</w:t>
      </w:r>
    </w:p>
    <w:bookmarkEnd w:id="133"/>
    <w:bookmarkStart w:name="z708" w:id="134"/>
    <w:p>
      <w:pPr>
        <w:spacing w:after="0"/>
        <w:ind w:left="0"/>
        <w:jc w:val="both"/>
      </w:pPr>
      <w:r>
        <w:rPr>
          <w:rFonts w:ascii="Times New Roman"/>
          <w:b w:val="false"/>
          <w:i w:val="false"/>
          <w:color w:val="000000"/>
          <w:sz w:val="28"/>
        </w:rPr>
        <w:t>
      Требования части второй настоящего пункта не распространяются в отношении юридических лиц:</w:t>
      </w:r>
    </w:p>
    <w:bookmarkEnd w:id="134"/>
    <w:bookmarkStart w:name="z709" w:id="135"/>
    <w:p>
      <w:pPr>
        <w:spacing w:after="0"/>
        <w:ind w:left="0"/>
        <w:jc w:val="both"/>
      </w:pPr>
      <w:r>
        <w:rPr>
          <w:rFonts w:ascii="Times New Roman"/>
          <w:b w:val="false"/>
          <w:i w:val="false"/>
          <w:color w:val="000000"/>
          <w:sz w:val="28"/>
        </w:rPr>
        <w:t>
      совмещающих виды профессиональной деятельности на рынке ценных бумаг;</w:t>
      </w:r>
    </w:p>
    <w:bookmarkEnd w:id="135"/>
    <w:bookmarkStart w:name="z710" w:id="136"/>
    <w:p>
      <w:pPr>
        <w:spacing w:after="0"/>
        <w:ind w:left="0"/>
        <w:jc w:val="both"/>
      </w:pPr>
      <w:r>
        <w:rPr>
          <w:rFonts w:ascii="Times New Roman"/>
          <w:b w:val="false"/>
          <w:i w:val="false"/>
          <w:color w:val="000000"/>
          <w:sz w:val="28"/>
        </w:rPr>
        <w:t>
      являющихся депонентами, которым центральный депозитарий оказывает услуги по кастодиальному обслуживанию.</w:t>
      </w:r>
    </w:p>
    <w:bookmarkEnd w:id="136"/>
    <w:bookmarkStart w:name="z711" w:id="137"/>
    <w:p>
      <w:pPr>
        <w:spacing w:after="0"/>
        <w:ind w:left="0"/>
        <w:jc w:val="both"/>
      </w:pPr>
      <w:r>
        <w:rPr>
          <w:rFonts w:ascii="Times New Roman"/>
          <w:b w:val="false"/>
          <w:i w:val="false"/>
          <w:color w:val="000000"/>
          <w:sz w:val="28"/>
        </w:rPr>
        <w:t xml:space="preserve">
      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138"/>
    <w:p>
      <w:pPr>
        <w:spacing w:after="0"/>
        <w:ind w:left="0"/>
        <w:jc w:val="both"/>
      </w:pPr>
      <w:r>
        <w:rPr>
          <w:rFonts w:ascii="Times New Roman"/>
          <w:b w:val="false"/>
          <w:i w:val="false"/>
          <w:color w:val="000000"/>
          <w:sz w:val="28"/>
        </w:rPr>
        <w:t>
      16-1. Для целей Правил под оператором счета понимается банк второго уровня, оказывающий услуги депоненту по управлению лицевым счетом номинального держателя и (или) банковскими счетами, открытыми на имя депонента в центральном депозитарии, в пределах предоставленных полномочий этим депонентом.</w:t>
      </w:r>
    </w:p>
    <w:bookmarkEnd w:id="138"/>
    <w:bookmarkStart w:name="z636" w:id="139"/>
    <w:p>
      <w:pPr>
        <w:spacing w:after="0"/>
        <w:ind w:left="0"/>
        <w:jc w:val="both"/>
      </w:pPr>
      <w:r>
        <w:rPr>
          <w:rFonts w:ascii="Times New Roman"/>
          <w:b w:val="false"/>
          <w:i w:val="false"/>
          <w:color w:val="000000"/>
          <w:sz w:val="28"/>
        </w:rPr>
        <w:t>
      Депонент назначает оператором счета клиента центрального депозитария в порядке и на условиях, установленных сводом правил центрального депозитария.</w:t>
      </w:r>
    </w:p>
    <w:bookmarkEnd w:id="139"/>
    <w:bookmarkStart w:name="z637" w:id="140"/>
    <w:p>
      <w:pPr>
        <w:spacing w:after="0"/>
        <w:ind w:left="0"/>
        <w:jc w:val="both"/>
      </w:pPr>
      <w:r>
        <w:rPr>
          <w:rFonts w:ascii="Times New Roman"/>
          <w:b w:val="false"/>
          <w:i w:val="false"/>
          <w:color w:val="000000"/>
          <w:sz w:val="28"/>
        </w:rPr>
        <w:t>
      Оператор счета подает центральному депозитарию приказы и другие документы, являющиеся основанием для проведения операций по лицевому счету депонента, субсчетам в рамках лицевого счета депонента, регистрации сделок (операций) с финансовыми инструментами, учитываемыми на лицевом счете депонента, а также проведения операций с деньгами, учитываемыми на банковских счетах депонента.</w:t>
      </w:r>
    </w:p>
    <w:bookmarkEnd w:id="140"/>
    <w:bookmarkStart w:name="z638" w:id="141"/>
    <w:p>
      <w:pPr>
        <w:spacing w:after="0"/>
        <w:ind w:left="0"/>
        <w:jc w:val="both"/>
      </w:pPr>
      <w:r>
        <w:rPr>
          <w:rFonts w:ascii="Times New Roman"/>
          <w:b w:val="false"/>
          <w:i w:val="false"/>
          <w:color w:val="000000"/>
          <w:sz w:val="28"/>
        </w:rPr>
        <w:t>
      Оператор счета получает от центрального депозитария отчеты об исполнении данных сделок (операций) с финансовыми инструментами и (или) деньгами, и другие документы по счету (счетам) депонента, оператором которого (которых) он является, если это предусмотрено полномочиями, предоставленными депонентом.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42"/>
    <w:p>
      <w:pPr>
        <w:spacing w:after="0"/>
        <w:ind w:left="0"/>
        <w:jc w:val="both"/>
      </w:pPr>
      <w:r>
        <w:rPr>
          <w:rFonts w:ascii="Times New Roman"/>
          <w:b w:val="false"/>
          <w:i w:val="false"/>
          <w:color w:val="000000"/>
          <w:sz w:val="28"/>
        </w:rPr>
        <w:t>
      17. На лицевом счете лица, указанного в подпунктах 4), 5) и 13) пункта 16 Правил, открывается только один субсчет, предназначенный для учета финансовых инструментов, принадлежащих данному лицу.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89" w:id="143"/>
    <w:p>
      <w:pPr>
        <w:spacing w:after="0"/>
        <w:ind w:left="0"/>
        <w:jc w:val="both"/>
      </w:pPr>
      <w:r>
        <w:rPr>
          <w:rFonts w:ascii="Times New Roman"/>
          <w:b w:val="false"/>
          <w:i w:val="false"/>
          <w:color w:val="000000"/>
          <w:sz w:val="28"/>
        </w:rPr>
        <w:t>
      18. Для обеспечения раздельного учета финансовых инструментов депонентов и их клиентов на лицевом счете депонента открываются в порядке, определенном сводом правил центрального депозитария, следующие субсчета:</w:t>
      </w:r>
    </w:p>
    <w:bookmarkEnd w:id="143"/>
    <w:bookmarkStart w:name="z712" w:id="144"/>
    <w:p>
      <w:pPr>
        <w:spacing w:after="0"/>
        <w:ind w:left="0"/>
        <w:jc w:val="both"/>
      </w:pPr>
      <w:r>
        <w:rPr>
          <w:rFonts w:ascii="Times New Roman"/>
          <w:b w:val="false"/>
          <w:i w:val="false"/>
          <w:color w:val="000000"/>
          <w:sz w:val="28"/>
        </w:rPr>
        <w:t>
      1) субсчет депонента, предназначенный для учета финансовых инструментов, принадлежащих депоненту;</w:t>
      </w:r>
    </w:p>
    <w:bookmarkEnd w:id="144"/>
    <w:bookmarkStart w:name="z713" w:id="145"/>
    <w:p>
      <w:pPr>
        <w:spacing w:after="0"/>
        <w:ind w:left="0"/>
        <w:jc w:val="both"/>
      </w:pPr>
      <w:r>
        <w:rPr>
          <w:rFonts w:ascii="Times New Roman"/>
          <w:b w:val="false"/>
          <w:i w:val="false"/>
          <w:color w:val="000000"/>
          <w:sz w:val="28"/>
        </w:rPr>
        <w:t>
      2) субсчет депонента для учета выкупленных собственных ценных бумаг, предназначенный для учета финансовых инструментов, выкупленных депонентом на вторичном рынке ценных бумаг;</w:t>
      </w:r>
    </w:p>
    <w:bookmarkEnd w:id="145"/>
    <w:bookmarkStart w:name="z714" w:id="146"/>
    <w:p>
      <w:pPr>
        <w:spacing w:after="0"/>
        <w:ind w:left="0"/>
        <w:jc w:val="both"/>
      </w:pPr>
      <w:r>
        <w:rPr>
          <w:rFonts w:ascii="Times New Roman"/>
          <w:b w:val="false"/>
          <w:i w:val="false"/>
          <w:color w:val="000000"/>
          <w:sz w:val="28"/>
        </w:rPr>
        <w:t>
      3) субсчет депонента для учета объявленных ценных бумаг, предназначенный для учета неразмещенных финансовых инструментов данного депонента;</w:t>
      </w:r>
    </w:p>
    <w:bookmarkEnd w:id="146"/>
    <w:bookmarkStart w:name="z715" w:id="147"/>
    <w:p>
      <w:pPr>
        <w:spacing w:after="0"/>
        <w:ind w:left="0"/>
        <w:jc w:val="both"/>
      </w:pPr>
      <w:r>
        <w:rPr>
          <w:rFonts w:ascii="Times New Roman"/>
          <w:b w:val="false"/>
          <w:i w:val="false"/>
          <w:color w:val="000000"/>
          <w:sz w:val="28"/>
        </w:rPr>
        <w:t>
      4) субсчет депонента, предназначенный для агрегированного учета финансовых инструментов, принадлежащих его клиентам.</w:t>
      </w:r>
    </w:p>
    <w:bookmarkEnd w:id="147"/>
    <w:bookmarkStart w:name="z716" w:id="148"/>
    <w:p>
      <w:pPr>
        <w:spacing w:after="0"/>
        <w:ind w:left="0"/>
        <w:jc w:val="both"/>
      </w:pPr>
      <w:r>
        <w:rPr>
          <w:rFonts w:ascii="Times New Roman"/>
          <w:b w:val="false"/>
          <w:i w:val="false"/>
          <w:color w:val="000000"/>
          <w:sz w:val="28"/>
        </w:rPr>
        <w:t>
      По запросу депонента ему открывается несколько субсчетов депонента, предназначенных для агрегированного учета финансовых инструментов, принадлежащих его клиентам.</w:t>
      </w:r>
    </w:p>
    <w:bookmarkEnd w:id="148"/>
    <w:bookmarkStart w:name="z717" w:id="149"/>
    <w:p>
      <w:pPr>
        <w:spacing w:after="0"/>
        <w:ind w:left="0"/>
        <w:jc w:val="both"/>
      </w:pPr>
      <w:r>
        <w:rPr>
          <w:rFonts w:ascii="Times New Roman"/>
          <w:b w:val="false"/>
          <w:i w:val="false"/>
          <w:color w:val="000000"/>
          <w:sz w:val="28"/>
        </w:rPr>
        <w:t>
      Порядок использования субсчетов депонента, предназначенных для агрегированного учета финансовых инструментов, принадлежащих его клиентам, определяется сводом правил центрального депозитария;</w:t>
      </w:r>
    </w:p>
    <w:bookmarkEnd w:id="149"/>
    <w:bookmarkStart w:name="z718" w:id="150"/>
    <w:p>
      <w:pPr>
        <w:spacing w:after="0"/>
        <w:ind w:left="0"/>
        <w:jc w:val="both"/>
      </w:pPr>
      <w:r>
        <w:rPr>
          <w:rFonts w:ascii="Times New Roman"/>
          <w:b w:val="false"/>
          <w:i w:val="false"/>
          <w:color w:val="000000"/>
          <w:sz w:val="28"/>
        </w:rPr>
        <w:t>
      5) субсчет клиента депонента, открываемый по уникальному коду клиента депонента, присвоенному центральным депозитарием в соответствии с пунктами 37-1 и 37-2 Правил, и предназначенный для учета финансовых инструментов, принадлежащих данному клиенту депонента;</w:t>
      </w:r>
    </w:p>
    <w:bookmarkEnd w:id="150"/>
    <w:bookmarkStart w:name="z719" w:id="151"/>
    <w:p>
      <w:pPr>
        <w:spacing w:after="0"/>
        <w:ind w:left="0"/>
        <w:jc w:val="both"/>
      </w:pPr>
      <w:r>
        <w:rPr>
          <w:rFonts w:ascii="Times New Roman"/>
          <w:b w:val="false"/>
          <w:i w:val="false"/>
          <w:color w:val="000000"/>
          <w:sz w:val="28"/>
        </w:rPr>
        <w:t>
      6) субсчет клиента, являющегося номинальным держателем, предназначенный для учета финансовых инструментов, переданных ему в номинальное держание.</w:t>
      </w:r>
    </w:p>
    <w:bookmarkEnd w:id="151"/>
    <w:bookmarkStart w:name="z720" w:id="152"/>
    <w:p>
      <w:pPr>
        <w:spacing w:after="0"/>
        <w:ind w:left="0"/>
        <w:jc w:val="both"/>
      </w:pPr>
      <w:r>
        <w:rPr>
          <w:rFonts w:ascii="Times New Roman"/>
          <w:b w:val="false"/>
          <w:i w:val="false"/>
          <w:color w:val="000000"/>
          <w:sz w:val="28"/>
        </w:rPr>
        <w:t>
      Субсчет клиента, являющегося номинальным держателем, открывается:</w:t>
      </w:r>
    </w:p>
    <w:bookmarkEnd w:id="152"/>
    <w:bookmarkStart w:name="z721" w:id="153"/>
    <w:p>
      <w:pPr>
        <w:spacing w:after="0"/>
        <w:ind w:left="0"/>
        <w:jc w:val="both"/>
      </w:pPr>
      <w:r>
        <w:rPr>
          <w:rFonts w:ascii="Times New Roman"/>
          <w:b w:val="false"/>
          <w:i w:val="false"/>
          <w:color w:val="000000"/>
          <w:sz w:val="28"/>
        </w:rPr>
        <w:t xml:space="preserve">
      иностранному депозитарию, иностранному кастодиану или иностранной организации, обладающей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на их лицевом счете для учета финансовых инструментов, принадлежащих их клиентам;</w:t>
      </w:r>
    </w:p>
    <w:bookmarkEnd w:id="153"/>
    <w:bookmarkStart w:name="z722" w:id="154"/>
    <w:p>
      <w:pPr>
        <w:spacing w:after="0"/>
        <w:ind w:left="0"/>
        <w:jc w:val="both"/>
      </w:pPr>
      <w:r>
        <w:rPr>
          <w:rFonts w:ascii="Times New Roman"/>
          <w:b w:val="false"/>
          <w:i w:val="false"/>
          <w:color w:val="000000"/>
          <w:sz w:val="28"/>
        </w:rPr>
        <w:t>
      иностранной организации, обладающей правом на осуществление функций, аналогичных функциям, установленным пунктом 1 статьи 59 Закона о рынке ценных бумаг, являющемуся клиентом депонента;</w:t>
      </w:r>
    </w:p>
    <w:bookmarkEnd w:id="154"/>
    <w:bookmarkStart w:name="z723" w:id="155"/>
    <w:p>
      <w:pPr>
        <w:spacing w:after="0"/>
        <w:ind w:left="0"/>
        <w:jc w:val="both"/>
      </w:pPr>
      <w:r>
        <w:rPr>
          <w:rFonts w:ascii="Times New Roman"/>
          <w:b w:val="false"/>
          <w:i w:val="false"/>
          <w:color w:val="000000"/>
          <w:sz w:val="28"/>
        </w:rPr>
        <w:t>
      номинальному держателю - резиденту Республики Казахстан, являющемуся клиентом кастодиана, для учета финансовых инструментов, выпущенных в соответствии с законодательством иностранных государств;</w:t>
      </w:r>
    </w:p>
    <w:bookmarkEnd w:id="155"/>
    <w:bookmarkStart w:name="z724" w:id="156"/>
    <w:p>
      <w:pPr>
        <w:spacing w:after="0"/>
        <w:ind w:left="0"/>
        <w:jc w:val="both"/>
      </w:pPr>
      <w:r>
        <w:rPr>
          <w:rFonts w:ascii="Times New Roman"/>
          <w:b w:val="false"/>
          <w:i w:val="false"/>
          <w:color w:val="000000"/>
          <w:sz w:val="28"/>
        </w:rPr>
        <w:t>
      организации, осуществляющей регистрацию сделок с ценными бумагами на территории Международного финансового центра "Астана", для учета финансовых инструментов, находящихся в листинге фондовой биржи, функционирующей на территории Международного финансового центра "Астана";</w:t>
      </w:r>
    </w:p>
    <w:bookmarkEnd w:id="156"/>
    <w:bookmarkStart w:name="z725" w:id="157"/>
    <w:p>
      <w:pPr>
        <w:spacing w:after="0"/>
        <w:ind w:left="0"/>
        <w:jc w:val="both"/>
      </w:pPr>
      <w:r>
        <w:rPr>
          <w:rFonts w:ascii="Times New Roman"/>
          <w:b w:val="false"/>
          <w:i w:val="false"/>
          <w:color w:val="000000"/>
          <w:sz w:val="28"/>
        </w:rPr>
        <w:t>
      организации, зарегистрированной на территории Международного финансового центра "Астана" и обладающей правом (лицензией)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57"/>
    <w:bookmarkStart w:name="z726" w:id="158"/>
    <w:p>
      <w:pPr>
        <w:spacing w:after="0"/>
        <w:ind w:left="0"/>
        <w:jc w:val="both"/>
      </w:pPr>
      <w:r>
        <w:rPr>
          <w:rFonts w:ascii="Times New Roman"/>
          <w:b w:val="false"/>
          <w:i w:val="false"/>
          <w:color w:val="000000"/>
          <w:sz w:val="28"/>
        </w:rPr>
        <w:t>
      7) субсчет клиента депонента, которому центральный депозитарий оказывает услуги по кастодиальному обслуживанию;</w:t>
      </w:r>
    </w:p>
    <w:bookmarkEnd w:id="158"/>
    <w:bookmarkStart w:name="z727" w:id="159"/>
    <w:p>
      <w:pPr>
        <w:spacing w:after="0"/>
        <w:ind w:left="0"/>
        <w:jc w:val="both"/>
      </w:pPr>
      <w:r>
        <w:rPr>
          <w:rFonts w:ascii="Times New Roman"/>
          <w:b w:val="false"/>
          <w:i w:val="false"/>
          <w:color w:val="000000"/>
          <w:sz w:val="28"/>
        </w:rPr>
        <w:t>
      8) субсчет эмитента для учета выкупленных ценных бумаг, предназначенный для учета финансовых инструментов, выкупленных эмитентом на вторичном рынке ценных бумаг;</w:t>
      </w:r>
    </w:p>
    <w:bookmarkEnd w:id="159"/>
    <w:bookmarkStart w:name="z728" w:id="160"/>
    <w:p>
      <w:pPr>
        <w:spacing w:after="0"/>
        <w:ind w:left="0"/>
        <w:jc w:val="both"/>
      </w:pPr>
      <w:r>
        <w:rPr>
          <w:rFonts w:ascii="Times New Roman"/>
          <w:b w:val="false"/>
          <w:i w:val="false"/>
          <w:color w:val="000000"/>
          <w:sz w:val="28"/>
        </w:rPr>
        <w:t xml:space="preserve">
      9) субсчет эмитента для учета объявленных ценных бумаг, предназначенный для учета неразмещенных финансовых инструментов данного эмитента. </w:t>
      </w:r>
    </w:p>
    <w:bookmarkEnd w:id="160"/>
    <w:bookmarkStart w:name="z729" w:id="161"/>
    <w:p>
      <w:pPr>
        <w:spacing w:after="0"/>
        <w:ind w:left="0"/>
        <w:jc w:val="both"/>
      </w:pPr>
      <w:r>
        <w:rPr>
          <w:rFonts w:ascii="Times New Roman"/>
          <w:b w:val="false"/>
          <w:i w:val="false"/>
          <w:color w:val="000000"/>
          <w:sz w:val="28"/>
        </w:rPr>
        <w:t>
      Для депонентов или клиентов депонентов, которые являются участниками межбанковской системы платежных карт, в целях отдельного учета финансовых инструментов, являющихся залоговым обеспечением по межбанковской системе платежных карт, на лицевом счете депонента открываются отдельные субсчета, указанные в подпунктах 1) и 5) части первой настоящего пункта.</w:t>
      </w:r>
    </w:p>
    <w:bookmarkEnd w:id="161"/>
    <w:bookmarkStart w:name="z730" w:id="162"/>
    <w:p>
      <w:pPr>
        <w:spacing w:after="0"/>
        <w:ind w:left="0"/>
        <w:jc w:val="both"/>
      </w:pPr>
      <w:r>
        <w:rPr>
          <w:rFonts w:ascii="Times New Roman"/>
          <w:b w:val="false"/>
          <w:i w:val="false"/>
          <w:color w:val="000000"/>
          <w:sz w:val="28"/>
        </w:rPr>
        <w:t>
      По запросу Национального Банка Республики Казахстан ему открывается несколько субсчетов депонента, предназначенных для учета финансовых инструментов, принадлежащих Национальному Банку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03" w:id="163"/>
    <w:p>
      <w:pPr>
        <w:spacing w:after="0"/>
        <w:ind w:left="0"/>
        <w:jc w:val="both"/>
      </w:pPr>
      <w:r>
        <w:rPr>
          <w:rFonts w:ascii="Times New Roman"/>
          <w:b w:val="false"/>
          <w:i w:val="false"/>
          <w:color w:val="000000"/>
          <w:sz w:val="28"/>
        </w:rPr>
        <w:t>
      19. При совмещении депонентом центрального депозитария кастодиальной деятельности с брокерской и (или) дилерской деятельностью с правом ведения счетов клиентов в качестве номинального держателя:</w:t>
      </w:r>
    </w:p>
    <w:bookmarkEnd w:id="163"/>
    <w:bookmarkStart w:name="z640" w:id="164"/>
    <w:p>
      <w:pPr>
        <w:spacing w:after="0"/>
        <w:ind w:left="0"/>
        <w:jc w:val="both"/>
      </w:pPr>
      <w:r>
        <w:rPr>
          <w:rFonts w:ascii="Times New Roman"/>
          <w:b w:val="false"/>
          <w:i w:val="false"/>
          <w:color w:val="000000"/>
          <w:sz w:val="28"/>
        </w:rPr>
        <w:t>
      1) субсчета, указанные в подпунктах 4), 5), 6), 7), 8) и 9) пункта 18 Правил, открываются на основании приказа на открытие субсчета, представленного депонентом в соответствии с договором об оказании брокерских услуг с оказанием услуг номинального держания или оператором счета;</w:t>
      </w:r>
    </w:p>
    <w:bookmarkEnd w:id="164"/>
    <w:bookmarkStart w:name="z641" w:id="165"/>
    <w:p>
      <w:pPr>
        <w:spacing w:after="0"/>
        <w:ind w:left="0"/>
        <w:jc w:val="both"/>
      </w:pPr>
      <w:r>
        <w:rPr>
          <w:rFonts w:ascii="Times New Roman"/>
          <w:b w:val="false"/>
          <w:i w:val="false"/>
          <w:color w:val="000000"/>
          <w:sz w:val="28"/>
        </w:rPr>
        <w:t>
      2) субсчета, указанные в подпунктах 5) и 6) пункта 18 Правил, открываются на основании приказа на открытие субсчета, представленного депонентом в соответствии с договором кастодиального обслуживания или оператором счета:</w:t>
      </w:r>
    </w:p>
    <w:bookmarkEnd w:id="165"/>
    <w:bookmarkStart w:name="z642" w:id="166"/>
    <w:p>
      <w:pPr>
        <w:spacing w:after="0"/>
        <w:ind w:left="0"/>
        <w:jc w:val="both"/>
      </w:pPr>
      <w:r>
        <w:rPr>
          <w:rFonts w:ascii="Times New Roman"/>
          <w:b w:val="false"/>
          <w:i w:val="false"/>
          <w:color w:val="000000"/>
          <w:sz w:val="28"/>
        </w:rPr>
        <w:t>
      резидентам Республики Казахстан для учета принадлежащих им финансовых инструментов, переданных на кастодиальное обслуживание;</w:t>
      </w:r>
    </w:p>
    <w:bookmarkEnd w:id="166"/>
    <w:bookmarkStart w:name="z643" w:id="167"/>
    <w:p>
      <w:pPr>
        <w:spacing w:after="0"/>
        <w:ind w:left="0"/>
        <w:jc w:val="both"/>
      </w:pPr>
      <w:r>
        <w:rPr>
          <w:rFonts w:ascii="Times New Roman"/>
          <w:b w:val="false"/>
          <w:i w:val="false"/>
          <w:color w:val="000000"/>
          <w:sz w:val="28"/>
        </w:rPr>
        <w:t>
      номинальным держателям - резидентам Республики Казахстан для учета финансовых инструментов, выпущенных в соответствии с законодательством иностранных государств;</w:t>
      </w:r>
    </w:p>
    <w:bookmarkEnd w:id="167"/>
    <w:bookmarkStart w:name="z644" w:id="168"/>
    <w:p>
      <w:pPr>
        <w:spacing w:after="0"/>
        <w:ind w:left="0"/>
        <w:jc w:val="both"/>
      </w:pPr>
      <w:r>
        <w:rPr>
          <w:rFonts w:ascii="Times New Roman"/>
          <w:b w:val="false"/>
          <w:i w:val="false"/>
          <w:color w:val="000000"/>
          <w:sz w:val="28"/>
        </w:rPr>
        <w:t>
      номинальным держателям - нерезидентам Республики Казахстан.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9" w:id="169"/>
    <w:p>
      <w:pPr>
        <w:spacing w:after="0"/>
        <w:ind w:left="0"/>
        <w:jc w:val="both"/>
      </w:pPr>
      <w:r>
        <w:rPr>
          <w:rFonts w:ascii="Times New Roman"/>
          <w:b w:val="false"/>
          <w:i w:val="false"/>
          <w:color w:val="000000"/>
          <w:sz w:val="28"/>
        </w:rPr>
        <w:t xml:space="preserve">
      20. Порядок открытия и ведения лицевых счетов (субсчетов) клиентов центрального депозитария (клиентов депонентов) в системе учета номинального держания устанавливается </w:t>
      </w:r>
      <w:r>
        <w:rPr>
          <w:rFonts w:ascii="Times New Roman"/>
          <w:b w:val="false"/>
          <w:i w:val="false"/>
          <w:color w:val="000000"/>
          <w:sz w:val="28"/>
        </w:rPr>
        <w:t>статьями 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Закона о рынке ценных бумаг, Правилами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 Правилами и сводом правил центрального депозитария.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86" w:id="170"/>
    <w:p>
      <w:pPr>
        <w:spacing w:after="0"/>
        <w:ind w:left="0"/>
        <w:jc w:val="both"/>
      </w:pPr>
      <w:r>
        <w:rPr>
          <w:rFonts w:ascii="Times New Roman"/>
          <w:b w:val="false"/>
          <w:i w:val="false"/>
          <w:color w:val="000000"/>
          <w:sz w:val="28"/>
        </w:rPr>
        <w:t>
      20-1. Центральный депозитарий в порядке, определенном ЦОИД, кредитным бюро с государственным участием или операторами из государственных баз данных осуществляет в сроки, определенные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из вышеуказанных источников.</w:t>
      </w:r>
    </w:p>
    <w:bookmarkEnd w:id="170"/>
    <w:p>
      <w:pPr>
        <w:spacing w:after="0"/>
        <w:ind w:left="0"/>
        <w:jc w:val="both"/>
      </w:pPr>
      <w:r>
        <w:rPr>
          <w:rFonts w:ascii="Times New Roman"/>
          <w:b w:val="false"/>
          <w:i w:val="false"/>
          <w:color w:val="000000"/>
          <w:sz w:val="28"/>
        </w:rPr>
        <w:t>
      При выявлении по итогам данной сверки расхождения в данных о клиенте центральный депозитарий в порядке, предусмотренном его внутренними документами, определяет наличие данных о клиенте, подлежащих актуализации, и вносит соответствующие изменения в свою систему учета, после чего направляет такому клиенту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или напрямую из государственных баз данных, в порядке, сроки и способом установленными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71"/>
    <w:p>
      <w:pPr>
        <w:spacing w:after="0"/>
        <w:ind w:left="0"/>
        <w:jc w:val="both"/>
      </w:pPr>
      <w:r>
        <w:rPr>
          <w:rFonts w:ascii="Times New Roman"/>
          <w:b w:val="false"/>
          <w:i w:val="false"/>
          <w:color w:val="000000"/>
          <w:sz w:val="28"/>
        </w:rPr>
        <w:t>
      21. Операции по регистрации сделок с финансовыми инструментами и информационные операции осуществляются центральным депозитарием на основании:</w:t>
      </w:r>
    </w:p>
    <w:bookmarkEnd w:id="171"/>
    <w:bookmarkStart w:name="z783" w:id="172"/>
    <w:p>
      <w:pPr>
        <w:spacing w:after="0"/>
        <w:ind w:left="0"/>
        <w:jc w:val="both"/>
      </w:pPr>
      <w:r>
        <w:rPr>
          <w:rFonts w:ascii="Times New Roman"/>
          <w:b w:val="false"/>
          <w:i w:val="false"/>
          <w:color w:val="000000"/>
          <w:sz w:val="28"/>
        </w:rPr>
        <w:t>
      1) соответствующих приказов депонентов или операторов счетов;</w:t>
      </w:r>
    </w:p>
    <w:bookmarkEnd w:id="172"/>
    <w:bookmarkStart w:name="z784" w:id="173"/>
    <w:p>
      <w:pPr>
        <w:spacing w:after="0"/>
        <w:ind w:left="0"/>
        <w:jc w:val="both"/>
      </w:pPr>
      <w:r>
        <w:rPr>
          <w:rFonts w:ascii="Times New Roman"/>
          <w:b w:val="false"/>
          <w:i w:val="false"/>
          <w:color w:val="000000"/>
          <w:sz w:val="28"/>
        </w:rPr>
        <w:t>
      2) приказов организатора торгов;</w:t>
      </w:r>
    </w:p>
    <w:bookmarkEnd w:id="173"/>
    <w:bookmarkStart w:name="z785" w:id="174"/>
    <w:p>
      <w:pPr>
        <w:spacing w:after="0"/>
        <w:ind w:left="0"/>
        <w:jc w:val="both"/>
      </w:pPr>
      <w:r>
        <w:rPr>
          <w:rFonts w:ascii="Times New Roman"/>
          <w:b w:val="false"/>
          <w:i w:val="false"/>
          <w:color w:val="000000"/>
          <w:sz w:val="28"/>
        </w:rPr>
        <w:t>
      3) приказов клиринговой организации и (или) центрального контрагента;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приостановлено до 12.07.2026 постановления Правления Агентства РК по регулированию и развитию финансового рынка от 20.04.2026 </w:t>
      </w:r>
      <w:r>
        <w:rPr>
          <w:rFonts w:ascii="Times New Roman"/>
          <w:b w:val="false"/>
          <w:i w:val="false"/>
          <w:color w:val="ff0000"/>
          <w:sz w:val="28"/>
        </w:rPr>
        <w:t>№ 79</w:t>
      </w:r>
      <w:r>
        <w:rPr>
          <w:rFonts w:ascii="Times New Roman"/>
          <w:b w:val="false"/>
          <w:i w:val="false"/>
          <w:color w:val="ff0000"/>
          <w:sz w:val="28"/>
        </w:rPr>
        <w:t xml:space="preserve"> 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приказов и (или) иных указаний (документов), полученных посредством цифровых систем Bloomberg (Блумберг) и (или) Reuters (Рейтер) в порядке и на условиях, определенных договором, заключенным между провайдерами данных информационных систем и центральным депозитарием;</w:t>
      </w:r>
    </w:p>
    <w:bookmarkStart w:name="z787" w:id="175"/>
    <w:p>
      <w:pPr>
        <w:spacing w:after="0"/>
        <w:ind w:left="0"/>
        <w:jc w:val="both"/>
      </w:pPr>
      <w:r>
        <w:rPr>
          <w:rFonts w:ascii="Times New Roman"/>
          <w:b w:val="false"/>
          <w:i w:val="false"/>
          <w:color w:val="000000"/>
          <w:sz w:val="28"/>
        </w:rPr>
        <w:t>
      5) приказов фондовой биржи или клиринговой организации, функционирующих на территории Международного финансового центра "Астана", в порядке и на условиях, определенных договором, заключенным между данной фондовой биржей или клиринговой организацией и центральным депозитарием;</w:t>
      </w:r>
    </w:p>
    <w:bookmarkEnd w:id="175"/>
    <w:bookmarkStart w:name="z788" w:id="176"/>
    <w:p>
      <w:pPr>
        <w:spacing w:after="0"/>
        <w:ind w:left="0"/>
        <w:jc w:val="both"/>
      </w:pPr>
      <w:r>
        <w:rPr>
          <w:rFonts w:ascii="Times New Roman"/>
          <w:b w:val="false"/>
          <w:i w:val="false"/>
          <w:color w:val="000000"/>
          <w:sz w:val="28"/>
        </w:rPr>
        <w:t>
      6) приказов и (или) иных указаний (документов) иностранной организации, уполномоченной на осуществление деятельности по организации торговли ценными бумагами и иными финансовыми инструментами на территории иностранного государства или клиринговой организации, уполномоченной на осуществление деятельности на территории иностранного государства, в порядке и на условиях, определенных договором, заключенным между данной иностранной организацией или клиринговой организацией и центральным депозитарием;</w:t>
      </w:r>
    </w:p>
    <w:bookmarkEnd w:id="176"/>
    <w:bookmarkStart w:name="z789" w:id="177"/>
    <w:p>
      <w:pPr>
        <w:spacing w:after="0"/>
        <w:ind w:left="0"/>
        <w:jc w:val="both"/>
      </w:pPr>
      <w:r>
        <w:rPr>
          <w:rFonts w:ascii="Times New Roman"/>
          <w:b w:val="false"/>
          <w:i w:val="false"/>
          <w:color w:val="000000"/>
          <w:sz w:val="28"/>
        </w:rPr>
        <w:t>
      7) приказа клиента депонента, заключившего с центральным депозитарием договор в порядке, установленном сводом правил центрального депозитария;</w:t>
      </w:r>
    </w:p>
    <w:bookmarkEnd w:id="177"/>
    <w:bookmarkStart w:name="z790" w:id="178"/>
    <w:p>
      <w:pPr>
        <w:spacing w:after="0"/>
        <w:ind w:left="0"/>
        <w:jc w:val="both"/>
      </w:pPr>
      <w:r>
        <w:rPr>
          <w:rFonts w:ascii="Times New Roman"/>
          <w:b w:val="false"/>
          <w:i w:val="false"/>
          <w:color w:val="000000"/>
          <w:sz w:val="28"/>
        </w:rPr>
        <w:t>
      8) соответствующих приказов юридических и физических лиц, которым центральный депозитарий оказывает услуги по кастодиальному обслуживанию.</w:t>
      </w:r>
    </w:p>
    <w:bookmarkEnd w:id="178"/>
    <w:bookmarkStart w:name="z791" w:id="179"/>
    <w:p>
      <w:pPr>
        <w:spacing w:after="0"/>
        <w:ind w:left="0"/>
        <w:jc w:val="both"/>
      </w:pPr>
      <w:r>
        <w:rPr>
          <w:rFonts w:ascii="Times New Roman"/>
          <w:b w:val="false"/>
          <w:i w:val="false"/>
          <w:color w:val="000000"/>
          <w:sz w:val="28"/>
        </w:rPr>
        <w:t>
      При обращении клиентов депонента в центральный депозитарий в порядке и на условиях, предусмотренных его сводом правил, центральный депозитарий осуществляет информационные операции на основании приказов клиентов депонента.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491" w:id="180"/>
    <w:p>
      <w:pPr>
        <w:spacing w:after="0"/>
        <w:ind w:left="0"/>
        <w:jc w:val="both"/>
      </w:pPr>
      <w:r>
        <w:rPr>
          <w:rFonts w:ascii="Times New Roman"/>
          <w:b w:val="false"/>
          <w:i w:val="false"/>
          <w:color w:val="000000"/>
          <w:sz w:val="28"/>
        </w:rPr>
        <w:t>
      21-1. Регистрация сделки с эмиссионными ценными бумагами в системе учета центрального депозитария включает:</w:t>
      </w:r>
    </w:p>
    <w:bookmarkEnd w:id="180"/>
    <w:bookmarkStart w:name="z655" w:id="181"/>
    <w:p>
      <w:pPr>
        <w:spacing w:after="0"/>
        <w:ind w:left="0"/>
        <w:jc w:val="both"/>
      </w:pPr>
      <w:r>
        <w:rPr>
          <w:rFonts w:ascii="Times New Roman"/>
          <w:b w:val="false"/>
          <w:i w:val="false"/>
          <w:color w:val="000000"/>
          <w:sz w:val="28"/>
        </w:rPr>
        <w:t>
      1) проверку полномочий лица, отдавшего приказ на регистрацию сделки с ценными бумагами, и соответствия формы данного приказа установленным требованиям;</w:t>
      </w:r>
    </w:p>
    <w:bookmarkEnd w:id="181"/>
    <w:bookmarkStart w:name="z656" w:id="182"/>
    <w:p>
      <w:pPr>
        <w:spacing w:after="0"/>
        <w:ind w:left="0"/>
        <w:jc w:val="both"/>
      </w:pPr>
      <w:r>
        <w:rPr>
          <w:rFonts w:ascii="Times New Roman"/>
          <w:b w:val="false"/>
          <w:i w:val="false"/>
          <w:color w:val="000000"/>
          <w:sz w:val="28"/>
        </w:rPr>
        <w:t>
      2) регистрацию приказа на регистрацию сделки с ценными бумагами;</w:t>
      </w:r>
    </w:p>
    <w:bookmarkEnd w:id="182"/>
    <w:bookmarkStart w:name="z657" w:id="183"/>
    <w:p>
      <w:pPr>
        <w:spacing w:after="0"/>
        <w:ind w:left="0"/>
        <w:jc w:val="both"/>
      </w:pPr>
      <w:r>
        <w:rPr>
          <w:rFonts w:ascii="Times New Roman"/>
          <w:b w:val="false"/>
          <w:i w:val="false"/>
          <w:color w:val="000000"/>
          <w:sz w:val="28"/>
        </w:rPr>
        <w:t>
      3) осуществление действий, указанных в приказе на регистрацию сделки с ценными бумагами, при отсутствии оснований для отказа в его исполнении;</w:t>
      </w:r>
    </w:p>
    <w:bookmarkEnd w:id="183"/>
    <w:bookmarkStart w:name="z658" w:id="184"/>
    <w:p>
      <w:pPr>
        <w:spacing w:after="0"/>
        <w:ind w:left="0"/>
        <w:jc w:val="both"/>
      </w:pPr>
      <w:r>
        <w:rPr>
          <w:rFonts w:ascii="Times New Roman"/>
          <w:b w:val="false"/>
          <w:i w:val="false"/>
          <w:color w:val="000000"/>
          <w:sz w:val="28"/>
        </w:rPr>
        <w:t>
      4) направление клиенту или оператору счета отчета об исполнении его приказа на регистрацию сделки с ценными бумагами.</w:t>
      </w:r>
    </w:p>
    <w:bookmarkEnd w:id="184"/>
    <w:bookmarkStart w:name="z659" w:id="185"/>
    <w:p>
      <w:pPr>
        <w:spacing w:after="0"/>
        <w:ind w:left="0"/>
        <w:jc w:val="both"/>
      </w:pPr>
      <w:r>
        <w:rPr>
          <w:rFonts w:ascii="Times New Roman"/>
          <w:b w:val="false"/>
          <w:i w:val="false"/>
          <w:color w:val="000000"/>
          <w:sz w:val="28"/>
        </w:rPr>
        <w:t>
      При отсутствии оснований для отказа в исполнении приказа на регистрацию сделки с ценными бумагами, указанных в пункте 22 Правил, исполнение приказа на регистрацию сделки с ценными бумагами осуществляется центральным депозитарием в срок не более двух рабочих дней после даты получения встречного приказа, если Правилами и (или) сводом правил центрального депозитария не предусмотрен иной срок исполнения приказа.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абзаца первого пункта 22 приостановлено до 12.07.2026 постановления Правления Агентства РК по регулированию и развитию финансового рынка от 20.04.2026 </w:t>
      </w:r>
      <w:r>
        <w:rPr>
          <w:rFonts w:ascii="Times New Roman"/>
          <w:b w:val="false"/>
          <w:i w:val="false"/>
          <w:color w:val="ff0000"/>
          <w:sz w:val="28"/>
        </w:rPr>
        <w:t>№ 79</w:t>
      </w:r>
      <w:r>
        <w:rPr>
          <w:rFonts w:ascii="Times New Roman"/>
          <w:b w:val="false"/>
          <w:i w:val="false"/>
          <w:color w:val="ff0000"/>
          <w:sz w:val="28"/>
        </w:rPr>
        <w:t xml:space="preserve"> 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Центральный депозитарий в течение 3 (трех) календарных дней с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Start w:name="z792" w:id="186"/>
    <w:p>
      <w:pPr>
        <w:spacing w:after="0"/>
        <w:ind w:left="0"/>
        <w:jc w:val="both"/>
      </w:pPr>
      <w:r>
        <w:rPr>
          <w:rFonts w:ascii="Times New Roman"/>
          <w:b w:val="false"/>
          <w:i w:val="false"/>
          <w:color w:val="000000"/>
          <w:sz w:val="28"/>
        </w:rPr>
        <w:t>
      1) приостановления действия или лишения (отзыва) лицензии и (или) приложения к лицензии клиента центрального депозитария на осуществление профессиональной деятельности на рынке ценных бумаг (за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w:t>
      </w:r>
    </w:p>
    <w:bookmarkEnd w:id="186"/>
    <w:bookmarkStart w:name="z793" w:id="187"/>
    <w:p>
      <w:pPr>
        <w:spacing w:after="0"/>
        <w:ind w:left="0"/>
        <w:jc w:val="both"/>
      </w:pPr>
      <w:r>
        <w:rPr>
          <w:rFonts w:ascii="Times New Roman"/>
          <w:b w:val="false"/>
          <w:i w:val="false"/>
          <w:color w:val="000000"/>
          <w:sz w:val="28"/>
        </w:rPr>
        <w:t>
      2) приостановления или прекращения обращения ценных бумаг уполномоченным органом или государственными органами, уполномоченными на приостановление или прекращение обращения ценных бумаг (за исключением информационных операций);</w:t>
      </w:r>
    </w:p>
    <w:bookmarkEnd w:id="187"/>
    <w:bookmarkStart w:name="z794" w:id="188"/>
    <w:p>
      <w:pPr>
        <w:spacing w:after="0"/>
        <w:ind w:left="0"/>
        <w:jc w:val="both"/>
      </w:pPr>
      <w:r>
        <w:rPr>
          <w:rFonts w:ascii="Times New Roman"/>
          <w:b w:val="false"/>
          <w:i w:val="false"/>
          <w:color w:val="000000"/>
          <w:sz w:val="28"/>
        </w:rPr>
        <w:t>
      3) приостановления или прекращения обращения ценных бумаг в соответствии с условиями выпуска ценных бумаг (за исключением информационных операций, операций, необходимых при смене номинального держателя, или проводимых при погашении таких ценных бумаг, а также операций по списанию ценных бумаг с субсчетов, открытых добровольным накопительным пенсионным фондам, и зачислению на субсчет, открытый единому накопительному пенсионному фонду);</w:t>
      </w:r>
    </w:p>
    <w:bookmarkEnd w:id="188"/>
    <w:bookmarkStart w:name="z795" w:id="189"/>
    <w:p>
      <w:pPr>
        <w:spacing w:after="0"/>
        <w:ind w:left="0"/>
        <w:jc w:val="both"/>
      </w:pPr>
      <w:r>
        <w:rPr>
          <w:rFonts w:ascii="Times New Roman"/>
          <w:b w:val="false"/>
          <w:i w:val="false"/>
          <w:color w:val="000000"/>
          <w:sz w:val="28"/>
        </w:rPr>
        <w:t>
      4) несоответствия приказа форме, установленной сводом правил центрального депозитария;</w:t>
      </w:r>
    </w:p>
    <w:bookmarkEnd w:id="189"/>
    <w:bookmarkStart w:name="z796" w:id="190"/>
    <w:p>
      <w:pPr>
        <w:spacing w:after="0"/>
        <w:ind w:left="0"/>
        <w:jc w:val="both"/>
      </w:pPr>
      <w:r>
        <w:rPr>
          <w:rFonts w:ascii="Times New Roman"/>
          <w:b w:val="false"/>
          <w:i w:val="false"/>
          <w:color w:val="000000"/>
          <w:sz w:val="28"/>
        </w:rPr>
        <w:t>
      5) отсутствия реквизитов приказа, обязательных для заполнения, а также наличия исправлений или помарок;</w:t>
      </w:r>
    </w:p>
    <w:bookmarkEnd w:id="190"/>
    <w:bookmarkStart w:name="z797" w:id="191"/>
    <w:p>
      <w:pPr>
        <w:spacing w:after="0"/>
        <w:ind w:left="0"/>
        <w:jc w:val="both"/>
      </w:pPr>
      <w:r>
        <w:rPr>
          <w:rFonts w:ascii="Times New Roman"/>
          <w:b w:val="false"/>
          <w:i w:val="false"/>
          <w:color w:val="000000"/>
          <w:sz w:val="28"/>
        </w:rPr>
        <w:t>
      6) несоответствия образцов подписей на приказах образцам, засвидетельствованным нотариально;</w:t>
      </w:r>
    </w:p>
    <w:bookmarkEnd w:id="191"/>
    <w:bookmarkStart w:name="z798" w:id="192"/>
    <w:p>
      <w:pPr>
        <w:spacing w:after="0"/>
        <w:ind w:left="0"/>
        <w:jc w:val="both"/>
      </w:pPr>
      <w:r>
        <w:rPr>
          <w:rFonts w:ascii="Times New Roman"/>
          <w:b w:val="false"/>
          <w:i w:val="false"/>
          <w:color w:val="000000"/>
          <w:sz w:val="28"/>
        </w:rPr>
        <w:t xml:space="preserve">
      7) ценные бумаги, и (или) цифровые финансовые активы и (или) лицевой счет (субсчет), указанные в приказе, заблокированы, за исключением случаев, указанных в </w:t>
      </w:r>
      <w:r>
        <w:rPr>
          <w:rFonts w:ascii="Times New Roman"/>
          <w:b w:val="false"/>
          <w:i w:val="false"/>
          <w:color w:val="000000"/>
          <w:sz w:val="28"/>
        </w:rPr>
        <w:t>статье 65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192"/>
    <w:bookmarkStart w:name="z799" w:id="193"/>
    <w:p>
      <w:pPr>
        <w:spacing w:after="0"/>
        <w:ind w:left="0"/>
        <w:jc w:val="both"/>
      </w:pPr>
      <w:r>
        <w:rPr>
          <w:rFonts w:ascii="Times New Roman"/>
          <w:b w:val="false"/>
          <w:i w:val="false"/>
          <w:color w:val="000000"/>
          <w:sz w:val="28"/>
        </w:rPr>
        <w:t xml:space="preserve">
      8) обременения финансовых инструментов, указанных в приказе, за исключением проведения операций по списанию (зачислению) финансовых инструментов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93"/>
    <w:bookmarkStart w:name="z800" w:id="194"/>
    <w:p>
      <w:pPr>
        <w:spacing w:after="0"/>
        <w:ind w:left="0"/>
        <w:jc w:val="both"/>
      </w:pPr>
      <w:r>
        <w:rPr>
          <w:rFonts w:ascii="Times New Roman"/>
          <w:b w:val="false"/>
          <w:i w:val="false"/>
          <w:color w:val="000000"/>
          <w:sz w:val="28"/>
        </w:rPr>
        <w:t>
      9) отсутствия необходимого количества финансовых инструментов и (или) денег на счетах (субсчетах) клиентов центрального депозитария, за исключением случаев, установленных сводом правил центрального депозитария в отношении отдельных видов приказов, расчеты по которым осуществляются учетной организацией;</w:t>
      </w:r>
    </w:p>
    <w:bookmarkEnd w:id="194"/>
    <w:bookmarkStart w:name="z801" w:id="195"/>
    <w:p>
      <w:pPr>
        <w:spacing w:after="0"/>
        <w:ind w:left="0"/>
        <w:jc w:val="both"/>
      </w:pPr>
      <w:r>
        <w:rPr>
          <w:rFonts w:ascii="Times New Roman"/>
          <w:b w:val="false"/>
          <w:i w:val="false"/>
          <w:color w:val="000000"/>
          <w:sz w:val="28"/>
        </w:rPr>
        <w:t>
      10) отсутствия встречного приказа, если необходимость его предоставления установлена законодательством Республики Казахстан о рынке ценных бумаг;</w:t>
      </w:r>
    </w:p>
    <w:bookmarkEnd w:id="195"/>
    <w:bookmarkStart w:name="z802" w:id="196"/>
    <w:p>
      <w:pPr>
        <w:spacing w:after="0"/>
        <w:ind w:left="0"/>
        <w:jc w:val="both"/>
      </w:pPr>
      <w:r>
        <w:rPr>
          <w:rFonts w:ascii="Times New Roman"/>
          <w:b w:val="false"/>
          <w:i w:val="false"/>
          <w:color w:val="000000"/>
          <w:sz w:val="28"/>
        </w:rPr>
        <w:t>
      11) получения уведомления о неисполнении учетной организацией приказа центрального депозитария на ввод (вывод) финансовых инструментов в (из) номинального держания;</w:t>
      </w:r>
    </w:p>
    <w:bookmarkEnd w:id="196"/>
    <w:bookmarkStart w:name="z803" w:id="197"/>
    <w:p>
      <w:pPr>
        <w:spacing w:after="0"/>
        <w:ind w:left="0"/>
        <w:jc w:val="both"/>
      </w:pPr>
      <w:r>
        <w:rPr>
          <w:rFonts w:ascii="Times New Roman"/>
          <w:b w:val="false"/>
          <w:i w:val="false"/>
          <w:color w:val="000000"/>
          <w:sz w:val="28"/>
        </w:rPr>
        <w:t>
      12) несоответствия сделки законодательству Республики Казахстан о рынке ценных бумаг;</w:t>
      </w:r>
    </w:p>
    <w:bookmarkEnd w:id="197"/>
    <w:bookmarkStart w:name="z804" w:id="198"/>
    <w:p>
      <w:pPr>
        <w:spacing w:after="0"/>
        <w:ind w:left="0"/>
        <w:jc w:val="both"/>
      </w:pPr>
      <w:r>
        <w:rPr>
          <w:rFonts w:ascii="Times New Roman"/>
          <w:b w:val="false"/>
          <w:i w:val="false"/>
          <w:color w:val="000000"/>
          <w:sz w:val="28"/>
        </w:rPr>
        <w:t>
      13) в случаях, установленных сводом правил центрального депозитария.</w:t>
      </w:r>
    </w:p>
    <w:bookmarkEnd w:id="198"/>
    <w:bookmarkStart w:name="z805" w:id="199"/>
    <w:p>
      <w:pPr>
        <w:spacing w:after="0"/>
        <w:ind w:left="0"/>
        <w:jc w:val="both"/>
      </w:pPr>
      <w:r>
        <w:rPr>
          <w:rFonts w:ascii="Times New Roman"/>
          <w:b w:val="false"/>
          <w:i w:val="false"/>
          <w:color w:val="000000"/>
          <w:sz w:val="28"/>
        </w:rPr>
        <w:t>
      Отказ в письменном виде направляется видами связи, предусмотренными сводом правил центрального депозитария.</w:t>
      </w:r>
    </w:p>
    <w:bookmarkEnd w:id="199"/>
    <w:bookmarkStart w:name="z806" w:id="200"/>
    <w:p>
      <w:pPr>
        <w:spacing w:after="0"/>
        <w:ind w:left="0"/>
        <w:jc w:val="both"/>
      </w:pPr>
      <w:r>
        <w:rPr>
          <w:rFonts w:ascii="Times New Roman"/>
          <w:b w:val="false"/>
          <w:i w:val="false"/>
          <w:color w:val="000000"/>
          <w:sz w:val="28"/>
        </w:rPr>
        <w:t>
      Положения настоящего пункта в части, касающейся цифровых финансовых активов, применяются исключительно в случае, если центральный депозитарий осуществляет деятельность в качестве оператора платформы цифровых финансовых активов.</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32" w:id="201"/>
    <w:p>
      <w:pPr>
        <w:spacing w:after="0"/>
        <w:ind w:left="0"/>
        <w:jc w:val="both"/>
      </w:pPr>
      <w:r>
        <w:rPr>
          <w:rFonts w:ascii="Times New Roman"/>
          <w:b w:val="false"/>
          <w:i w:val="false"/>
          <w:color w:val="000000"/>
          <w:sz w:val="28"/>
        </w:rPr>
        <w:t>
      23. Центральный депозитарий обеспечивает необходимые условия для сохранности финансовых инструментов, выпущенных в документарной форме, и записей о правах клиентов по ним, в том числе путем использования систем дублирования указанной информации и безопасной системы хранения записей.</w:t>
      </w:r>
    </w:p>
    <w:bookmarkEnd w:id="201"/>
    <w:bookmarkStart w:name="z133" w:id="202"/>
    <w:p>
      <w:pPr>
        <w:spacing w:after="0"/>
        <w:ind w:left="0"/>
        <w:jc w:val="both"/>
      </w:pPr>
      <w:r>
        <w:rPr>
          <w:rFonts w:ascii="Times New Roman"/>
          <w:b w:val="false"/>
          <w:i w:val="false"/>
          <w:color w:val="000000"/>
          <w:sz w:val="28"/>
        </w:rPr>
        <w:t>
      24. Дематериализация финансовых инструментов, выпущенных в документарной форме, осуществляется центральным депозитарием путем учета и удостоверения прав по указанным финансовым инструментам в своей системе учета номинального держания на лицевых счетах (субсчетах) клиентов центрального депозитария.</w:t>
      </w:r>
    </w:p>
    <w:bookmarkEnd w:id="202"/>
    <w:bookmarkStart w:name="z134" w:id="203"/>
    <w:p>
      <w:pPr>
        <w:spacing w:after="0"/>
        <w:ind w:left="0"/>
        <w:jc w:val="both"/>
      </w:pPr>
      <w:r>
        <w:rPr>
          <w:rFonts w:ascii="Times New Roman"/>
          <w:b w:val="false"/>
          <w:i w:val="false"/>
          <w:color w:val="000000"/>
          <w:sz w:val="28"/>
        </w:rPr>
        <w:t>
      Подтверждение прав клиентов по финансовым инструментам осуществляется центральным депозитарием путем выдачи выписки с лицевого счета (субсчета) в системе учета центрального депозитария.</w:t>
      </w:r>
    </w:p>
    <w:bookmarkEnd w:id="203"/>
    <w:bookmarkStart w:name="z135" w:id="204"/>
    <w:p>
      <w:pPr>
        <w:spacing w:after="0"/>
        <w:ind w:left="0"/>
        <w:jc w:val="both"/>
      </w:pPr>
      <w:r>
        <w:rPr>
          <w:rFonts w:ascii="Times New Roman"/>
          <w:b w:val="false"/>
          <w:i w:val="false"/>
          <w:color w:val="000000"/>
          <w:sz w:val="28"/>
        </w:rPr>
        <w:t>
      25. Центральный депозитарий осуществляет хранение дематериализованных финансовых инструментов в порядке, установленном законодательством Республики Казахстан о рынке ценных бумаг.</w:t>
      </w:r>
    </w:p>
    <w:bookmarkEnd w:id="204"/>
    <w:bookmarkStart w:name="z136" w:id="205"/>
    <w:p>
      <w:pPr>
        <w:spacing w:after="0"/>
        <w:ind w:left="0"/>
        <w:jc w:val="both"/>
      </w:pPr>
      <w:r>
        <w:rPr>
          <w:rFonts w:ascii="Times New Roman"/>
          <w:b w:val="false"/>
          <w:i w:val="false"/>
          <w:color w:val="000000"/>
          <w:sz w:val="28"/>
        </w:rPr>
        <w:t>
      26. В целях выполнения функций платежного агента по сделкам с финансовыми инструментами, находящимися в номинальном держании, а также по выплате дохода по ценным бумагам и при их погашении, центральный депозитарий одновременно открывает клиентам лицевые счета (субсчета) в системе учета номинального держания и банковские счета.</w:t>
      </w:r>
    </w:p>
    <w:bookmarkEnd w:id="205"/>
    <w:bookmarkStart w:name="z675" w:id="206"/>
    <w:p>
      <w:pPr>
        <w:spacing w:after="0"/>
        <w:ind w:left="0"/>
        <w:jc w:val="both"/>
      </w:pPr>
      <w:r>
        <w:rPr>
          <w:rFonts w:ascii="Times New Roman"/>
          <w:b w:val="false"/>
          <w:i w:val="false"/>
          <w:color w:val="000000"/>
          <w:sz w:val="28"/>
        </w:rPr>
        <w:t>
      26-1. В рамках получения выплат доходов по финансовым инструментам, выпущенным в соответствии с законодательством иностранных государств, центральный депозитарий в порядке и на условиях, установленных сводом правил, осуществляет функции администрирования налогов с доходов по финансовым инструментам, выплачиваемых в соответствии с законодательством иностранных государств.</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07"/>
    <w:p>
      <w:pPr>
        <w:spacing w:after="0"/>
        <w:ind w:left="0"/>
        <w:jc w:val="both"/>
      </w:pPr>
      <w:r>
        <w:rPr>
          <w:rFonts w:ascii="Times New Roman"/>
          <w:b w:val="false"/>
          <w:i w:val="false"/>
          <w:color w:val="000000"/>
          <w:sz w:val="28"/>
        </w:rPr>
        <w:t>
      27. Деньги клиентов центрального депозитария, клиентов депонентов, а также невостребованные деньги учитываются в центральном депозитарии отдельно от собственных средств.</w:t>
      </w:r>
    </w:p>
    <w:bookmarkEnd w:id="207"/>
    <w:p>
      <w:pPr>
        <w:spacing w:after="0"/>
        <w:ind w:left="0"/>
        <w:jc w:val="both"/>
      </w:pPr>
      <w:r>
        <w:rPr>
          <w:rFonts w:ascii="Times New Roman"/>
          <w:b w:val="false"/>
          <w:i w:val="false"/>
          <w:color w:val="000000"/>
          <w:sz w:val="28"/>
        </w:rPr>
        <w:t>
      Учет денег депонента и его клиентов ведется центральным депозитарием раздельно.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208"/>
    <w:p>
      <w:pPr>
        <w:spacing w:after="0"/>
        <w:ind w:left="0"/>
        <w:jc w:val="both"/>
      </w:pPr>
      <w:r>
        <w:rPr>
          <w:rFonts w:ascii="Times New Roman"/>
          <w:b w:val="false"/>
          <w:i w:val="false"/>
          <w:color w:val="000000"/>
          <w:sz w:val="28"/>
        </w:rPr>
        <w:t>
      28. Центральный депозитарий ежедневно обеспечивает прием сведений от брокеров и (или) дилеров о сумме денег каждого клиента, находящихся на счете, открытом в центральном депозитарии, и предназначенных для совершения сделок с эмиссионными ценными бумагами и иными финансовыми инструментами.</w:t>
      </w:r>
    </w:p>
    <w:bookmarkEnd w:id="208"/>
    <w:p>
      <w:pPr>
        <w:spacing w:after="0"/>
        <w:ind w:left="0"/>
        <w:jc w:val="both"/>
      </w:pPr>
      <w:r>
        <w:rPr>
          <w:rFonts w:ascii="Times New Roman"/>
          <w:b w:val="false"/>
          <w:i w:val="false"/>
          <w:color w:val="000000"/>
          <w:sz w:val="28"/>
        </w:rPr>
        <w:t>
      Сведения, представленные брокерами и (или) дилерами о сумме денег каждого клиента, находящихся на счете, открытом в центральном депозитарии, и предназначенных для совершения сделок с эмиссионными ценными бумагами и иными финансовыми инструментами, подлежат хранению центральным депозитарием в течение 5 (пяти) лет со дня закрытия субсчета клиента в системе учета центрального депозитария.</w:t>
      </w:r>
    </w:p>
    <w:bookmarkStart w:name="z531" w:id="209"/>
    <w:p>
      <w:pPr>
        <w:spacing w:after="0"/>
        <w:ind w:left="0"/>
        <w:jc w:val="both"/>
      </w:pPr>
      <w:r>
        <w:rPr>
          <w:rFonts w:ascii="Times New Roman"/>
          <w:b w:val="false"/>
          <w:i w:val="false"/>
          <w:color w:val="000000"/>
          <w:sz w:val="28"/>
        </w:rPr>
        <w:t>
      28-1. Центральный депозитарий в порядке, установленном сводом правил центрального депозитария, осуществляет ежедневный прием и хранение следующих электронных данных из системы учета номинального держателя по субсчету депонента, предназначенному для агрегированного учета финансовых инструментов, принадлежащих клиентам депонента, об:</w:t>
      </w:r>
    </w:p>
    <w:bookmarkEnd w:id="209"/>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на конец отчетного дня;</w:t>
      </w:r>
    </w:p>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и совершенных по данному субсчету в течение отчетного дня.</w:t>
      </w:r>
    </w:p>
    <w:p>
      <w:pPr>
        <w:spacing w:after="0"/>
        <w:ind w:left="0"/>
        <w:jc w:val="both"/>
      </w:pPr>
      <w:r>
        <w:rPr>
          <w:rFonts w:ascii="Times New Roman"/>
          <w:b w:val="false"/>
          <w:i w:val="false"/>
          <w:color w:val="000000"/>
          <w:sz w:val="28"/>
        </w:rPr>
        <w:t xml:space="preserve">
      Центральный депозитарий уведомляет уполномоченный орган о фактах непредставления либо нарушения сроков представления, установленных пунктом 16 </w:t>
      </w:r>
      <w:r>
        <w:rPr>
          <w:rFonts w:ascii="Times New Roman"/>
          <w:b w:val="false"/>
          <w:i w:val="false"/>
          <w:color w:val="000000"/>
          <w:sz w:val="28"/>
        </w:rPr>
        <w:t>Правил № 210</w:t>
      </w:r>
      <w:r>
        <w:rPr>
          <w:rFonts w:ascii="Times New Roman"/>
          <w:b w:val="false"/>
          <w:i w:val="false"/>
          <w:color w:val="000000"/>
          <w:sz w:val="28"/>
        </w:rPr>
        <w:t>, номинальным держателем сведений, указанных в части первой настоящего пункта, не позднее одного рабочего дня, следующего за днем 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10"/>
    <w:p>
      <w:pPr>
        <w:spacing w:after="0"/>
        <w:ind w:left="0"/>
        <w:jc w:val="both"/>
      </w:pPr>
      <w:r>
        <w:rPr>
          <w:rFonts w:ascii="Times New Roman"/>
          <w:b w:val="false"/>
          <w:i w:val="false"/>
          <w:color w:val="000000"/>
          <w:sz w:val="28"/>
        </w:rPr>
        <w:t>
      29. Расчеты по деньгам при совершении сделок с финансовыми инструментами осуществляются центральным депозитарием или расчетной организацией по поручению центрального депозитария.</w:t>
      </w:r>
    </w:p>
    <w:bookmarkEnd w:id="210"/>
    <w:bookmarkStart w:name="z142" w:id="211"/>
    <w:p>
      <w:pPr>
        <w:spacing w:after="0"/>
        <w:ind w:left="0"/>
        <w:jc w:val="both"/>
      </w:pPr>
      <w:r>
        <w:rPr>
          <w:rFonts w:ascii="Times New Roman"/>
          <w:b w:val="false"/>
          <w:i w:val="false"/>
          <w:color w:val="000000"/>
          <w:sz w:val="28"/>
        </w:rPr>
        <w:t>
      30. В рамках выполнения функций по номинальному держанию ценных бумаг центральный депозитарий не позднее следующего рабочего дня после получения от депонента или оператора счета заявки на реализацию права преимущественной покупки клиента депонента, являющегося иностранным номинальным держателем, направляет данную заявку эмитенту.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12"/>
    <w:p>
      <w:pPr>
        <w:spacing w:after="0"/>
        <w:ind w:left="0"/>
        <w:jc w:val="both"/>
      </w:pPr>
      <w:r>
        <w:rPr>
          <w:rFonts w:ascii="Times New Roman"/>
          <w:b w:val="false"/>
          <w:i w:val="false"/>
          <w:color w:val="000000"/>
          <w:sz w:val="28"/>
        </w:rPr>
        <w:t>
      31. В целях оказания услуг номинального держания центральный депозитарий открывает на свое имя:</w:t>
      </w:r>
    </w:p>
    <w:bookmarkEnd w:id="212"/>
    <w:bookmarkStart w:name="z144" w:id="213"/>
    <w:p>
      <w:pPr>
        <w:spacing w:after="0"/>
        <w:ind w:left="0"/>
        <w:jc w:val="both"/>
      </w:pPr>
      <w:r>
        <w:rPr>
          <w:rFonts w:ascii="Times New Roman"/>
          <w:b w:val="false"/>
          <w:i w:val="false"/>
          <w:color w:val="000000"/>
          <w:sz w:val="28"/>
        </w:rPr>
        <w:t>
      1) лицевые счета номинального держания в банках-кастодианах, международных и иностранных депозитариях для учета финансовых инструментов, а также организации, осуществляющей депозитарную деятельность в соответствии с актами Международного финансового центра "Астана";</w:t>
      </w:r>
    </w:p>
    <w:bookmarkEnd w:id="213"/>
    <w:bookmarkStart w:name="z633" w:id="214"/>
    <w:p>
      <w:pPr>
        <w:spacing w:after="0"/>
        <w:ind w:left="0"/>
        <w:jc w:val="both"/>
      </w:pPr>
      <w:r>
        <w:rPr>
          <w:rFonts w:ascii="Times New Roman"/>
          <w:b w:val="false"/>
          <w:i w:val="false"/>
          <w:color w:val="000000"/>
          <w:sz w:val="28"/>
        </w:rPr>
        <w:t>
      2) банковские счета в банках-кастодианах, международных и иностранных депозитариях для учета денег, получаемых центральным депозитарием при выплате дохода и (или) погашении финансовых инструментов, находящихся в номинальном держании центрального депозитария, а также для совершения сделок с финансовыми инструментами за пределами Республики Казахстан.</w:t>
      </w:r>
    </w:p>
    <w:bookmarkEnd w:id="214"/>
    <w:bookmarkStart w:name="z634" w:id="215"/>
    <w:p>
      <w:pPr>
        <w:spacing w:after="0"/>
        <w:ind w:left="0"/>
        <w:jc w:val="both"/>
      </w:pPr>
      <w:r>
        <w:rPr>
          <w:rFonts w:ascii="Times New Roman"/>
          <w:b w:val="false"/>
          <w:i w:val="false"/>
          <w:color w:val="000000"/>
          <w:sz w:val="28"/>
        </w:rPr>
        <w:t>
      31-1. Договором с клиентом может быть предусмотрено получение в собственность центральным депозитарием дохода от операций, определенных данным договором.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постановлением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216"/>
    <w:p>
      <w:pPr>
        <w:spacing w:after="0"/>
        <w:ind w:left="0"/>
        <w:jc w:val="both"/>
      </w:pPr>
      <w:r>
        <w:rPr>
          <w:rFonts w:ascii="Times New Roman"/>
          <w:b w:val="false"/>
          <w:i w:val="false"/>
          <w:color w:val="000000"/>
          <w:sz w:val="28"/>
        </w:rPr>
        <w:t xml:space="preserve">
      32. Учет государственных ценных бумаг (в том числе выпущенных в электронно-цифровой форме) и прав по ним осуществляется центральным депозитарием. Условия и порядок осуществления центральным депозитарием депозитарного обслуживания государственных ценных бумаг (в том числе выпущенными в электронно-цифровой форме) определяются </w:t>
      </w:r>
      <w:r>
        <w:rPr>
          <w:rFonts w:ascii="Times New Roman"/>
          <w:b w:val="false"/>
          <w:i w:val="false"/>
          <w:color w:val="000000"/>
          <w:sz w:val="28"/>
        </w:rPr>
        <w:t>статьей 7</w:t>
      </w:r>
      <w:r>
        <w:rPr>
          <w:rFonts w:ascii="Times New Roman"/>
          <w:b w:val="false"/>
          <w:i w:val="false"/>
          <w:color w:val="000000"/>
          <w:sz w:val="28"/>
        </w:rPr>
        <w:t xml:space="preserve"> Закона о рынке ценных бумаг и сводом правил центрального депозитария.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47" w:id="217"/>
    <w:p>
      <w:pPr>
        <w:spacing w:after="0"/>
        <w:ind w:left="0"/>
        <w:jc w:val="both"/>
      </w:pPr>
      <w:r>
        <w:rPr>
          <w:rFonts w:ascii="Times New Roman"/>
          <w:b w:val="false"/>
          <w:i w:val="false"/>
          <w:color w:val="000000"/>
          <w:sz w:val="28"/>
        </w:rPr>
        <w:t>
      33. Центральный депозитарий в порядке, установленном сводом правил центрального депозитария, отчитывается перед клиентами (операторами счетов) и (или) держателями ценных бумаг и (или) цифровых финансовых активов о состоянии их лицевых счетов (субсчетов), банковских счетов и операциях, проводимых по указанным счетам, сведения о которых имеются в системе учета центрального депозитария.</w:t>
      </w:r>
    </w:p>
    <w:bookmarkEnd w:id="217"/>
    <w:bookmarkStart w:name="z807" w:id="218"/>
    <w:p>
      <w:pPr>
        <w:spacing w:after="0"/>
        <w:ind w:left="0"/>
        <w:jc w:val="both"/>
      </w:pPr>
      <w:r>
        <w:rPr>
          <w:rFonts w:ascii="Times New Roman"/>
          <w:b w:val="false"/>
          <w:i w:val="false"/>
          <w:color w:val="000000"/>
          <w:sz w:val="28"/>
        </w:rPr>
        <w:t>
      Сроки представления выписок с лицевых счетов (субсчетов) и банковских счетов клиентов и (или) держателей ценных бумаг и (или) цифровых финансовых активов устанавливаются сводом правил центрального депозитария.</w:t>
      </w:r>
    </w:p>
    <w:bookmarkEnd w:id="218"/>
    <w:bookmarkStart w:name="z808" w:id="219"/>
    <w:p>
      <w:pPr>
        <w:spacing w:after="0"/>
        <w:ind w:left="0"/>
        <w:jc w:val="both"/>
      </w:pPr>
      <w:r>
        <w:rPr>
          <w:rFonts w:ascii="Times New Roman"/>
          <w:b w:val="false"/>
          <w:i w:val="false"/>
          <w:color w:val="000000"/>
          <w:sz w:val="28"/>
        </w:rPr>
        <w:t>
      Положения настоящего пункта в части, касающейся цифровых финансовых активов, применяются исключительно в случае, если центральный депозитарий осуществляет деятельность в качестве оператора платформы цифровых финансовых активов.</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49" w:id="220"/>
    <w:p>
      <w:pPr>
        <w:spacing w:after="0"/>
        <w:ind w:left="0"/>
        <w:jc w:val="both"/>
      </w:pPr>
      <w:r>
        <w:rPr>
          <w:rFonts w:ascii="Times New Roman"/>
          <w:b w:val="false"/>
          <w:i w:val="false"/>
          <w:color w:val="000000"/>
          <w:sz w:val="28"/>
        </w:rPr>
        <w:t>
      34. Центральный депозитарий в порядке, установленном сводом правил, осуществляет присвоение идентификаторов правам требования по обязательствам эмитента по эмиссионным ценным бумагам, срок обращения которых истек, по которым возникли данные права требования в результате неисполнения эмитентом обязательств по их погашению, и направляет в уполномоченный орган сведения об идентификаторе, присвоенном правам требования по обязательствам эмитента по эмиссионным ценным бумагам, с указанием идентификационного номера таких эмиссионных ценных бумаг.</w:t>
      </w:r>
    </w:p>
    <w:bookmarkEnd w:id="220"/>
    <w:bookmarkStart w:name="z150" w:id="221"/>
    <w:p>
      <w:pPr>
        <w:spacing w:after="0"/>
        <w:ind w:left="0"/>
        <w:jc w:val="both"/>
      </w:pPr>
      <w:r>
        <w:rPr>
          <w:rFonts w:ascii="Times New Roman"/>
          <w:b w:val="false"/>
          <w:i w:val="false"/>
          <w:color w:val="000000"/>
          <w:sz w:val="28"/>
        </w:rPr>
        <w:t xml:space="preserve">
      35. После проведения операций по лицевому счету, открытому в системе реестров держателей ценных бумаг, по списанию эмиссионных ценных бумаг, срок обращения которых истек, и зачислению прав требования по обязательствам эмитента по эмиссионным ценным бумагам центральный депозитарий проводит операции по списанию таких эмиссионных ценных бумаг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 и направляет извещение депонентам или операторам счета, которое содержит сведения о:</w:t>
      </w:r>
    </w:p>
    <w:bookmarkEnd w:id="221"/>
    <w:bookmarkStart w:name="z746" w:id="222"/>
    <w:p>
      <w:pPr>
        <w:spacing w:after="0"/>
        <w:ind w:left="0"/>
        <w:jc w:val="both"/>
      </w:pPr>
      <w:r>
        <w:rPr>
          <w:rFonts w:ascii="Times New Roman"/>
          <w:b w:val="false"/>
          <w:i w:val="false"/>
          <w:color w:val="000000"/>
          <w:sz w:val="28"/>
        </w:rPr>
        <w:t>
      допущенном эмитентом дефолте по эмиссионным ценным бумагам, срок обращения которых истек и эмитентом не исполнены обязательства по их погашению;</w:t>
      </w:r>
    </w:p>
    <w:bookmarkEnd w:id="222"/>
    <w:bookmarkStart w:name="z747" w:id="223"/>
    <w:p>
      <w:pPr>
        <w:spacing w:after="0"/>
        <w:ind w:left="0"/>
        <w:jc w:val="both"/>
      </w:pPr>
      <w:r>
        <w:rPr>
          <w:rFonts w:ascii="Times New Roman"/>
          <w:b w:val="false"/>
          <w:i w:val="false"/>
          <w:color w:val="000000"/>
          <w:sz w:val="28"/>
        </w:rPr>
        <w:t>
      идентификаторе, присвоенном правам требования по обязательствам эмитента по таким эмиссионным ценным бумагам;</w:t>
      </w:r>
    </w:p>
    <w:bookmarkEnd w:id="223"/>
    <w:bookmarkStart w:name="z748" w:id="224"/>
    <w:p>
      <w:pPr>
        <w:spacing w:after="0"/>
        <w:ind w:left="0"/>
        <w:jc w:val="both"/>
      </w:pPr>
      <w:r>
        <w:rPr>
          <w:rFonts w:ascii="Times New Roman"/>
          <w:b w:val="false"/>
          <w:i w:val="false"/>
          <w:color w:val="000000"/>
          <w:sz w:val="28"/>
        </w:rPr>
        <w:t>
      проведенных операциях в системе учета центрального депозитария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w:t>
      </w:r>
    </w:p>
    <w:bookmarkEnd w:id="224"/>
    <w:bookmarkStart w:name="z680" w:id="225"/>
    <w:p>
      <w:pPr>
        <w:spacing w:after="0"/>
        <w:ind w:left="0"/>
        <w:jc w:val="both"/>
      </w:pPr>
      <w:r>
        <w:rPr>
          <w:rFonts w:ascii="Times New Roman"/>
          <w:b w:val="false"/>
          <w:i w:val="false"/>
          <w:color w:val="000000"/>
          <w:sz w:val="28"/>
        </w:rPr>
        <w:t>
      Центральный депозитарий осуществляет ведение реестра идентификаторов прав требований по обязательствам эмитента по эмиссионным ценным бумагам, срок обращения которых истек, в порядке, установленном сводом правил центрального депозитария.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26"/>
    <w:p>
      <w:pPr>
        <w:spacing w:after="0"/>
        <w:ind w:left="0"/>
        <w:jc w:val="both"/>
      </w:pPr>
      <w:r>
        <w:rPr>
          <w:rFonts w:ascii="Times New Roman"/>
          <w:b w:val="false"/>
          <w:i w:val="false"/>
          <w:color w:val="000000"/>
          <w:sz w:val="28"/>
        </w:rPr>
        <w:t>
      36. Центральный депозитарий в день получения копии решения общего собрания акционеров реорганизуемых финансовых организаций отражает операции на соответствующих лицевых счетах (субсчетах) в системе учета номинального держания и направляет депонентам или операторам счетов отчеты о зарегистрированных в системе учета номинального держания операциях.</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227"/>
    <w:p>
      <w:pPr>
        <w:spacing w:after="0"/>
        <w:ind w:left="0"/>
        <w:jc w:val="both"/>
      </w:pPr>
      <w:r>
        <w:rPr>
          <w:rFonts w:ascii="Times New Roman"/>
          <w:b w:val="false"/>
          <w:i w:val="false"/>
          <w:color w:val="000000"/>
          <w:sz w:val="28"/>
        </w:rPr>
        <w:t xml:space="preserve">
      37. Центральный депозитарий в случае реорганизации финансовых организаций, обладающих лицензиями уполномоченного органа на один и тот же лицензируемый вид (подвид) деятельности и указанных в </w:t>
      </w:r>
      <w:r>
        <w:rPr>
          <w:rFonts w:ascii="Times New Roman"/>
          <w:b w:val="false"/>
          <w:i w:val="false"/>
          <w:color w:val="000000"/>
          <w:sz w:val="28"/>
        </w:rPr>
        <w:t>подпунктах 1)</w:t>
      </w:r>
      <w:r>
        <w:rPr>
          <w:rFonts w:ascii="Times New Roman"/>
          <w:b w:val="false"/>
          <w:i w:val="false"/>
          <w:color w:val="000000"/>
          <w:sz w:val="28"/>
        </w:rPr>
        <w:t xml:space="preserve"> и (или) </w:t>
      </w:r>
      <w:r>
        <w:rPr>
          <w:rFonts w:ascii="Times New Roman"/>
          <w:b w:val="false"/>
          <w:i w:val="false"/>
          <w:color w:val="000000"/>
          <w:sz w:val="28"/>
        </w:rPr>
        <w:t xml:space="preserve">2) </w:t>
      </w:r>
      <w:r>
        <w:rPr>
          <w:rFonts w:ascii="Times New Roman"/>
          <w:b w:val="false"/>
          <w:i w:val="false"/>
          <w:color w:val="000000"/>
          <w:sz w:val="28"/>
        </w:rPr>
        <w:t xml:space="preserve"> пункта 16 Правил на основании полученного приказа финансовой организации, вновь образованной в результате реорганизации и на которую была переоформлена лицензия реорганизованных финансовых организаций, в тот же день осуществляет:</w:t>
      </w:r>
    </w:p>
    <w:bookmarkEnd w:id="227"/>
    <w:bookmarkStart w:name="z157" w:id="228"/>
    <w:p>
      <w:pPr>
        <w:spacing w:after="0"/>
        <w:ind w:left="0"/>
        <w:jc w:val="both"/>
      </w:pPr>
      <w:r>
        <w:rPr>
          <w:rFonts w:ascii="Times New Roman"/>
          <w:b w:val="false"/>
          <w:i w:val="false"/>
          <w:color w:val="000000"/>
          <w:sz w:val="28"/>
        </w:rPr>
        <w:t>
      1) при слиянии финансовых организаций:</w:t>
      </w:r>
    </w:p>
    <w:bookmarkEnd w:id="228"/>
    <w:bookmarkStart w:name="z158" w:id="229"/>
    <w:p>
      <w:pPr>
        <w:spacing w:after="0"/>
        <w:ind w:left="0"/>
        <w:jc w:val="both"/>
      </w:pPr>
      <w:r>
        <w:rPr>
          <w:rFonts w:ascii="Times New Roman"/>
          <w:b w:val="false"/>
          <w:i w:val="false"/>
          <w:color w:val="000000"/>
          <w:sz w:val="28"/>
        </w:rPr>
        <w:t>
      открытие субсчетов клиентам реорганизованных финансовых организаций, в рамках лицевого счета финансовой организации, возникшей в результате слияния;</w:t>
      </w:r>
    </w:p>
    <w:bookmarkEnd w:id="229"/>
    <w:bookmarkStart w:name="z159" w:id="230"/>
    <w:p>
      <w:pPr>
        <w:spacing w:after="0"/>
        <w:ind w:left="0"/>
        <w:jc w:val="both"/>
      </w:pPr>
      <w:r>
        <w:rPr>
          <w:rFonts w:ascii="Times New Roman"/>
          <w:b w:val="false"/>
          <w:i w:val="false"/>
          <w:color w:val="000000"/>
          <w:sz w:val="28"/>
        </w:rPr>
        <w:t>
      списание ценных бумаг (прав требований по обязательствам эмитента по эмиссионным ценным бумагам), находящихся на субсчетах клиентов, открытых в рамках лицевых счетов реорганизованных финансовых организаций, и их последующее зачисление на субсчета данных клиентов, открытых в рамках лицевого счета вновь возникшей в результате слияния финансовой организации;</w:t>
      </w:r>
    </w:p>
    <w:bookmarkEnd w:id="230"/>
    <w:bookmarkStart w:name="z160" w:id="231"/>
    <w:p>
      <w:pPr>
        <w:spacing w:after="0"/>
        <w:ind w:left="0"/>
        <w:jc w:val="both"/>
      </w:pPr>
      <w:r>
        <w:rPr>
          <w:rFonts w:ascii="Times New Roman"/>
          <w:b w:val="false"/>
          <w:i w:val="false"/>
          <w:color w:val="000000"/>
          <w:sz w:val="28"/>
        </w:rPr>
        <w:t>
      закрытие субсчетов клиентов, открытых в рамках лицевых счетов реорганизованных финансовых организаций;</w:t>
      </w:r>
    </w:p>
    <w:bookmarkEnd w:id="231"/>
    <w:bookmarkStart w:name="z161" w:id="232"/>
    <w:p>
      <w:pPr>
        <w:spacing w:after="0"/>
        <w:ind w:left="0"/>
        <w:jc w:val="both"/>
      </w:pPr>
      <w:r>
        <w:rPr>
          <w:rFonts w:ascii="Times New Roman"/>
          <w:b w:val="false"/>
          <w:i w:val="false"/>
          <w:color w:val="000000"/>
          <w:sz w:val="28"/>
        </w:rPr>
        <w:t>
      2) при присоединении одной финансовой организации к другой финансовой организации:</w:t>
      </w:r>
    </w:p>
    <w:bookmarkEnd w:id="232"/>
    <w:bookmarkStart w:name="z162" w:id="233"/>
    <w:p>
      <w:pPr>
        <w:spacing w:after="0"/>
        <w:ind w:left="0"/>
        <w:jc w:val="both"/>
      </w:pPr>
      <w:r>
        <w:rPr>
          <w:rFonts w:ascii="Times New Roman"/>
          <w:b w:val="false"/>
          <w:i w:val="false"/>
          <w:color w:val="000000"/>
          <w:sz w:val="28"/>
        </w:rPr>
        <w:t>
      открытие субсчетов клиентам присоединяемой финансовой организации в рамках лицевого счета финансовой организации, к которой осуществляется присоединение, за исключением клиентов, у которых на момент присоединения уже открыты субсчета в рамках лицевого счета финансовой организации, к которой осуществляется присоединение;</w:t>
      </w:r>
    </w:p>
    <w:bookmarkEnd w:id="233"/>
    <w:bookmarkStart w:name="z163" w:id="234"/>
    <w:p>
      <w:pPr>
        <w:spacing w:after="0"/>
        <w:ind w:left="0"/>
        <w:jc w:val="both"/>
      </w:pPr>
      <w:r>
        <w:rPr>
          <w:rFonts w:ascii="Times New Roman"/>
          <w:b w:val="false"/>
          <w:i w:val="false"/>
          <w:color w:val="000000"/>
          <w:sz w:val="28"/>
        </w:rPr>
        <w:t>
      списание ценных бумаг (прав требований по обязательствам эмитента по эмиссионным ценным бумагам), находящихся на субсчетах клиентов, открытых в рамках лицевого счета присоединяемой финансовой организации, и их последующее зачисление на субсчета данных клиентов, открытых в рамках лицевого счета финансовой организации, к которой осуществляется присоединение;</w:t>
      </w:r>
    </w:p>
    <w:bookmarkEnd w:id="234"/>
    <w:bookmarkStart w:name="z164" w:id="235"/>
    <w:p>
      <w:pPr>
        <w:spacing w:after="0"/>
        <w:ind w:left="0"/>
        <w:jc w:val="both"/>
      </w:pPr>
      <w:r>
        <w:rPr>
          <w:rFonts w:ascii="Times New Roman"/>
          <w:b w:val="false"/>
          <w:i w:val="false"/>
          <w:color w:val="000000"/>
          <w:sz w:val="28"/>
        </w:rPr>
        <w:t>
      закрытие субсчетов клиентов, открытых в рамках лицевого счета присоединенной финансовой организации.</w:t>
      </w:r>
    </w:p>
    <w:bookmarkEnd w:id="235"/>
    <w:bookmarkStart w:name="z165" w:id="236"/>
    <w:p>
      <w:pPr>
        <w:spacing w:after="0"/>
        <w:ind w:left="0"/>
        <w:jc w:val="both"/>
      </w:pPr>
      <w:r>
        <w:rPr>
          <w:rFonts w:ascii="Times New Roman"/>
          <w:b w:val="false"/>
          <w:i w:val="false"/>
          <w:color w:val="000000"/>
          <w:sz w:val="28"/>
        </w:rPr>
        <w:t xml:space="preserve">
      При реорганизации финансовой организации, обладающей лицензией уполномоченного органа, указанной в </w:t>
      </w:r>
      <w:r>
        <w:rPr>
          <w:rFonts w:ascii="Times New Roman"/>
          <w:b w:val="false"/>
          <w:i w:val="false"/>
          <w:color w:val="000000"/>
          <w:sz w:val="28"/>
        </w:rPr>
        <w:t>подпунктах 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пункта 16 Правил, в форме разделения, центральный депозитарий на основании и в день получения приказа финансовой организации, вновь образованной в результате разделения и на которую была переоформлена лицензия реорганизованной финансовой организации, осуществляет:</w:t>
      </w:r>
    </w:p>
    <w:bookmarkEnd w:id="236"/>
    <w:bookmarkStart w:name="z166" w:id="237"/>
    <w:p>
      <w:pPr>
        <w:spacing w:after="0"/>
        <w:ind w:left="0"/>
        <w:jc w:val="both"/>
      </w:pPr>
      <w:r>
        <w:rPr>
          <w:rFonts w:ascii="Times New Roman"/>
          <w:b w:val="false"/>
          <w:i w:val="false"/>
          <w:color w:val="000000"/>
          <w:sz w:val="28"/>
        </w:rPr>
        <w:t>
      открытие субсчетов клиентам реорганизованной в форме разделения финансовой организации в рамках лицевого счета вновь возникшей в результате разделения финансовой организации, на которую была переоформлена лицензия уполномоченного органа;</w:t>
      </w:r>
    </w:p>
    <w:bookmarkEnd w:id="237"/>
    <w:bookmarkStart w:name="z167" w:id="238"/>
    <w:p>
      <w:pPr>
        <w:spacing w:after="0"/>
        <w:ind w:left="0"/>
        <w:jc w:val="both"/>
      </w:pPr>
      <w:r>
        <w:rPr>
          <w:rFonts w:ascii="Times New Roman"/>
          <w:b w:val="false"/>
          <w:i w:val="false"/>
          <w:color w:val="000000"/>
          <w:sz w:val="28"/>
        </w:rPr>
        <w:t>
      списание ценных бумаг (прав требований по обязательствам эмитента по эмиссионным ценным бумагам), находящихся субсчетах клиентов, открытых в рамках лицевого счета реорганизованной в форме разделения финансовой организации, и их последующее зачисление на субсчета данных клиентов, открытых в рамках лицевого счета вновь возникшей в результате разделения финансовой организации, на которую была переоформлена лицензия уполномоченного органа;</w:t>
      </w:r>
    </w:p>
    <w:bookmarkEnd w:id="238"/>
    <w:bookmarkStart w:name="z168" w:id="239"/>
    <w:p>
      <w:pPr>
        <w:spacing w:after="0"/>
        <w:ind w:left="0"/>
        <w:jc w:val="both"/>
      </w:pPr>
      <w:r>
        <w:rPr>
          <w:rFonts w:ascii="Times New Roman"/>
          <w:b w:val="false"/>
          <w:i w:val="false"/>
          <w:color w:val="000000"/>
          <w:sz w:val="28"/>
        </w:rPr>
        <w:t>
      закрытие субсчетов клиентов, открытых в рамках лицевого счета реорганизованной в форме разделения финансовой организации;</w:t>
      </w:r>
    </w:p>
    <w:bookmarkEnd w:id="239"/>
    <w:bookmarkStart w:name="z169" w:id="240"/>
    <w:p>
      <w:pPr>
        <w:spacing w:after="0"/>
        <w:ind w:left="0"/>
        <w:jc w:val="both"/>
      </w:pPr>
      <w:r>
        <w:rPr>
          <w:rFonts w:ascii="Times New Roman"/>
          <w:b w:val="false"/>
          <w:i w:val="false"/>
          <w:color w:val="000000"/>
          <w:sz w:val="28"/>
        </w:rPr>
        <w:t>
      При реорганизации финансовой организации в форме выделения ценные бумаги (права требования по обязательствам эмитента по эмиссионным ценным бумагам) продолжают учитываться на субсчетах клиентов финансовой организации, из которой произведено выделение.</w:t>
      </w:r>
    </w:p>
    <w:bookmarkEnd w:id="240"/>
    <w:bookmarkStart w:name="z170" w:id="241"/>
    <w:p>
      <w:pPr>
        <w:spacing w:after="0"/>
        <w:ind w:left="0"/>
        <w:jc w:val="both"/>
      </w:pPr>
      <w:r>
        <w:rPr>
          <w:rFonts w:ascii="Times New Roman"/>
          <w:b w:val="false"/>
          <w:i w:val="false"/>
          <w:color w:val="000000"/>
          <w:sz w:val="28"/>
        </w:rPr>
        <w:t>
      При реорганизации финансовых организаций в форме слияния в случае наличия у клиента данных финансовых организаций двух и более субсчетов, центральный депозитарий осуществляет открытие одного субсчета данному клиенту в рамках лицевого счета вновь возникшей в результате слияния финансовой организации. В качестве реквизитов субсчета принимаются данные того субсчета, изменения по которому были представлены в центральный депозитарий клиентом реорганизованных финансовых организаций.</w:t>
      </w:r>
    </w:p>
    <w:bookmarkEnd w:id="241"/>
    <w:bookmarkStart w:name="z171" w:id="242"/>
    <w:p>
      <w:pPr>
        <w:spacing w:after="0"/>
        <w:ind w:left="0"/>
        <w:jc w:val="both"/>
      </w:pPr>
      <w:r>
        <w:rPr>
          <w:rFonts w:ascii="Times New Roman"/>
          <w:b w:val="false"/>
          <w:i w:val="false"/>
          <w:color w:val="000000"/>
          <w:sz w:val="28"/>
        </w:rPr>
        <w:t>
      При реорганизации финансовых организаций в форме присоединения, в случае наличия у клиента присоединяемой организации субсчета у финансовой организации, к которой осуществляется присоединение, центральный депозитарий зачисляет ценные бумаги (прав требования по обязательствам эмитента по эмиссионным ценным бумагам) данного клиента на указанный субсчет.</w:t>
      </w:r>
    </w:p>
    <w:bookmarkEnd w:id="242"/>
    <w:bookmarkStart w:name="z172" w:id="243"/>
    <w:p>
      <w:pPr>
        <w:spacing w:after="0"/>
        <w:ind w:left="0"/>
        <w:jc w:val="both"/>
      </w:pPr>
      <w:r>
        <w:rPr>
          <w:rFonts w:ascii="Times New Roman"/>
          <w:b w:val="false"/>
          <w:i w:val="false"/>
          <w:color w:val="000000"/>
          <w:sz w:val="28"/>
        </w:rPr>
        <w:t>
      Операции по списанию (зачислению) ценных бумаг с (на) субсчетов (субсчета) клиентов реорганизуемых финансовых организаций, указанные в части первой и второй настоящего пункта, осуществляются центральным депозитарием только в случае если регистрация данных операций не влечет смену собственников ценных бумаг.</w:t>
      </w:r>
    </w:p>
    <w:bookmarkEnd w:id="243"/>
    <w:bookmarkStart w:name="z173" w:id="244"/>
    <w:p>
      <w:pPr>
        <w:spacing w:after="0"/>
        <w:ind w:left="0"/>
        <w:jc w:val="both"/>
      </w:pPr>
      <w:r>
        <w:rPr>
          <w:rFonts w:ascii="Times New Roman"/>
          <w:b w:val="false"/>
          <w:i w:val="false"/>
          <w:color w:val="000000"/>
          <w:sz w:val="28"/>
        </w:rPr>
        <w:t>
      Если на субсчетах реорганизуемой финансовой организации и (или) ее клиентов числятся ценные бумаги (права требования по обязательствам эмитента по эмиссионным ценным бумагам), в отношении которых установлены ограничения на проведение сделок, то действия, указанные в настоящем пункте Правил, осуществляются центральным депозитарием с одновременным отражением на субсчетах финансовой организации и (или) ее клиентов, на которые осуществляется зачисление этих ценных бумаг (прав требования по обязательствам эмитента по эмиссионным ценным бумагам) сведений о таких наложенных ограничениях, и с уведомлением лица, наложившего эти ограничения, о проведенных операциях с указанием новых реквизитов субсчета, по которому будет осуществляться дальнейший учет таких ценных бумаг (прав требования по обязательствам эмитента по эмиссионным ценным бумагам) с наложенными на них ограничениями.</w:t>
      </w:r>
    </w:p>
    <w:bookmarkEnd w:id="244"/>
    <w:p>
      <w:pPr>
        <w:spacing w:after="0"/>
        <w:ind w:left="0"/>
        <w:jc w:val="both"/>
      </w:pPr>
      <w:r>
        <w:rPr>
          <w:rFonts w:ascii="Times New Roman"/>
          <w:b w:val="false"/>
          <w:i w:val="false"/>
          <w:color w:val="000000"/>
          <w:sz w:val="28"/>
        </w:rPr>
        <w:t>
      После проведения операций, указанных в части первой и второй настоящего пункта, центральный депозитарий направляет реорганизуемым финансовым организациям отчеты о зарегистрированных в системе учета центрального депозитария операциях не позднее следующего рабочего дня за датой проведения операции.</w:t>
      </w:r>
    </w:p>
    <w:bookmarkStart w:name="z532" w:id="245"/>
    <w:p>
      <w:pPr>
        <w:spacing w:after="0"/>
        <w:ind w:left="0"/>
        <w:jc w:val="left"/>
      </w:pPr>
      <w:r>
        <w:rPr>
          <w:rFonts w:ascii="Times New Roman"/>
          <w:b/>
          <w:i w:val="false"/>
          <w:color w:val="000000"/>
        </w:rPr>
        <w:t xml:space="preserve"> Глава 2.1. Присвоение уникальных кодов клиентам центрального депозитария и клиентам депонентов</w:t>
      </w:r>
    </w:p>
    <w:bookmarkEnd w:id="245"/>
    <w:p>
      <w:pPr>
        <w:spacing w:after="0"/>
        <w:ind w:left="0"/>
        <w:jc w:val="both"/>
      </w:pPr>
      <w:r>
        <w:rPr>
          <w:rFonts w:ascii="Times New Roman"/>
          <w:b w:val="false"/>
          <w:i w:val="false"/>
          <w:color w:val="ff0000"/>
          <w:sz w:val="28"/>
        </w:rPr>
        <w:t xml:space="preserve">
      Сноска. Правила дополнены главой 2.1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ff0000"/>
          <w:sz w:val="28"/>
        </w:rPr>
        <w:t>№ 95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33" w:id="246"/>
    <w:p>
      <w:pPr>
        <w:spacing w:after="0"/>
        <w:ind w:left="0"/>
        <w:jc w:val="both"/>
      </w:pPr>
      <w:r>
        <w:rPr>
          <w:rFonts w:ascii="Times New Roman"/>
          <w:b w:val="false"/>
          <w:i w:val="false"/>
          <w:color w:val="000000"/>
          <w:sz w:val="28"/>
        </w:rPr>
        <w:t>
      37-1. Порядок присвоения уникальных кодов клиентам депонентов, в том числе клиентам депонентов, обслуживаемых в рамках субсчета депонента для агрегированного учета финансовых инструментов, принадлежащих его клиентам, а также клиентам центрального депозитария устанавливается сводом правил центрального депозитария.</w:t>
      </w:r>
    </w:p>
    <w:bookmarkEnd w:id="246"/>
    <w:bookmarkStart w:name="z534" w:id="247"/>
    <w:p>
      <w:pPr>
        <w:spacing w:after="0"/>
        <w:ind w:left="0"/>
        <w:jc w:val="both"/>
      </w:pPr>
      <w:r>
        <w:rPr>
          <w:rFonts w:ascii="Times New Roman"/>
          <w:b w:val="false"/>
          <w:i w:val="false"/>
          <w:color w:val="000000"/>
          <w:sz w:val="28"/>
        </w:rPr>
        <w:t>
      37-2. Центральный депозитарий в порядке, установленном сводом правил центрального депозитария, осуществляет присвоение уникального кода клиенту депонента на основании представленных депонентом сведений о (об):</w:t>
      </w:r>
    </w:p>
    <w:bookmarkEnd w:id="247"/>
    <w:bookmarkStart w:name="z627" w:id="248"/>
    <w:p>
      <w:pPr>
        <w:spacing w:after="0"/>
        <w:ind w:left="0"/>
        <w:jc w:val="both"/>
      </w:pPr>
      <w:r>
        <w:rPr>
          <w:rFonts w:ascii="Times New Roman"/>
          <w:b w:val="false"/>
          <w:i w:val="false"/>
          <w:color w:val="000000"/>
          <w:sz w:val="28"/>
        </w:rPr>
        <w:t>
      индивидуальном идентификационном номере клиента депонента физического лица - резидента Республики Казахстан;</w:t>
      </w:r>
    </w:p>
    <w:bookmarkEnd w:id="248"/>
    <w:bookmarkStart w:name="z628" w:id="249"/>
    <w:p>
      <w:pPr>
        <w:spacing w:after="0"/>
        <w:ind w:left="0"/>
        <w:jc w:val="both"/>
      </w:pPr>
      <w:r>
        <w:rPr>
          <w:rFonts w:ascii="Times New Roman"/>
          <w:b w:val="false"/>
          <w:i w:val="false"/>
          <w:color w:val="000000"/>
          <w:sz w:val="28"/>
        </w:rPr>
        <w:t>
      бизнес идентификационном номере клиента депонента юридического лица - резидента Республики Казахстан или зарегистрированного на территории Международного финансового центра "Астана";</w:t>
      </w:r>
    </w:p>
    <w:bookmarkEnd w:id="249"/>
    <w:bookmarkStart w:name="z629" w:id="250"/>
    <w:p>
      <w:pPr>
        <w:spacing w:after="0"/>
        <w:ind w:left="0"/>
        <w:jc w:val="both"/>
      </w:pPr>
      <w:r>
        <w:rPr>
          <w:rFonts w:ascii="Times New Roman"/>
          <w:b w:val="false"/>
          <w:i w:val="false"/>
          <w:color w:val="000000"/>
          <w:sz w:val="28"/>
        </w:rPr>
        <w:t>
      индивидуальном идентификационном номере клиента депонента физического лица или в случае его отсутствия, документе, удостоверяющем личность клиента депонента физического лица - нерезидента Республики Казахстан;</w:t>
      </w:r>
    </w:p>
    <w:bookmarkEnd w:id="250"/>
    <w:bookmarkStart w:name="z630" w:id="251"/>
    <w:p>
      <w:pPr>
        <w:spacing w:after="0"/>
        <w:ind w:left="0"/>
        <w:jc w:val="both"/>
      </w:pPr>
      <w:r>
        <w:rPr>
          <w:rFonts w:ascii="Times New Roman"/>
          <w:b w:val="false"/>
          <w:i w:val="false"/>
          <w:color w:val="000000"/>
          <w:sz w:val="28"/>
        </w:rPr>
        <w:t>
      бизнес идентификационном номере клиента депонента юридического лица или в случае его отсутствия, документе, подтверждающем регистрацию клиента депонента юридического лица - нерезидента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252"/>
    <w:p>
      <w:pPr>
        <w:spacing w:after="0"/>
        <w:ind w:left="0"/>
        <w:jc w:val="both"/>
      </w:pPr>
      <w:r>
        <w:rPr>
          <w:rFonts w:ascii="Times New Roman"/>
          <w:b w:val="false"/>
          <w:i w:val="false"/>
          <w:color w:val="000000"/>
          <w:sz w:val="28"/>
        </w:rPr>
        <w:t>
      37-3. Центральный депозитарий в порядке и сроки, установленные сводом правил центрального депозитария, направляет депоненту, оператору счета и организатору торгов информацию о присвоенном клиенту депонента уникальном коде.</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37-4. В реестре держателей ценных бумаг (списке акционеров) эмитента по клиенту депонента, которому открыт субсчет в системе учета номинального держания центрального депозитария по его уникальному коду и (или) обслуживаемому в рамках субсчета депонента для агрегированного учета финансовых инструментов, указывается как клиент определенного номинального держателя с указанием сведений, на основании которых этому клиенту депонента был присвоен уникальный код.</w:t>
      </w:r>
    </w:p>
    <w:bookmarkStart w:name="z631" w:id="253"/>
    <w:p>
      <w:pPr>
        <w:spacing w:after="0"/>
        <w:ind w:left="0"/>
        <w:jc w:val="both"/>
      </w:pPr>
      <w:r>
        <w:rPr>
          <w:rFonts w:ascii="Times New Roman"/>
          <w:b w:val="false"/>
          <w:i w:val="false"/>
          <w:color w:val="000000"/>
          <w:sz w:val="28"/>
        </w:rPr>
        <w:t>
      В списке акционеров эмитента указывается акционер – клиент депонента, если в системе учета центрального депозитария своевременно и в объеме, необходимом для составления списка акционеров, раскрыты сведения о нем, с отметкой о его номинальном держателе.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54"/>
    <w:p>
      <w:pPr>
        <w:spacing w:after="0"/>
        <w:ind w:left="0"/>
        <w:jc w:val="left"/>
      </w:pPr>
      <w:r>
        <w:rPr>
          <w:rFonts w:ascii="Times New Roman"/>
          <w:b/>
          <w:i w:val="false"/>
          <w:color w:val="000000"/>
        </w:rPr>
        <w:t xml:space="preserve"> Глава 3. Договор депозитарного обслуживания и договор банковского счета</w:t>
      </w:r>
    </w:p>
    <w:bookmarkEnd w:id="254"/>
    <w:bookmarkStart w:name="z176" w:id="255"/>
    <w:p>
      <w:pPr>
        <w:spacing w:after="0"/>
        <w:ind w:left="0"/>
        <w:jc w:val="both"/>
      </w:pPr>
      <w:r>
        <w:rPr>
          <w:rFonts w:ascii="Times New Roman"/>
          <w:b w:val="false"/>
          <w:i w:val="false"/>
          <w:color w:val="000000"/>
          <w:sz w:val="28"/>
        </w:rPr>
        <w:t xml:space="preserve">
      38. Клиентами центрального депозитария при осуществлении депозитарной деятельности являются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78 Закона о рынке ценных бумаг.</w:t>
      </w:r>
    </w:p>
    <w:bookmarkEnd w:id="255"/>
    <w:bookmarkStart w:name="z177" w:id="256"/>
    <w:p>
      <w:pPr>
        <w:spacing w:after="0"/>
        <w:ind w:left="0"/>
        <w:jc w:val="both"/>
      </w:pPr>
      <w:r>
        <w:rPr>
          <w:rFonts w:ascii="Times New Roman"/>
          <w:b w:val="false"/>
          <w:i w:val="false"/>
          <w:color w:val="000000"/>
          <w:sz w:val="28"/>
        </w:rPr>
        <w:t xml:space="preserve">
      При осуществлении центральным депозитарием операций по открытию и ведению банковских счетов физических и юридических лиц клиентами центрального депозитария являются организации,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78 Закона о рынке ценных бумаг, заключившие с центральным депозитарием договоры банковского счета.</w:t>
      </w:r>
    </w:p>
    <w:bookmarkEnd w:id="256"/>
    <w:bookmarkStart w:name="z178" w:id="257"/>
    <w:p>
      <w:pPr>
        <w:spacing w:after="0"/>
        <w:ind w:left="0"/>
        <w:jc w:val="both"/>
      </w:pPr>
      <w:r>
        <w:rPr>
          <w:rFonts w:ascii="Times New Roman"/>
          <w:b w:val="false"/>
          <w:i w:val="false"/>
          <w:color w:val="000000"/>
          <w:sz w:val="28"/>
        </w:rPr>
        <w:t>
      39</w:t>
      </w:r>
      <w:r>
        <w:rPr>
          <w:rFonts w:ascii="Times New Roman"/>
          <w:b w:val="false"/>
          <w:i w:val="false"/>
          <w:color w:val="000000"/>
          <w:sz w:val="28"/>
        </w:rPr>
        <w:t xml:space="preserve"> Центральный депозитарий заключает с клиентами,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78 Закона о рынке ценных бумаг, договоры депозитарного обслуживания и (или) договоры банковского счета. Договоры заключаются в письменной форме.</w:t>
      </w:r>
    </w:p>
    <w:bookmarkEnd w:id="257"/>
    <w:p>
      <w:pPr>
        <w:spacing w:after="0"/>
        <w:ind w:left="0"/>
        <w:jc w:val="both"/>
      </w:pPr>
      <w:r>
        <w:rPr>
          <w:rFonts w:ascii="Times New Roman"/>
          <w:b w:val="false"/>
          <w:i w:val="false"/>
          <w:color w:val="000000"/>
          <w:sz w:val="28"/>
        </w:rPr>
        <w:t xml:space="preserve">
      При оказании центральным депозитарием услуг номинального держания ценных бумаг договор депозитарного обслуживания содержит нормы договора о номинальном держании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 рынке ценных бумаг.</w:t>
      </w:r>
    </w:p>
    <w:p>
      <w:pPr>
        <w:spacing w:after="0"/>
        <w:ind w:left="0"/>
        <w:jc w:val="both"/>
      </w:pPr>
      <w:r>
        <w:rPr>
          <w:rFonts w:ascii="Times New Roman"/>
          <w:b w:val="false"/>
          <w:i w:val="false"/>
          <w:color w:val="000000"/>
          <w:sz w:val="28"/>
        </w:rPr>
        <w:t xml:space="preserve">
      Условия и порядок заключения договора банковского счета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58"/>
    <w:p>
      <w:pPr>
        <w:spacing w:after="0"/>
        <w:ind w:left="0"/>
        <w:jc w:val="both"/>
      </w:pPr>
      <w:r>
        <w:rPr>
          <w:rFonts w:ascii="Times New Roman"/>
          <w:b w:val="false"/>
          <w:i w:val="false"/>
          <w:color w:val="000000"/>
          <w:sz w:val="28"/>
        </w:rPr>
        <w:t xml:space="preserve">
      40. Открытие и ведение корреспондентских счетов банков, филиалов банков-нерезидентов Республики Казахстан и организаций, осуществляющих отдельные виды банковских операций, а также переводные операции по выполнению поручений физических и юридических лиц по платежам и переводам денег осуществляются центральным депозитарием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Правилами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 зарегистрированным в Реестре государственной регистрации нормативных правовых актов под № 14335, и сводом правил центрального депозитария.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259"/>
    <w:p>
      <w:pPr>
        <w:spacing w:after="0"/>
        <w:ind w:left="0"/>
        <w:jc w:val="left"/>
      </w:pPr>
      <w:r>
        <w:rPr>
          <w:rFonts w:ascii="Times New Roman"/>
          <w:b/>
          <w:i w:val="false"/>
          <w:color w:val="000000"/>
        </w:rPr>
        <w:t xml:space="preserve"> Глава 3-1. Порядок учета невостребованных денег в системе учета центрального депозитария</w:t>
      </w:r>
    </w:p>
    <w:bookmarkEnd w:id="259"/>
    <w:p>
      <w:pPr>
        <w:spacing w:after="0"/>
        <w:ind w:left="0"/>
        <w:jc w:val="both"/>
      </w:pPr>
      <w:r>
        <w:rPr>
          <w:rFonts w:ascii="Times New Roman"/>
          <w:b w:val="false"/>
          <w:i w:val="false"/>
          <w:color w:val="ff0000"/>
          <w:sz w:val="28"/>
        </w:rPr>
        <w:t xml:space="preserve">
      Сноска. Правила дополнены главой 3-1 в соответствии с постановлением Правления Национального Банка РК от 26.07.2019 </w:t>
      </w:r>
      <w:r>
        <w:rPr>
          <w:rFonts w:ascii="Times New Roman"/>
          <w:b w:val="false"/>
          <w:i w:val="false"/>
          <w:color w:val="ff0000"/>
          <w:sz w:val="28"/>
        </w:rPr>
        <w:t>№ 125</w:t>
      </w:r>
      <w:r>
        <w:rPr>
          <w:rFonts w:ascii="Times New Roman"/>
          <w:b w:val="false"/>
          <w:i w:val="false"/>
          <w:color w:val="ff0000"/>
          <w:sz w:val="28"/>
        </w:rPr>
        <w:t xml:space="preserve"> (вводится в действие с 01.07.2019).</w:t>
      </w:r>
    </w:p>
    <w:bookmarkStart w:name="z439" w:id="260"/>
    <w:p>
      <w:pPr>
        <w:spacing w:after="0"/>
        <w:ind w:left="0"/>
        <w:jc w:val="both"/>
      </w:pPr>
      <w:r>
        <w:rPr>
          <w:rFonts w:ascii="Times New Roman"/>
          <w:b w:val="false"/>
          <w:i w:val="false"/>
          <w:color w:val="000000"/>
          <w:sz w:val="28"/>
        </w:rPr>
        <w:t>
      40-1. При отсутствии сведений о банковском счете акционера, предназначенном для зачисления денег от операций с ценными бумагами, у общества, и (или) в системе реестров держателей ценных бумаг, и (или) системе учета номинального держания, деньги, предназначенные для оплаты голосующих акций общества, приобретенных крупным акционером у остальных акционеров, перечисляются на счет для учета невостребованных денег, открытый в системе учета центрального депозитария.</w:t>
      </w:r>
    </w:p>
    <w:bookmarkEnd w:id="260"/>
    <w:p>
      <w:pPr>
        <w:spacing w:after="0"/>
        <w:ind w:left="0"/>
        <w:jc w:val="both"/>
      </w:pPr>
      <w:r>
        <w:rPr>
          <w:rFonts w:ascii="Times New Roman"/>
          <w:b w:val="false"/>
          <w:i w:val="false"/>
          <w:color w:val="000000"/>
          <w:sz w:val="28"/>
        </w:rPr>
        <w:t>
      При отсутствии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простым акциям общества осуществляется в течение пяти рабочих дней после истечения девяноста календарных дней с даты, следующей за датой принятия общим собранием акционеров решения о выплате дивидендов по простым акциям общества,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При отсутствии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привилегированным акциям общества осуществляется в течение пяти рабочих дней после истечения девяноста календарных дней после даты составления списка акционеров, имеющих право получения дивидендов,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При отсутствии у ликвидируемого общества, и (или) в системе реестров держателей ценных бумаг, и (или) системе учета номинального держания сведений об актуальных реквизитах акционера, деньги, подлежащие выплате данному акционеру после удовлетворения требований кредиторов, перечисляются в течение пяти рабочих дней с даты, следующей за датой принятия ликвидационной комиссией решения о выплате таких денег, на счет, открытый в центральном депозитарии для учета невостребованных денег.</w:t>
      </w:r>
    </w:p>
    <w:p>
      <w:pPr>
        <w:spacing w:after="0"/>
        <w:ind w:left="0"/>
        <w:jc w:val="both"/>
      </w:pPr>
      <w:r>
        <w:rPr>
          <w:rFonts w:ascii="Times New Roman"/>
          <w:b w:val="false"/>
          <w:i w:val="false"/>
          <w:color w:val="000000"/>
          <w:sz w:val="28"/>
        </w:rPr>
        <w:t>
      При отсутствии у эмитента облигаций, обладающего лицензией на осуществление банковских переводных операций, и (или) в системе реестров держателей ценных бумаг, и (или) системе учета номинального держания сведений об актуальных реквизитах держателя облигаций, выплата причитающихся этим держателям сумм, предназначенных для погашения облигаций, включая последнее купонное вознаграждение, осуществляется на счет для учета невостребованных денег, открытый в системе учета центрального депозитария в порядке и сроки, установленные сводом правил центрального депозитария.</w:t>
      </w:r>
    </w:p>
    <w:p>
      <w:pPr>
        <w:spacing w:after="0"/>
        <w:ind w:left="0"/>
        <w:jc w:val="both"/>
      </w:pPr>
      <w:r>
        <w:rPr>
          <w:rFonts w:ascii="Times New Roman"/>
          <w:b w:val="false"/>
          <w:i w:val="false"/>
          <w:color w:val="000000"/>
          <w:sz w:val="28"/>
        </w:rPr>
        <w:t>
      Выплата невостребованных денег, принадлежащих клиенту номинального держателя, сведения о котором не раскрыты в системе учета центрального депозитария, осуществляется на счет номинального держателя, который самостоятельно осуществляет перевод денег своему клиенту.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61"/>
    <w:p>
      <w:pPr>
        <w:spacing w:after="0"/>
        <w:ind w:left="0"/>
        <w:jc w:val="both"/>
      </w:pPr>
      <w:r>
        <w:rPr>
          <w:rFonts w:ascii="Times New Roman"/>
          <w:b w:val="false"/>
          <w:i w:val="false"/>
          <w:color w:val="000000"/>
          <w:sz w:val="28"/>
        </w:rPr>
        <w:t xml:space="preserve">
      40-2. Учет денег, предназначенных для оплаты голосующих акций общества, приобретенных крупным акционером у остальных акционеров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и денег, предназначенных для выплаты дивидендов акционерам, о которых отсутствуют актуальные сведения у общества и (или) в системе реестров держателей ценных бумаг и (или) системе учета номинального держания, осуществляется в системе учета центрального депозитария раздельно по каждому лицу.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62"/>
    <w:p>
      <w:pPr>
        <w:spacing w:after="0"/>
        <w:ind w:left="0"/>
        <w:jc w:val="both"/>
      </w:pPr>
      <w:r>
        <w:rPr>
          <w:rFonts w:ascii="Times New Roman"/>
          <w:b w:val="false"/>
          <w:i w:val="false"/>
          <w:color w:val="000000"/>
          <w:sz w:val="28"/>
        </w:rPr>
        <w:t xml:space="preserve">
      40-3. Для оплаты голосующих акций общества, приобретенных крупным акционером у остальных акционеров, не имеющих актуальных сведений о банковском счете акционера, предназначенном для зачисления денег от операций с ценными бумагами,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данное лицо одновременно подает центральному депозитарию приказ на выкуп акций общества и переводит необходимую сумму денег на счет для учета невостребованных денег, открытый в системе учета центрального депозитария.</w:t>
      </w:r>
    </w:p>
    <w:bookmarkEnd w:id="262"/>
    <w:p>
      <w:pPr>
        <w:spacing w:after="0"/>
        <w:ind w:left="0"/>
        <w:jc w:val="both"/>
      </w:pPr>
      <w:r>
        <w:rPr>
          <w:rFonts w:ascii="Times New Roman"/>
          <w:b w:val="false"/>
          <w:i w:val="false"/>
          <w:color w:val="000000"/>
          <w:sz w:val="28"/>
        </w:rPr>
        <w:t xml:space="preserve">
      К приказу, указанному в части первой настоящего пункта, прилагается документ, подтверждающий цену продажи акционерами принадлежащих им голосующих акций крупному акционеру, определенную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25-1 Закона об акционерных обществах.</w:t>
      </w:r>
    </w:p>
    <w:p>
      <w:pPr>
        <w:spacing w:after="0"/>
        <w:ind w:left="0"/>
        <w:jc w:val="both"/>
      </w:pPr>
      <w:r>
        <w:rPr>
          <w:rFonts w:ascii="Times New Roman"/>
          <w:b w:val="false"/>
          <w:i w:val="false"/>
          <w:color w:val="000000"/>
          <w:sz w:val="28"/>
        </w:rPr>
        <w:t xml:space="preserve">
      По требованию лица, акции которого были проданы крупному акционеру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центральный депозитарий в течение трех рабочих дней со дня получения такого требования предоставляет ему копию документа, указанного в части второй настоящего пункта. Центральный депозитарий в случаях, установленных его сводом правил, взимает за предоставление копии документа плату, которая не должна превышать расходы на ее изготовление.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263"/>
    <w:p>
      <w:pPr>
        <w:spacing w:after="0"/>
        <w:ind w:left="0"/>
        <w:jc w:val="both"/>
      </w:pPr>
      <w:r>
        <w:rPr>
          <w:rFonts w:ascii="Times New Roman"/>
          <w:b w:val="false"/>
          <w:i w:val="false"/>
          <w:color w:val="000000"/>
          <w:sz w:val="28"/>
        </w:rPr>
        <w:t xml:space="preserve">
      40-4. До осуществления регистрации сделки по продаже акционерами, по которым отсутствуют актуальные сведения о банковском счете акционера, предназначенном для зачисления денег от операций с ценными бумагами, принадлежащих им голосующих акций общества по требованию крупного акционера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центральный депозитарий проводит сверку суммы денег, зачисленных на счет для учета невостребованных денег, открытый в системе учета центрального депозитария, с информацией, содержащейся в соответствующем приказе крупного акционера.</w:t>
      </w:r>
    </w:p>
    <w:bookmarkEnd w:id="263"/>
    <w:p>
      <w:pPr>
        <w:spacing w:after="0"/>
        <w:ind w:left="0"/>
        <w:jc w:val="both"/>
      </w:pPr>
      <w:r>
        <w:rPr>
          <w:rFonts w:ascii="Times New Roman"/>
          <w:b w:val="false"/>
          <w:i w:val="false"/>
          <w:color w:val="000000"/>
          <w:sz w:val="28"/>
        </w:rPr>
        <w:t>
      При выявлении расхождения сумм, указанных в части первой настоящего пункта, крупный акционер в течение 1 (одного) рабочего дня со дня получения уведомления от центрального депозитария о данном расхождении, вносит необходимую корректировку в приказ либо переводит недостающую сумму денег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xml:space="preserve">
      Если сумма денег, предназначенных для оплаты голосующих акций общества, приобретенных крупным акционером у остальных акционеров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больше требуемой суммы, то такая разница возвращается крупному акционеру на его банковский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64"/>
    <w:p>
      <w:pPr>
        <w:spacing w:after="0"/>
        <w:ind w:left="0"/>
        <w:jc w:val="both"/>
      </w:pPr>
      <w:r>
        <w:rPr>
          <w:rFonts w:ascii="Times New Roman"/>
          <w:b w:val="false"/>
          <w:i w:val="false"/>
          <w:color w:val="000000"/>
          <w:sz w:val="28"/>
        </w:rPr>
        <w:t xml:space="preserve">
      40-5. Если центральный депозитарий не оказывает эмитенту услуги платежного агента, эмитент в течение срока, предусмотренного частями второй и третьей </w:t>
      </w:r>
      <w:r>
        <w:rPr>
          <w:rFonts w:ascii="Times New Roman"/>
          <w:b w:val="false"/>
          <w:i w:val="false"/>
          <w:color w:val="000000"/>
          <w:sz w:val="28"/>
        </w:rPr>
        <w:t>пункта 40-1</w:t>
      </w:r>
      <w:r>
        <w:rPr>
          <w:rFonts w:ascii="Times New Roman"/>
          <w:b w:val="false"/>
          <w:i w:val="false"/>
          <w:color w:val="000000"/>
          <w:sz w:val="28"/>
        </w:rPr>
        <w:t xml:space="preserve"> Правил, направляет центральному депозитарию согласно форме, утвержденной внутренним документом центрального депозитария, сведения об акционерах, которым не выплачены дивиденды ввиду отсутствия сведений об их актуальных реквизитах в обществе, и (или) системе реестров держателей ценных бумаг, и (или) системе учета номинального держания, а также осуществляет перевод денег, предназначенных для выплаты дивидендов акционерам, о которых отсутствуют сведения об их актуальных реквизитах у общества, и (или) в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w:t>
      </w:r>
    </w:p>
    <w:bookmarkEnd w:id="264"/>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 обладающий лицензией на осуществление банковских переводных операций, в порядке и сроки, установленные сводом правил центрального депозитария, направляет центральному депозитарию согласно форме, утвержденной внутренним документом центрального депозитария, сведения о держателях облигаций, которым не выплачены суммы, предназначенные для погашения облигаций, включая последнее купонное вознаграждение, ввиду отсутствия сведений об их актуальных реквизитах в обществе, и (или) системе реестров держателей ценных бумаг, и (или) системе учета номинального держания, а также осуществляет перевод денег, предназначенных для выплаты данных сумм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Центральный депозитарий осуществляет сверку полученных от эмитента сведений о держателях финансовых инструментов, которым не выплачены дивиденды, и (или) вознаграждения по облигациям, и (или) суммы, предназначенные для погашения облигаций, с информацией из системы учета центрального депозитария, а также сверяет сумму денег, поступивших от эмитента на счет для учета невостребованных денег, открытый в системе учета центрального депозитария, с суммой денег, указанной в предоставленных данным эмитентом сведениях.</w:t>
      </w:r>
    </w:p>
    <w:p>
      <w:pPr>
        <w:spacing w:after="0"/>
        <w:ind w:left="0"/>
        <w:jc w:val="both"/>
      </w:pPr>
      <w:r>
        <w:rPr>
          <w:rFonts w:ascii="Times New Roman"/>
          <w:b w:val="false"/>
          <w:i w:val="false"/>
          <w:color w:val="000000"/>
          <w:sz w:val="28"/>
        </w:rPr>
        <w:t>
      При отсутствии расхождений по итогам сверки, проведенной центральным депозитарием согласно части третьей настоящего пункта, центральный депозитарий принимает платежное поручение эмитента,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p>
      <w:pPr>
        <w:spacing w:after="0"/>
        <w:ind w:left="0"/>
        <w:jc w:val="both"/>
      </w:pPr>
      <w:r>
        <w:rPr>
          <w:rFonts w:ascii="Times New Roman"/>
          <w:b w:val="false"/>
          <w:i w:val="false"/>
          <w:color w:val="000000"/>
          <w:sz w:val="28"/>
        </w:rPr>
        <w:t>
      При выявлении расхождения сумм, указанных в части третьей настоящего пункта, данная информация сообщается эмитенту для принятия корректирующих 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265"/>
    <w:p>
      <w:pPr>
        <w:spacing w:after="0"/>
        <w:ind w:left="0"/>
        <w:jc w:val="both"/>
      </w:pPr>
      <w:r>
        <w:rPr>
          <w:rFonts w:ascii="Times New Roman"/>
          <w:b w:val="false"/>
          <w:i w:val="false"/>
          <w:color w:val="000000"/>
          <w:sz w:val="28"/>
        </w:rPr>
        <w:t xml:space="preserve">
      40-6. Если центральный депозитарий оказывает эмитенту услуги платежного агента, операция по переводу денег, предназначенных для выплаты дивидендов, и (или) вознаграждений по облигациям, и (или) сумм, предназначенных для погашения облигаций держателям финансовых инструментов, о которых отсутствуют сведения об их актуальных реквизитах у общества, и (или) в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декабря 2003 года № 409 "Об утверждении Правил осуществления деятельности платежного агента" (зарегистрированным в Реестре государственной регистрации нормативных правовых актов под № 2632), и сводом правил центрального депозитария.</w:t>
      </w:r>
    </w:p>
    <w:bookmarkEnd w:id="265"/>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выплаты дивидендов, и (или) вознаграждений по облигациям, и (или) сумм, предназначенных для погашения облигаций держателям финансовых инструментов, о которых отсутствуют сведения об их актуальных реквизитах в обществе, и (или)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 а также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66"/>
    <w:p>
      <w:pPr>
        <w:spacing w:after="0"/>
        <w:ind w:left="0"/>
        <w:jc w:val="both"/>
      </w:pPr>
      <w:r>
        <w:rPr>
          <w:rFonts w:ascii="Times New Roman"/>
          <w:b w:val="false"/>
          <w:i w:val="false"/>
          <w:color w:val="000000"/>
          <w:sz w:val="28"/>
        </w:rPr>
        <w:t>
      40-7. Эмитент, при наличии по состоянию на 1 июля 2019 года невыплаченных дивидендов направляет центральному депозитарию согласно форме, утвержденной внутренним документом центрального депозитария, сведения об акционерах, которым не выплачены дивиденды ввиду отсутствия сведений об их актуальных реквизитах, у общества, и (или) в системе реестров держателей ценных бумаг, и (или) системе учета номинального держания, а также осуществляет перевод денег, предназначенных для выплаты акционерам дивидендов, о которых отсутствуют сведения об их актуальных реквизитах в обществе, и (или)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w:t>
      </w:r>
    </w:p>
    <w:bookmarkEnd w:id="266"/>
    <w:p>
      <w:pPr>
        <w:spacing w:after="0"/>
        <w:ind w:left="0"/>
        <w:jc w:val="both"/>
      </w:pPr>
      <w:r>
        <w:rPr>
          <w:rFonts w:ascii="Times New Roman"/>
          <w:b w:val="false"/>
          <w:i w:val="false"/>
          <w:color w:val="000000"/>
          <w:sz w:val="28"/>
        </w:rPr>
        <w:t>
      Центральный депозитарий осуществляет сверку полученных от эмитента сведений об акционерах, которым не выплачены дивиденды, с информацией (при наличии) из системы учета центрального депозитария, а также сверяет сумму денег, поступивших от эмитента на счет для учета невостребованных денег, открытый в системе учета центрального депозитария, с суммой денег, указанной в предоставленных данным эмитентом сведениях.</w:t>
      </w:r>
    </w:p>
    <w:p>
      <w:pPr>
        <w:spacing w:after="0"/>
        <w:ind w:left="0"/>
        <w:jc w:val="both"/>
      </w:pPr>
      <w:r>
        <w:rPr>
          <w:rFonts w:ascii="Times New Roman"/>
          <w:b w:val="false"/>
          <w:i w:val="false"/>
          <w:color w:val="000000"/>
          <w:sz w:val="28"/>
        </w:rPr>
        <w:t>
      При отсутствии расхождений по итогам сверки, проведенной центральным депозитарием согласно части второй настоящего пункта, центральный депозитарий принимает платежное поручение эмитента,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p>
      <w:pPr>
        <w:spacing w:after="0"/>
        <w:ind w:left="0"/>
        <w:jc w:val="both"/>
      </w:pPr>
      <w:r>
        <w:rPr>
          <w:rFonts w:ascii="Times New Roman"/>
          <w:b w:val="false"/>
          <w:i w:val="false"/>
          <w:color w:val="000000"/>
          <w:sz w:val="28"/>
        </w:rPr>
        <w:t>
      При выявлении расхождения сумм, указанных в части второй настоящего пункта, данная информация сообщается эмитенту для принятия корректирующих 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40-7 -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267"/>
    <w:p>
      <w:pPr>
        <w:spacing w:after="0"/>
        <w:ind w:left="0"/>
        <w:jc w:val="both"/>
      </w:pPr>
      <w:r>
        <w:rPr>
          <w:rFonts w:ascii="Times New Roman"/>
          <w:b w:val="false"/>
          <w:i w:val="false"/>
          <w:color w:val="000000"/>
          <w:sz w:val="28"/>
        </w:rPr>
        <w:t>
      40-8. Сведения о реквизитах лица, которому не выплачены дивиденды, и (или) вознаграждения по облигациям, и (или) суммы, предназначенные для погашения облигаций, и (или) деньги, подлежащие выплате акционеру после удовлетворения требований кредиторов при ликвидации общества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актуализируются центральным депозитарием на основе обращения самого лица или депонента данного лица, или оператора счета данного депонента, не позднее операционного дня следующего за днем получения обращения.</w:t>
      </w:r>
    </w:p>
    <w:bookmarkEnd w:id="267"/>
    <w:bookmarkStart w:name="z682" w:id="268"/>
    <w:p>
      <w:pPr>
        <w:spacing w:after="0"/>
        <w:ind w:left="0"/>
        <w:jc w:val="both"/>
      </w:pPr>
      <w:r>
        <w:rPr>
          <w:rFonts w:ascii="Times New Roman"/>
          <w:b w:val="false"/>
          <w:i w:val="false"/>
          <w:color w:val="000000"/>
          <w:sz w:val="28"/>
        </w:rPr>
        <w:t>
      После актуализации реквизитов лица, которому не выплачены указанные в части первой настоящего пункта суммы денег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суммы денег, причитающиеся данному лицу, перечисляются центральным депозитарием на его банковский счет в течение 10 (десяти) календарных дней со дня актуализации реквизитов.</w:t>
      </w:r>
    </w:p>
    <w:bookmarkEnd w:id="268"/>
    <w:bookmarkStart w:name="z683" w:id="269"/>
    <w:p>
      <w:pPr>
        <w:spacing w:after="0"/>
        <w:ind w:left="0"/>
        <w:jc w:val="both"/>
      </w:pPr>
      <w:r>
        <w:rPr>
          <w:rFonts w:ascii="Times New Roman"/>
          <w:b w:val="false"/>
          <w:i w:val="false"/>
          <w:color w:val="000000"/>
          <w:sz w:val="28"/>
        </w:rPr>
        <w:t>
      Центральный депозитарий после осуществления операции, указанной в части второй настоящего пункта вносит соответствующие записи по счету для учета невостребованных денег, открытому в системе учета центрального депозитария, а также направляет лицу, указанному в части первой настоящего пункта и (или) эмитенту, держателем ценных бумаг которого является данное лицо, отчет о проведенной операции, в порядке предусмотренном внутренними документами центрального депозитария.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270"/>
    <w:p>
      <w:pPr>
        <w:spacing w:after="0"/>
        <w:ind w:left="0"/>
        <w:jc w:val="both"/>
      </w:pPr>
      <w:r>
        <w:rPr>
          <w:rFonts w:ascii="Times New Roman"/>
          <w:b w:val="false"/>
          <w:i w:val="false"/>
          <w:color w:val="000000"/>
          <w:sz w:val="28"/>
        </w:rPr>
        <w:t xml:space="preserve">
      40-9. Лицо, у которого крупным акционером выкуплены акции общества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или номинальный держатель данного лица обращаются в любое время в центральный депозитарий за выплатой указанному лицу принадлежащих ему денег в порядке, предусмотренном внутренним документом центрального депозитария.</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40-10. Деньги, аккумулированные на счете для учета невостребованных денег, открытом в системе учета центрального депозитария, хранятся на корреспондентском счете центрального депозитария, открытом в Национальном Банке Республики Казахстан.</w:t>
      </w:r>
    </w:p>
    <w:bookmarkStart w:name="z632" w:id="271"/>
    <w:p>
      <w:pPr>
        <w:spacing w:after="0"/>
        <w:ind w:left="0"/>
        <w:jc w:val="both"/>
      </w:pPr>
      <w:r>
        <w:rPr>
          <w:rFonts w:ascii="Times New Roman"/>
          <w:b w:val="false"/>
          <w:i w:val="false"/>
          <w:color w:val="000000"/>
          <w:sz w:val="28"/>
        </w:rPr>
        <w:t>
      Для осуществления выплат со счета для учета невостребованных денег, открытом в системе учета центрального депозитария, денег в иностранной валюте лицам, которым они причитаются, такие суммы денег переводятся на счет центрального депозитария, открытом в обслуживающем банке центрального депозитария.</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40-10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72"/>
    <w:p>
      <w:pPr>
        <w:spacing w:after="0"/>
        <w:ind w:left="0"/>
        <w:jc w:val="both"/>
      </w:pPr>
      <w:r>
        <w:rPr>
          <w:rFonts w:ascii="Times New Roman"/>
          <w:b w:val="false"/>
          <w:i w:val="false"/>
          <w:color w:val="000000"/>
          <w:sz w:val="28"/>
        </w:rPr>
        <w:t>
      40-11. Центральный депозитарий обеспечивает своим имуществом сохранность денег, учитываемых на счете для учета невостребованных денег, открытом в системе учета центрального депозитария.</w:t>
      </w:r>
    </w:p>
    <w:bookmarkEnd w:id="272"/>
    <w:bookmarkStart w:name="z182" w:id="273"/>
    <w:p>
      <w:pPr>
        <w:spacing w:after="0"/>
        <w:ind w:left="0"/>
        <w:jc w:val="left"/>
      </w:pPr>
      <w:r>
        <w:rPr>
          <w:rFonts w:ascii="Times New Roman"/>
          <w:b/>
          <w:i w:val="false"/>
          <w:color w:val="000000"/>
        </w:rPr>
        <w:t xml:space="preserve"> Глава 4. Деятельность по формированию и ведению системы реестров сделок с производными финансовыми инструментами, заключенных на организованном и неорганизованном рынках ценных бумаг</w:t>
      </w:r>
    </w:p>
    <w:bookmarkEnd w:id="273"/>
    <w:bookmarkStart w:name="z183" w:id="274"/>
    <w:p>
      <w:pPr>
        <w:spacing w:after="0"/>
        <w:ind w:left="0"/>
        <w:jc w:val="both"/>
      </w:pPr>
      <w:r>
        <w:rPr>
          <w:rFonts w:ascii="Times New Roman"/>
          <w:b w:val="false"/>
          <w:i w:val="false"/>
          <w:color w:val="000000"/>
          <w:sz w:val="28"/>
        </w:rPr>
        <w:t>
      41. Деятельность по формированию и ведению системы реестров сделок с производными финансовыми инструментами, заключенных на организованном и неорганизованном рынках (далее – реестр) заключается в приеме, введении и хранении информации, представленной банками второго уровня, филиалами банков-нерезидентов Республики Казахстан, организациями, осуществляющими брокерскую и (или) дилерскую деятельность на рынке ценных бумаг, организациями, осуществляющими деятельность по управлению инвестиционным портфелем, и страховыми (перестраховочными) организациями (далее – субъекты) по сделкам с производными финансовыми инструментами, заключенным на организованном и неорганизованном рынках ценных бумаг.</w:t>
      </w:r>
    </w:p>
    <w:bookmarkEnd w:id="274"/>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75"/>
    <w:p>
      <w:pPr>
        <w:spacing w:after="0"/>
        <w:ind w:left="0"/>
        <w:jc w:val="both"/>
      </w:pPr>
      <w:r>
        <w:rPr>
          <w:rFonts w:ascii="Times New Roman"/>
          <w:b w:val="false"/>
          <w:i w:val="false"/>
          <w:color w:val="000000"/>
          <w:sz w:val="28"/>
        </w:rPr>
        <w:t>
      42. Порядок ведения центральным депозитарием реестра, а также требования к формату информации, предоставляемой субъектами, устанавливаются сводом правил центрального депозитария.</w:t>
      </w:r>
    </w:p>
    <w:bookmarkEnd w:id="275"/>
    <w:bookmarkStart w:name="z186" w:id="276"/>
    <w:p>
      <w:pPr>
        <w:spacing w:after="0"/>
        <w:ind w:left="0"/>
        <w:jc w:val="both"/>
      </w:pPr>
      <w:r>
        <w:rPr>
          <w:rFonts w:ascii="Times New Roman"/>
          <w:b w:val="false"/>
          <w:i w:val="false"/>
          <w:color w:val="000000"/>
          <w:sz w:val="28"/>
        </w:rPr>
        <w:t>
      43. Формирование и ведение реестра осуществляются в электронном виде в программном обеспечении центрального депозитария. Реестр содержит информацию о сделках с производными финансовыми инструментами.</w:t>
      </w:r>
    </w:p>
    <w:bookmarkEnd w:id="276"/>
    <w:bookmarkStart w:name="z187" w:id="277"/>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(фьючерсами) формируется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77"/>
    <w:bookmarkStart w:name="z188" w:id="278"/>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(опционами) формируется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8"/>
    <w:bookmarkStart w:name="z189" w:id="279"/>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(форвардами) формируется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9"/>
    <w:bookmarkStart w:name="z190" w:id="280"/>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(свопами) формируется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0"/>
    <w:bookmarkStart w:name="z191" w:id="281"/>
    <w:p>
      <w:pPr>
        <w:spacing w:after="0"/>
        <w:ind w:left="0"/>
        <w:jc w:val="both"/>
      </w:pPr>
      <w:r>
        <w:rPr>
          <w:rFonts w:ascii="Times New Roman"/>
          <w:b w:val="false"/>
          <w:i w:val="false"/>
          <w:color w:val="000000"/>
          <w:sz w:val="28"/>
        </w:rPr>
        <w:t>
      44. Уполномоченный орган и Национальный Банк Республики Казахстан имеют доступ к базе данных центрального депозитария, формируемой в рамках ведения реестра.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82"/>
    <w:p>
      <w:pPr>
        <w:spacing w:after="0"/>
        <w:ind w:left="0"/>
        <w:jc w:val="both"/>
      </w:pPr>
      <w:r>
        <w:rPr>
          <w:rFonts w:ascii="Times New Roman"/>
          <w:b w:val="false"/>
          <w:i w:val="false"/>
          <w:color w:val="000000"/>
          <w:sz w:val="28"/>
        </w:rPr>
        <w:t>
      45. Проверка легитимности и подлинности сделок с производными финансовыми инструментами на неорганизованном рынке ценных бумаг осуществляется центральным депозитарием в порядке, определенном его сводом правил.</w:t>
      </w:r>
    </w:p>
    <w:bookmarkEnd w:id="282"/>
    <w:bookmarkStart w:name="z193" w:id="283"/>
    <w:p>
      <w:pPr>
        <w:spacing w:after="0"/>
        <w:ind w:left="0"/>
        <w:jc w:val="both"/>
      </w:pPr>
      <w:r>
        <w:rPr>
          <w:rFonts w:ascii="Times New Roman"/>
          <w:b w:val="false"/>
          <w:i w:val="false"/>
          <w:color w:val="000000"/>
          <w:sz w:val="28"/>
        </w:rPr>
        <w:t>
      46. Срок хранения информации о сделках с производными финансовыми инструментами составляет 5 (пять) лет с даты прекращения срока действия договора, информация о котором внесена в реестр.</w:t>
      </w:r>
    </w:p>
    <w:bookmarkEnd w:id="283"/>
    <w:bookmarkStart w:name="z740" w:id="284"/>
    <w:p>
      <w:pPr>
        <w:spacing w:after="0"/>
        <w:ind w:left="0"/>
        <w:jc w:val="left"/>
      </w:pPr>
      <w:r>
        <w:rPr>
          <w:rFonts w:ascii="Times New Roman"/>
          <w:b/>
          <w:i w:val="false"/>
          <w:color w:val="000000"/>
        </w:rPr>
        <w:t xml:space="preserve"> Глава 5. Условия и порядок осуществления центральным депозитарием кастодиальной деятельности на рынке ценных бумаг</w:t>
      </w:r>
    </w:p>
    <w:bookmarkEnd w:id="284"/>
    <w:p>
      <w:pPr>
        <w:spacing w:after="0"/>
        <w:ind w:left="0"/>
        <w:jc w:val="both"/>
      </w:pPr>
      <w:r>
        <w:rPr>
          <w:rFonts w:ascii="Times New Roman"/>
          <w:b w:val="false"/>
          <w:i w:val="false"/>
          <w:color w:val="ff0000"/>
          <w:sz w:val="28"/>
        </w:rPr>
        <w:t xml:space="preserve">
      Сноска. Правила дополнены главой 5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43</w:t>
      </w:r>
      <w:r>
        <w:rPr>
          <w:rFonts w:ascii="Times New Roman"/>
          <w:b w:val="false"/>
          <w:i w:val="false"/>
          <w:color w:val="ff0000"/>
          <w:sz w:val="28"/>
        </w:rPr>
        <w:t xml:space="preserve"> (вводится в действие с 31.08.2025).</w:t>
      </w:r>
    </w:p>
    <w:bookmarkStart w:name="z741" w:id="285"/>
    <w:p>
      <w:pPr>
        <w:spacing w:after="0"/>
        <w:ind w:left="0"/>
        <w:jc w:val="both"/>
      </w:pPr>
      <w:r>
        <w:rPr>
          <w:rFonts w:ascii="Times New Roman"/>
          <w:b w:val="false"/>
          <w:i w:val="false"/>
          <w:color w:val="000000"/>
          <w:sz w:val="28"/>
        </w:rPr>
        <w:t xml:space="preserve">
      47. Центральный депозитарий осуществляет кастодиальную деятельность на рынке ценных бумаг на основании лицензии на кастодиальную деятельность, выданной уполномоченным органом, в соответствии с законодательными актами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утвержденными постановлением Правления Национального Банка Республики Казахстан от 26 июля 2013 года № 184, зарегистрированным в Реестре государственной регистрации нормативных правовых актов под № 8692, Правилами, сводом правил центрального депозитария и договором по кастодиальному обслуживанию, заключенным с клиентом.</w:t>
      </w:r>
    </w:p>
    <w:bookmarkEnd w:id="285"/>
    <w:bookmarkStart w:name="z742" w:id="286"/>
    <w:p>
      <w:pPr>
        <w:spacing w:after="0"/>
        <w:ind w:left="0"/>
        <w:jc w:val="both"/>
      </w:pPr>
      <w:r>
        <w:rPr>
          <w:rFonts w:ascii="Times New Roman"/>
          <w:b w:val="false"/>
          <w:i w:val="false"/>
          <w:color w:val="000000"/>
          <w:sz w:val="28"/>
        </w:rPr>
        <w:t>
      48. Клиентами центрального депозитария при осуществлении им кастодиальной деятельности являются физические лица и юридические лица, в том числе физические лица – нерезиденты Республики Казахстан и юридические лица – нерезиденты Республики Казахстан, которые заключили с центральным депозитарием договоры по кастодиальному обслуживанию в порядке, определенном сводом правил центрального депозитария.</w:t>
      </w:r>
    </w:p>
    <w:bookmarkEnd w:id="286"/>
    <w:bookmarkStart w:name="z743" w:id="287"/>
    <w:p>
      <w:pPr>
        <w:spacing w:after="0"/>
        <w:ind w:left="0"/>
        <w:jc w:val="both"/>
      </w:pPr>
      <w:r>
        <w:rPr>
          <w:rFonts w:ascii="Times New Roman"/>
          <w:b w:val="false"/>
          <w:i w:val="false"/>
          <w:color w:val="000000"/>
          <w:sz w:val="28"/>
        </w:rPr>
        <w:t>
      49. Центральный депозитарий обеспечивает обособленное хранение и учет активов клиентов, переданных центральному депозитарию на кастодиальное обслуживание, по отношению к собственным активам в порядке, определенном сводом правил центрального депозитария.</w:t>
      </w:r>
    </w:p>
    <w:bookmarkEnd w:id="287"/>
    <w:bookmarkStart w:name="z744" w:id="288"/>
    <w:p>
      <w:pPr>
        <w:spacing w:after="0"/>
        <w:ind w:left="0"/>
        <w:jc w:val="both"/>
      </w:pPr>
      <w:r>
        <w:rPr>
          <w:rFonts w:ascii="Times New Roman"/>
          <w:b w:val="false"/>
          <w:i w:val="false"/>
          <w:color w:val="000000"/>
          <w:sz w:val="28"/>
        </w:rPr>
        <w:t>
      50. Для целей учета денег, находящихся на кастодиальном обслуживании у центрального депозитария, центральный депозитарий каждому клиенту открывает отдельный банковский счет для учета денег на основании договора банковского счета. </w:t>
      </w:r>
    </w:p>
    <w:bookmarkEnd w:id="288"/>
    <w:bookmarkStart w:name="z745" w:id="289"/>
    <w:p>
      <w:pPr>
        <w:spacing w:after="0"/>
        <w:ind w:left="0"/>
        <w:jc w:val="both"/>
      </w:pPr>
      <w:r>
        <w:rPr>
          <w:rFonts w:ascii="Times New Roman"/>
          <w:b w:val="false"/>
          <w:i w:val="false"/>
          <w:color w:val="000000"/>
          <w:sz w:val="28"/>
        </w:rPr>
        <w:t>
      51. Технология и режимы ведения центральным депозитарием счетов по учету активов клиентов, переданных центральному депозитарию на кастодиальное обслуживание, определяются сводом правил центрального депозитария и договором по кастодиальному обслуживанию.</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195" w:id="290"/>
    <w:p>
      <w:pPr>
        <w:spacing w:after="0"/>
        <w:ind w:left="0"/>
        <w:jc w:val="left"/>
      </w:pPr>
      <w:r>
        <w:rPr>
          <w:rFonts w:ascii="Times New Roman"/>
          <w:b/>
          <w:i w:val="false"/>
          <w:color w:val="000000"/>
        </w:rPr>
        <w:t xml:space="preserve"> Информация о сделках с производными финансовыми инструментами (фьючерсами) _______________________________________________________________________________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 за период с ______________ по _________________</w:t>
      </w:r>
    </w:p>
    <w:bookmarkEnd w:id="290"/>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291"/>
    <w:p>
      <w:pPr>
        <w:spacing w:after="0"/>
        <w:ind w:left="0"/>
        <w:jc w:val="both"/>
      </w:pPr>
      <w:r>
        <w:rPr>
          <w:rFonts w:ascii="Times New Roman"/>
          <w:b w:val="false"/>
          <w:i w:val="false"/>
          <w:color w:val="000000"/>
          <w:sz w:val="28"/>
        </w:rPr>
        <w:t>
      1. Дата заключения договора.</w:t>
      </w:r>
    </w:p>
    <w:bookmarkEnd w:id="291"/>
    <w:bookmarkStart w:name="z199" w:id="292"/>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292"/>
    <w:bookmarkStart w:name="z200" w:id="293"/>
    <w:p>
      <w:pPr>
        <w:spacing w:after="0"/>
        <w:ind w:left="0"/>
        <w:jc w:val="both"/>
      </w:pPr>
      <w:r>
        <w:rPr>
          <w:rFonts w:ascii="Times New Roman"/>
          <w:b w:val="false"/>
          <w:i w:val="false"/>
          <w:color w:val="000000"/>
          <w:sz w:val="28"/>
        </w:rPr>
        <w:t>
      2. Дата окончания срока действия договора.</w:t>
      </w:r>
    </w:p>
    <w:bookmarkEnd w:id="293"/>
    <w:bookmarkStart w:name="z201" w:id="294"/>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294"/>
    <w:bookmarkStart w:name="z202" w:id="295"/>
    <w:p>
      <w:pPr>
        <w:spacing w:after="0"/>
        <w:ind w:left="0"/>
        <w:jc w:val="both"/>
      </w:pPr>
      <w:r>
        <w:rPr>
          <w:rFonts w:ascii="Times New Roman"/>
          <w:b w:val="false"/>
          <w:i w:val="false"/>
          <w:color w:val="000000"/>
          <w:sz w:val="28"/>
        </w:rPr>
        <w:t>
      3. Код состояния обязательств по договору.</w:t>
      </w:r>
    </w:p>
    <w:bookmarkEnd w:id="295"/>
    <w:bookmarkStart w:name="z203" w:id="296"/>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296"/>
    <w:bookmarkStart w:name="z204" w:id="297"/>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297"/>
    <w:bookmarkStart w:name="z205" w:id="298"/>
    <w:p>
      <w:pPr>
        <w:spacing w:after="0"/>
        <w:ind w:left="0"/>
        <w:jc w:val="both"/>
      </w:pPr>
      <w:r>
        <w:rPr>
          <w:rFonts w:ascii="Times New Roman"/>
          <w:b w:val="false"/>
          <w:i w:val="false"/>
          <w:color w:val="000000"/>
          <w:sz w:val="28"/>
        </w:rPr>
        <w:t>
      С - исполнение по обязательствам просрочено;</w:t>
      </w:r>
    </w:p>
    <w:bookmarkEnd w:id="298"/>
    <w:bookmarkStart w:name="z206" w:id="299"/>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299"/>
    <w:bookmarkStart w:name="z207" w:id="300"/>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300"/>
    <w:bookmarkStart w:name="z208" w:id="301"/>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301"/>
    <w:bookmarkStart w:name="z209" w:id="302"/>
    <w:p>
      <w:pPr>
        <w:spacing w:after="0"/>
        <w:ind w:left="0"/>
        <w:jc w:val="both"/>
      </w:pPr>
      <w:r>
        <w:rPr>
          <w:rFonts w:ascii="Times New Roman"/>
          <w:b w:val="false"/>
          <w:i w:val="false"/>
          <w:color w:val="000000"/>
          <w:sz w:val="28"/>
        </w:rPr>
        <w:t>
      4. Код участника, ответственного за осуществление платежей, составленный в соответствии со сводом правил центрального депозитария.</w:t>
      </w:r>
    </w:p>
    <w:bookmarkEnd w:id="302"/>
    <w:bookmarkStart w:name="z210" w:id="303"/>
    <w:p>
      <w:pPr>
        <w:spacing w:after="0"/>
        <w:ind w:left="0"/>
        <w:jc w:val="both"/>
      </w:pPr>
      <w:r>
        <w:rPr>
          <w:rFonts w:ascii="Times New Roman"/>
          <w:b w:val="false"/>
          <w:i w:val="false"/>
          <w:color w:val="000000"/>
          <w:sz w:val="28"/>
        </w:rPr>
        <w:t>
      5. Код участника, получающего платежи, составленный в соответствии со сводом правил центрального депозитария.</w:t>
      </w:r>
    </w:p>
    <w:bookmarkEnd w:id="303"/>
    <w:bookmarkStart w:name="z211" w:id="304"/>
    <w:p>
      <w:pPr>
        <w:spacing w:after="0"/>
        <w:ind w:left="0"/>
        <w:jc w:val="both"/>
      </w:pPr>
      <w:r>
        <w:rPr>
          <w:rFonts w:ascii="Times New Roman"/>
          <w:b w:val="false"/>
          <w:i w:val="false"/>
          <w:color w:val="000000"/>
          <w:sz w:val="28"/>
        </w:rPr>
        <w:t>
      6. Номинальная сумма (за счет собственных средств).</w:t>
      </w:r>
    </w:p>
    <w:bookmarkEnd w:id="304"/>
    <w:bookmarkStart w:name="z212" w:id="305"/>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собственных средств, в валюте, в которой выражена данная номинальная сумма.</w:t>
      </w:r>
    </w:p>
    <w:bookmarkEnd w:id="305"/>
    <w:bookmarkStart w:name="z213" w:id="306"/>
    <w:p>
      <w:pPr>
        <w:spacing w:after="0"/>
        <w:ind w:left="0"/>
        <w:jc w:val="both"/>
      </w:pPr>
      <w:r>
        <w:rPr>
          <w:rFonts w:ascii="Times New Roman"/>
          <w:b w:val="false"/>
          <w:i w:val="false"/>
          <w:color w:val="000000"/>
          <w:sz w:val="28"/>
        </w:rPr>
        <w:t>
      7. Номинальная сумма (за счет средств клиентов).</w:t>
      </w:r>
    </w:p>
    <w:bookmarkEnd w:id="306"/>
    <w:bookmarkStart w:name="z214" w:id="307"/>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средств клиентов, в валюте, в которой выражена данная номинальная сумма.</w:t>
      </w:r>
    </w:p>
    <w:bookmarkEnd w:id="307"/>
    <w:bookmarkStart w:name="z215" w:id="308"/>
    <w:p>
      <w:pPr>
        <w:spacing w:after="0"/>
        <w:ind w:left="0"/>
        <w:jc w:val="both"/>
      </w:pPr>
      <w:r>
        <w:rPr>
          <w:rFonts w:ascii="Times New Roman"/>
          <w:b w:val="false"/>
          <w:i w:val="false"/>
          <w:color w:val="000000"/>
          <w:sz w:val="28"/>
        </w:rPr>
        <w:t>
      8. Дата поставки базового актива.</w:t>
      </w:r>
    </w:p>
    <w:bookmarkEnd w:id="308"/>
    <w:bookmarkStart w:name="z216" w:id="309"/>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309"/>
    <w:bookmarkStart w:name="z217" w:id="310"/>
    <w:p>
      <w:pPr>
        <w:spacing w:after="0"/>
        <w:ind w:left="0"/>
        <w:jc w:val="both"/>
      </w:pPr>
      <w:r>
        <w:rPr>
          <w:rFonts w:ascii="Times New Roman"/>
          <w:b w:val="false"/>
          <w:i w:val="false"/>
          <w:color w:val="000000"/>
          <w:sz w:val="28"/>
        </w:rPr>
        <w:t>
      9. Период поставки базового актива.</w:t>
      </w:r>
    </w:p>
    <w:bookmarkEnd w:id="310"/>
    <w:bookmarkStart w:name="z218" w:id="311"/>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311"/>
    <w:bookmarkStart w:name="z219" w:id="312"/>
    <w:p>
      <w:pPr>
        <w:spacing w:after="0"/>
        <w:ind w:left="0"/>
        <w:jc w:val="both"/>
      </w:pPr>
      <w:r>
        <w:rPr>
          <w:rFonts w:ascii="Times New Roman"/>
          <w:b w:val="false"/>
          <w:i w:val="false"/>
          <w:color w:val="000000"/>
          <w:sz w:val="28"/>
        </w:rPr>
        <w:t>
      10. Дата расчета по договору.</w:t>
      </w:r>
    </w:p>
    <w:bookmarkEnd w:id="312"/>
    <w:bookmarkStart w:name="z220" w:id="313"/>
    <w:p>
      <w:pPr>
        <w:spacing w:after="0"/>
        <w:ind w:left="0"/>
        <w:jc w:val="both"/>
      </w:pPr>
      <w:r>
        <w:rPr>
          <w:rFonts w:ascii="Times New Roman"/>
          <w:b w:val="false"/>
          <w:i w:val="false"/>
          <w:color w:val="000000"/>
          <w:sz w:val="28"/>
        </w:rPr>
        <w:t>
      В данном пункте указывается дата расчета по договору в форме ДД.ММ.ГГГГ.</w:t>
      </w:r>
    </w:p>
    <w:bookmarkEnd w:id="313"/>
    <w:bookmarkStart w:name="z221" w:id="314"/>
    <w:p>
      <w:pPr>
        <w:spacing w:after="0"/>
        <w:ind w:left="0"/>
        <w:jc w:val="both"/>
      </w:pPr>
      <w:r>
        <w:rPr>
          <w:rFonts w:ascii="Times New Roman"/>
          <w:b w:val="false"/>
          <w:i w:val="false"/>
          <w:color w:val="000000"/>
          <w:sz w:val="28"/>
        </w:rPr>
        <w:t>
      11. Период оплаты по договору.</w:t>
      </w:r>
    </w:p>
    <w:bookmarkEnd w:id="314"/>
    <w:bookmarkStart w:name="z222" w:id="315"/>
    <w:p>
      <w:pPr>
        <w:spacing w:after="0"/>
        <w:ind w:left="0"/>
        <w:jc w:val="both"/>
      </w:pPr>
      <w:r>
        <w:rPr>
          <w:rFonts w:ascii="Times New Roman"/>
          <w:b w:val="false"/>
          <w:i w:val="false"/>
          <w:color w:val="000000"/>
          <w:sz w:val="28"/>
        </w:rPr>
        <w:t>
      В данном пункте указывается период оплаты по договору в форме с ДД.ММ.ГГГГ по ДД.ММ.ГГГГ.</w:t>
      </w:r>
    </w:p>
    <w:bookmarkEnd w:id="315"/>
    <w:bookmarkStart w:name="z223" w:id="316"/>
    <w:p>
      <w:pPr>
        <w:spacing w:after="0"/>
        <w:ind w:left="0"/>
        <w:jc w:val="both"/>
      </w:pPr>
      <w:r>
        <w:rPr>
          <w:rFonts w:ascii="Times New Roman"/>
          <w:b w:val="false"/>
          <w:i w:val="false"/>
          <w:color w:val="000000"/>
          <w:sz w:val="28"/>
        </w:rPr>
        <w:t>
      12. Код метода расчетов.</w:t>
      </w:r>
    </w:p>
    <w:bookmarkEnd w:id="316"/>
    <w:bookmarkStart w:name="z224" w:id="317"/>
    <w:p>
      <w:pPr>
        <w:spacing w:after="0"/>
        <w:ind w:left="0"/>
        <w:jc w:val="both"/>
      </w:pPr>
      <w:r>
        <w:rPr>
          <w:rFonts w:ascii="Times New Roman"/>
          <w:b w:val="false"/>
          <w:i w:val="false"/>
          <w:color w:val="000000"/>
          <w:sz w:val="28"/>
        </w:rPr>
        <w:t>
      В данном пункте указывается метод расчетов согласно следующей кодировке:</w:t>
      </w:r>
    </w:p>
    <w:bookmarkEnd w:id="317"/>
    <w:bookmarkStart w:name="z225" w:id="318"/>
    <w:p>
      <w:pPr>
        <w:spacing w:after="0"/>
        <w:ind w:left="0"/>
        <w:jc w:val="both"/>
      </w:pPr>
      <w:r>
        <w:rPr>
          <w:rFonts w:ascii="Times New Roman"/>
          <w:b w:val="false"/>
          <w:i w:val="false"/>
          <w:color w:val="000000"/>
          <w:sz w:val="28"/>
        </w:rPr>
        <w:t>
      D - поставочный;</w:t>
      </w:r>
    </w:p>
    <w:bookmarkEnd w:id="318"/>
    <w:bookmarkStart w:name="z226" w:id="319"/>
    <w:p>
      <w:pPr>
        <w:spacing w:after="0"/>
        <w:ind w:left="0"/>
        <w:jc w:val="both"/>
      </w:pPr>
      <w:r>
        <w:rPr>
          <w:rFonts w:ascii="Times New Roman"/>
          <w:b w:val="false"/>
          <w:i w:val="false"/>
          <w:color w:val="000000"/>
          <w:sz w:val="28"/>
        </w:rPr>
        <w:t>
      С - расчетный;</w:t>
      </w:r>
    </w:p>
    <w:bookmarkEnd w:id="319"/>
    <w:bookmarkStart w:name="z227" w:id="320"/>
    <w:p>
      <w:pPr>
        <w:spacing w:after="0"/>
        <w:ind w:left="0"/>
        <w:jc w:val="both"/>
      </w:pPr>
      <w:r>
        <w:rPr>
          <w:rFonts w:ascii="Times New Roman"/>
          <w:b w:val="false"/>
          <w:i w:val="false"/>
          <w:color w:val="000000"/>
          <w:sz w:val="28"/>
        </w:rPr>
        <w:t>
      DC - расчетно-поставочный.</w:t>
      </w:r>
    </w:p>
    <w:bookmarkEnd w:id="320"/>
    <w:bookmarkStart w:name="z228" w:id="321"/>
    <w:p>
      <w:pPr>
        <w:spacing w:after="0"/>
        <w:ind w:left="0"/>
        <w:jc w:val="both"/>
      </w:pPr>
      <w:r>
        <w:rPr>
          <w:rFonts w:ascii="Times New Roman"/>
          <w:b w:val="false"/>
          <w:i w:val="false"/>
          <w:color w:val="000000"/>
          <w:sz w:val="28"/>
        </w:rPr>
        <w:t>
      13. Фьючерсная цена договора: цена открытия.</w:t>
      </w:r>
    </w:p>
    <w:bookmarkEnd w:id="321"/>
    <w:bookmarkStart w:name="z229" w:id="322"/>
    <w:p>
      <w:pPr>
        <w:spacing w:after="0"/>
        <w:ind w:left="0"/>
        <w:jc w:val="both"/>
      </w:pPr>
      <w:r>
        <w:rPr>
          <w:rFonts w:ascii="Times New Roman"/>
          <w:b w:val="false"/>
          <w:i w:val="false"/>
          <w:color w:val="000000"/>
          <w:sz w:val="28"/>
        </w:rPr>
        <w:t>
      В данном пункте указывается цена договора, сложившаяся на момент начала торгового периода.</w:t>
      </w:r>
    </w:p>
    <w:bookmarkEnd w:id="322"/>
    <w:bookmarkStart w:name="z230" w:id="323"/>
    <w:p>
      <w:pPr>
        <w:spacing w:after="0"/>
        <w:ind w:left="0"/>
        <w:jc w:val="both"/>
      </w:pPr>
      <w:r>
        <w:rPr>
          <w:rFonts w:ascii="Times New Roman"/>
          <w:b w:val="false"/>
          <w:i w:val="false"/>
          <w:color w:val="000000"/>
          <w:sz w:val="28"/>
        </w:rPr>
        <w:t>
      14. Фьючерсная цена договора: спот цена.</w:t>
      </w:r>
    </w:p>
    <w:bookmarkEnd w:id="323"/>
    <w:bookmarkStart w:name="z231" w:id="324"/>
    <w:p>
      <w:pPr>
        <w:spacing w:after="0"/>
        <w:ind w:left="0"/>
        <w:jc w:val="both"/>
      </w:pPr>
      <w:r>
        <w:rPr>
          <w:rFonts w:ascii="Times New Roman"/>
          <w:b w:val="false"/>
          <w:i w:val="false"/>
          <w:color w:val="000000"/>
          <w:sz w:val="28"/>
        </w:rPr>
        <w:t>
      В данном пункте указывается текущая рыночная цена договора.</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233" w:id="325"/>
    <w:p>
      <w:pPr>
        <w:spacing w:after="0"/>
        <w:ind w:left="0"/>
        <w:jc w:val="left"/>
      </w:pPr>
      <w:r>
        <w:rPr>
          <w:rFonts w:ascii="Times New Roman"/>
          <w:b/>
          <w:i w:val="false"/>
          <w:color w:val="000000"/>
        </w:rPr>
        <w:t xml:space="preserve"> Информация о сделках с производными финансовыми инструментами (опционами) ________________________________________________________________________________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 за период с _____________ по ________________</w:t>
      </w:r>
    </w:p>
    <w:bookmarkEnd w:id="325"/>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 w:id="326"/>
    <w:p>
      <w:pPr>
        <w:spacing w:after="0"/>
        <w:ind w:left="0"/>
        <w:jc w:val="both"/>
      </w:pPr>
      <w:r>
        <w:rPr>
          <w:rFonts w:ascii="Times New Roman"/>
          <w:b w:val="false"/>
          <w:i w:val="false"/>
          <w:color w:val="000000"/>
          <w:sz w:val="28"/>
        </w:rPr>
        <w:t>
      1. Дата заключения договора.</w:t>
      </w:r>
    </w:p>
    <w:bookmarkEnd w:id="326"/>
    <w:bookmarkStart w:name="z237" w:id="327"/>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327"/>
    <w:bookmarkStart w:name="z238" w:id="328"/>
    <w:p>
      <w:pPr>
        <w:spacing w:after="0"/>
        <w:ind w:left="0"/>
        <w:jc w:val="both"/>
      </w:pPr>
      <w:r>
        <w:rPr>
          <w:rFonts w:ascii="Times New Roman"/>
          <w:b w:val="false"/>
          <w:i w:val="false"/>
          <w:color w:val="000000"/>
          <w:sz w:val="28"/>
        </w:rPr>
        <w:t>
      2. Дата начала срока действия договора.</w:t>
      </w:r>
    </w:p>
    <w:bookmarkEnd w:id="328"/>
    <w:bookmarkStart w:name="z239" w:id="329"/>
    <w:p>
      <w:pPr>
        <w:spacing w:after="0"/>
        <w:ind w:left="0"/>
        <w:jc w:val="both"/>
      </w:pPr>
      <w:r>
        <w:rPr>
          <w:rFonts w:ascii="Times New Roman"/>
          <w:b w:val="false"/>
          <w:i w:val="false"/>
          <w:color w:val="000000"/>
          <w:sz w:val="28"/>
        </w:rPr>
        <w:t>
      В данном пункте указывается дата начала срока действия договора в форме ДД.ММ.ГГГГ.</w:t>
      </w:r>
    </w:p>
    <w:bookmarkEnd w:id="329"/>
    <w:bookmarkStart w:name="z240" w:id="330"/>
    <w:p>
      <w:pPr>
        <w:spacing w:after="0"/>
        <w:ind w:left="0"/>
        <w:jc w:val="both"/>
      </w:pPr>
      <w:r>
        <w:rPr>
          <w:rFonts w:ascii="Times New Roman"/>
          <w:b w:val="false"/>
          <w:i w:val="false"/>
          <w:color w:val="000000"/>
          <w:sz w:val="28"/>
        </w:rPr>
        <w:t>
      3. Дата окончания срока действия договора.</w:t>
      </w:r>
    </w:p>
    <w:bookmarkEnd w:id="330"/>
    <w:bookmarkStart w:name="z241" w:id="331"/>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331"/>
    <w:bookmarkStart w:name="z242" w:id="332"/>
    <w:p>
      <w:pPr>
        <w:spacing w:after="0"/>
        <w:ind w:left="0"/>
        <w:jc w:val="both"/>
      </w:pPr>
      <w:r>
        <w:rPr>
          <w:rFonts w:ascii="Times New Roman"/>
          <w:b w:val="false"/>
          <w:i w:val="false"/>
          <w:color w:val="000000"/>
          <w:sz w:val="28"/>
        </w:rPr>
        <w:t>
      4. Код классификация производного финансового инструмента.</w:t>
      </w:r>
    </w:p>
    <w:bookmarkEnd w:id="332"/>
    <w:bookmarkStart w:name="z243" w:id="333"/>
    <w:p>
      <w:pPr>
        <w:spacing w:after="0"/>
        <w:ind w:left="0"/>
        <w:jc w:val="both"/>
      </w:pPr>
      <w:r>
        <w:rPr>
          <w:rFonts w:ascii="Times New Roman"/>
          <w:b w:val="false"/>
          <w:i w:val="false"/>
          <w:color w:val="000000"/>
          <w:sz w:val="28"/>
        </w:rPr>
        <w:t>
      В данном пункте указываются:</w:t>
      </w:r>
    </w:p>
    <w:bookmarkEnd w:id="333"/>
    <w:bookmarkStart w:name="z244" w:id="334"/>
    <w:p>
      <w:pPr>
        <w:spacing w:after="0"/>
        <w:ind w:left="0"/>
        <w:jc w:val="both"/>
      </w:pPr>
      <w:r>
        <w:rPr>
          <w:rFonts w:ascii="Times New Roman"/>
          <w:b w:val="false"/>
          <w:i w:val="false"/>
          <w:color w:val="000000"/>
          <w:sz w:val="28"/>
        </w:rPr>
        <w:t>
      1) вид опциона:</w:t>
      </w:r>
    </w:p>
    <w:bookmarkEnd w:id="334"/>
    <w:bookmarkStart w:name="z245" w:id="335"/>
    <w:p>
      <w:pPr>
        <w:spacing w:after="0"/>
        <w:ind w:left="0"/>
        <w:jc w:val="both"/>
      </w:pPr>
      <w:r>
        <w:rPr>
          <w:rFonts w:ascii="Times New Roman"/>
          <w:b w:val="false"/>
          <w:i w:val="false"/>
          <w:color w:val="000000"/>
          <w:sz w:val="28"/>
        </w:rPr>
        <w:t>
      опцион, предоставляющий право покупателю по опциону продать базовый (базисный) актив или получить выгоду продавца базового (базисного) актива (продавца по договору, являющемуся базовым (базисным) активом опциона) (опцион Пут);</w:t>
      </w:r>
    </w:p>
    <w:bookmarkEnd w:id="335"/>
    <w:bookmarkStart w:name="z246" w:id="336"/>
    <w:p>
      <w:pPr>
        <w:spacing w:after="0"/>
        <w:ind w:left="0"/>
        <w:jc w:val="both"/>
      </w:pPr>
      <w:r>
        <w:rPr>
          <w:rFonts w:ascii="Times New Roman"/>
          <w:b w:val="false"/>
          <w:i w:val="false"/>
          <w:color w:val="000000"/>
          <w:sz w:val="28"/>
        </w:rPr>
        <w:t>
      опцион, предоставляющий право покупателю по опциону купить базовый (базисный) актив или получить выгоду покупателя базового (базисного) актива (покупателя по договору, являющемуся базовым (базисным) активом опциона) (опцион Колл);</w:t>
      </w:r>
    </w:p>
    <w:bookmarkEnd w:id="336"/>
    <w:bookmarkStart w:name="z247" w:id="337"/>
    <w:p>
      <w:pPr>
        <w:spacing w:after="0"/>
        <w:ind w:left="0"/>
        <w:jc w:val="both"/>
      </w:pPr>
      <w:r>
        <w:rPr>
          <w:rFonts w:ascii="Times New Roman"/>
          <w:b w:val="false"/>
          <w:i w:val="false"/>
          <w:color w:val="000000"/>
          <w:sz w:val="28"/>
        </w:rPr>
        <w:t>
      2) тип опциона:</w:t>
      </w:r>
    </w:p>
    <w:bookmarkEnd w:id="337"/>
    <w:bookmarkStart w:name="z248" w:id="338"/>
    <w:p>
      <w:pPr>
        <w:spacing w:after="0"/>
        <w:ind w:left="0"/>
        <w:jc w:val="both"/>
      </w:pPr>
      <w:r>
        <w:rPr>
          <w:rFonts w:ascii="Times New Roman"/>
          <w:b w:val="false"/>
          <w:i w:val="false"/>
          <w:color w:val="000000"/>
          <w:sz w:val="28"/>
        </w:rPr>
        <w:t>
      Американский опцион - покупатель опциона имеет право требовать исполнения опциона в любой день в течение срока осуществления права на его исполнение;</w:t>
      </w:r>
    </w:p>
    <w:bookmarkEnd w:id="338"/>
    <w:bookmarkStart w:name="z249" w:id="339"/>
    <w:p>
      <w:pPr>
        <w:spacing w:after="0"/>
        <w:ind w:left="0"/>
        <w:jc w:val="both"/>
      </w:pPr>
      <w:r>
        <w:rPr>
          <w:rFonts w:ascii="Times New Roman"/>
          <w:b w:val="false"/>
          <w:i w:val="false"/>
          <w:color w:val="000000"/>
          <w:sz w:val="28"/>
        </w:rPr>
        <w:t>
      Европейский опцион - покупатель опциона имеет право требовать его исполнения только в предусмотренную договором дату исполнения опциона;</w:t>
      </w:r>
    </w:p>
    <w:bookmarkEnd w:id="339"/>
    <w:bookmarkStart w:name="z250" w:id="340"/>
    <w:p>
      <w:pPr>
        <w:spacing w:after="0"/>
        <w:ind w:left="0"/>
        <w:jc w:val="both"/>
      </w:pPr>
      <w:r>
        <w:rPr>
          <w:rFonts w:ascii="Times New Roman"/>
          <w:b w:val="false"/>
          <w:i w:val="false"/>
          <w:color w:val="000000"/>
          <w:sz w:val="28"/>
        </w:rPr>
        <w:t>
      Бермудский опцион - покупатель опциона имеет право требовать его исполнения в определенные договором даты;</w:t>
      </w:r>
    </w:p>
    <w:bookmarkEnd w:id="340"/>
    <w:bookmarkStart w:name="z251" w:id="341"/>
    <w:p>
      <w:pPr>
        <w:spacing w:after="0"/>
        <w:ind w:left="0"/>
        <w:jc w:val="both"/>
      </w:pPr>
      <w:r>
        <w:rPr>
          <w:rFonts w:ascii="Times New Roman"/>
          <w:b w:val="false"/>
          <w:i w:val="false"/>
          <w:color w:val="000000"/>
          <w:sz w:val="28"/>
        </w:rPr>
        <w:t>
      3) атрибут по базовому (базисному) активу:</w:t>
      </w:r>
    </w:p>
    <w:bookmarkEnd w:id="341"/>
    <w:bookmarkStart w:name="z252" w:id="342"/>
    <w:p>
      <w:pPr>
        <w:spacing w:after="0"/>
        <w:ind w:left="0"/>
        <w:jc w:val="both"/>
      </w:pPr>
      <w:r>
        <w:rPr>
          <w:rFonts w:ascii="Times New Roman"/>
          <w:b w:val="false"/>
          <w:i w:val="false"/>
          <w:color w:val="000000"/>
          <w:sz w:val="28"/>
        </w:rPr>
        <w:t>
      долевые инструменты (акции, паи, депозитарные расписки на акции);</w:t>
      </w:r>
    </w:p>
    <w:bookmarkEnd w:id="342"/>
    <w:bookmarkStart w:name="z253" w:id="343"/>
    <w:p>
      <w:pPr>
        <w:spacing w:after="0"/>
        <w:ind w:left="0"/>
        <w:jc w:val="both"/>
      </w:pPr>
      <w:r>
        <w:rPr>
          <w:rFonts w:ascii="Times New Roman"/>
          <w:b w:val="false"/>
          <w:i w:val="false"/>
          <w:color w:val="000000"/>
          <w:sz w:val="28"/>
        </w:rPr>
        <w:t>
      долговые финансовые инструменты (облигации, процентные ставки);</w:t>
      </w:r>
    </w:p>
    <w:bookmarkEnd w:id="343"/>
    <w:bookmarkStart w:name="z254" w:id="344"/>
    <w:p>
      <w:pPr>
        <w:spacing w:after="0"/>
        <w:ind w:left="0"/>
        <w:jc w:val="both"/>
      </w:pPr>
      <w:r>
        <w:rPr>
          <w:rFonts w:ascii="Times New Roman"/>
          <w:b w:val="false"/>
          <w:i w:val="false"/>
          <w:color w:val="000000"/>
          <w:sz w:val="28"/>
        </w:rPr>
        <w:t>
      товары;</w:t>
      </w:r>
    </w:p>
    <w:bookmarkEnd w:id="344"/>
    <w:bookmarkStart w:name="z255" w:id="345"/>
    <w:p>
      <w:pPr>
        <w:spacing w:after="0"/>
        <w:ind w:left="0"/>
        <w:jc w:val="both"/>
      </w:pPr>
      <w:r>
        <w:rPr>
          <w:rFonts w:ascii="Times New Roman"/>
          <w:b w:val="false"/>
          <w:i w:val="false"/>
          <w:color w:val="000000"/>
          <w:sz w:val="28"/>
        </w:rPr>
        <w:t>
      валюта;</w:t>
      </w:r>
    </w:p>
    <w:bookmarkEnd w:id="345"/>
    <w:bookmarkStart w:name="z256" w:id="346"/>
    <w:p>
      <w:pPr>
        <w:spacing w:after="0"/>
        <w:ind w:left="0"/>
        <w:jc w:val="both"/>
      </w:pPr>
      <w:r>
        <w:rPr>
          <w:rFonts w:ascii="Times New Roman"/>
          <w:b w:val="false"/>
          <w:i w:val="false"/>
          <w:color w:val="000000"/>
          <w:sz w:val="28"/>
        </w:rPr>
        <w:t>
      договор;</w:t>
      </w:r>
    </w:p>
    <w:bookmarkEnd w:id="346"/>
    <w:bookmarkStart w:name="z257" w:id="347"/>
    <w:p>
      <w:pPr>
        <w:spacing w:after="0"/>
        <w:ind w:left="0"/>
        <w:jc w:val="both"/>
      </w:pPr>
      <w:r>
        <w:rPr>
          <w:rFonts w:ascii="Times New Roman"/>
          <w:b w:val="false"/>
          <w:i w:val="false"/>
          <w:color w:val="000000"/>
          <w:sz w:val="28"/>
        </w:rPr>
        <w:t>
      индекс;</w:t>
      </w:r>
    </w:p>
    <w:bookmarkEnd w:id="347"/>
    <w:bookmarkStart w:name="z258" w:id="348"/>
    <w:p>
      <w:pPr>
        <w:spacing w:after="0"/>
        <w:ind w:left="0"/>
        <w:jc w:val="both"/>
      </w:pPr>
      <w:r>
        <w:rPr>
          <w:rFonts w:ascii="Times New Roman"/>
          <w:b w:val="false"/>
          <w:i w:val="false"/>
          <w:color w:val="000000"/>
          <w:sz w:val="28"/>
        </w:rPr>
        <w:t>
      группа активов;</w:t>
      </w:r>
    </w:p>
    <w:bookmarkEnd w:id="348"/>
    <w:bookmarkStart w:name="z259" w:id="349"/>
    <w:p>
      <w:pPr>
        <w:spacing w:after="0"/>
        <w:ind w:left="0"/>
        <w:jc w:val="both"/>
      </w:pPr>
      <w:r>
        <w:rPr>
          <w:rFonts w:ascii="Times New Roman"/>
          <w:b w:val="false"/>
          <w:i w:val="false"/>
          <w:color w:val="000000"/>
          <w:sz w:val="28"/>
        </w:rPr>
        <w:t>
      иное.</w:t>
      </w:r>
    </w:p>
    <w:bookmarkEnd w:id="349"/>
    <w:bookmarkStart w:name="z260" w:id="350"/>
    <w:p>
      <w:pPr>
        <w:spacing w:after="0"/>
        <w:ind w:left="0"/>
        <w:jc w:val="both"/>
      </w:pPr>
      <w:r>
        <w:rPr>
          <w:rFonts w:ascii="Times New Roman"/>
          <w:b w:val="false"/>
          <w:i w:val="false"/>
          <w:color w:val="000000"/>
          <w:sz w:val="28"/>
        </w:rPr>
        <w:t>
      5. Код базового (базисного) актива производного финансового инструмента.</w:t>
      </w:r>
    </w:p>
    <w:bookmarkEnd w:id="350"/>
    <w:bookmarkStart w:name="z261" w:id="351"/>
    <w:p>
      <w:pPr>
        <w:spacing w:after="0"/>
        <w:ind w:left="0"/>
        <w:jc w:val="both"/>
      </w:pPr>
      <w:r>
        <w:rPr>
          <w:rFonts w:ascii="Times New Roman"/>
          <w:b w:val="false"/>
          <w:i w:val="false"/>
          <w:color w:val="000000"/>
          <w:sz w:val="28"/>
        </w:rPr>
        <w:t>
      В данном пункте указывается код базового (базисного) актива производного финансового инструмента в следующем виде:</w:t>
      </w:r>
    </w:p>
    <w:bookmarkEnd w:id="351"/>
    <w:bookmarkStart w:name="z262" w:id="352"/>
    <w:p>
      <w:pPr>
        <w:spacing w:after="0"/>
        <w:ind w:left="0"/>
        <w:jc w:val="both"/>
      </w:pPr>
      <w:r>
        <w:rPr>
          <w:rFonts w:ascii="Times New Roman"/>
          <w:b w:val="false"/>
          <w:i w:val="false"/>
          <w:color w:val="000000"/>
          <w:sz w:val="28"/>
        </w:rPr>
        <w:t>
      если базисным активом является валюта, указывается код валюты, по отношению к единице которой устанавливается цена исполнения;</w:t>
      </w:r>
    </w:p>
    <w:bookmarkEnd w:id="352"/>
    <w:bookmarkStart w:name="z263" w:id="353"/>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ценная бумага, кодом такого актива является код ISIN (международный идентификационный номер);</w:t>
      </w:r>
    </w:p>
    <w:bookmarkEnd w:id="353"/>
    <w:bookmarkStart w:name="z264" w:id="354"/>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процентная ставка, такому активу присваивается код в порядке, определенном центральным депозитарием;</w:t>
      </w:r>
    </w:p>
    <w:bookmarkEnd w:id="354"/>
    <w:bookmarkStart w:name="z265" w:id="355"/>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товар, такому активу присваивается код в порядке, определенном центральным депозитарием.</w:t>
      </w:r>
    </w:p>
    <w:bookmarkEnd w:id="355"/>
    <w:bookmarkStart w:name="z266" w:id="356"/>
    <w:p>
      <w:pPr>
        <w:spacing w:after="0"/>
        <w:ind w:left="0"/>
        <w:jc w:val="both"/>
      </w:pPr>
      <w:r>
        <w:rPr>
          <w:rFonts w:ascii="Times New Roman"/>
          <w:b w:val="false"/>
          <w:i w:val="false"/>
          <w:color w:val="000000"/>
          <w:sz w:val="28"/>
        </w:rPr>
        <w:t>
      6. Код состояния обязательств по договору.</w:t>
      </w:r>
    </w:p>
    <w:bookmarkEnd w:id="356"/>
    <w:bookmarkStart w:name="z267" w:id="357"/>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357"/>
    <w:bookmarkStart w:name="z268" w:id="358"/>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358"/>
    <w:bookmarkStart w:name="z269" w:id="359"/>
    <w:p>
      <w:pPr>
        <w:spacing w:after="0"/>
        <w:ind w:left="0"/>
        <w:jc w:val="both"/>
      </w:pPr>
      <w:r>
        <w:rPr>
          <w:rFonts w:ascii="Times New Roman"/>
          <w:b w:val="false"/>
          <w:i w:val="false"/>
          <w:color w:val="000000"/>
          <w:sz w:val="28"/>
        </w:rPr>
        <w:t>
      С - исполнение по обязательствам просрочено;</w:t>
      </w:r>
    </w:p>
    <w:bookmarkEnd w:id="359"/>
    <w:bookmarkStart w:name="z270" w:id="360"/>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360"/>
    <w:bookmarkStart w:name="z271" w:id="361"/>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361"/>
    <w:bookmarkStart w:name="z272" w:id="362"/>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362"/>
    <w:bookmarkStart w:name="z273" w:id="363"/>
    <w:p>
      <w:pPr>
        <w:spacing w:after="0"/>
        <w:ind w:left="0"/>
        <w:jc w:val="both"/>
      </w:pPr>
      <w:r>
        <w:rPr>
          <w:rFonts w:ascii="Times New Roman"/>
          <w:b w:val="false"/>
          <w:i w:val="false"/>
          <w:color w:val="000000"/>
          <w:sz w:val="28"/>
        </w:rPr>
        <w:t>
      7. Код участника, ответственного за осуществление платежей, составленный в соответствии с внутренними документами центрального депозитария.</w:t>
      </w:r>
    </w:p>
    <w:bookmarkEnd w:id="363"/>
    <w:bookmarkStart w:name="z274" w:id="364"/>
    <w:p>
      <w:pPr>
        <w:spacing w:after="0"/>
        <w:ind w:left="0"/>
        <w:jc w:val="both"/>
      </w:pPr>
      <w:r>
        <w:rPr>
          <w:rFonts w:ascii="Times New Roman"/>
          <w:b w:val="false"/>
          <w:i w:val="false"/>
          <w:color w:val="000000"/>
          <w:sz w:val="28"/>
        </w:rPr>
        <w:t>
      8. Код участника, получающего платежи, составленный в соответствии с внутренними документами центрального депозитария.</w:t>
      </w:r>
    </w:p>
    <w:bookmarkEnd w:id="364"/>
    <w:bookmarkStart w:name="z275" w:id="365"/>
    <w:p>
      <w:pPr>
        <w:spacing w:after="0"/>
        <w:ind w:left="0"/>
        <w:jc w:val="both"/>
      </w:pPr>
      <w:r>
        <w:rPr>
          <w:rFonts w:ascii="Times New Roman"/>
          <w:b w:val="false"/>
          <w:i w:val="false"/>
          <w:color w:val="000000"/>
          <w:sz w:val="28"/>
        </w:rPr>
        <w:t>
      9. Номинальная сумма договора.</w:t>
      </w:r>
    </w:p>
    <w:bookmarkEnd w:id="365"/>
    <w:bookmarkStart w:name="z276" w:id="366"/>
    <w:p>
      <w:pPr>
        <w:spacing w:after="0"/>
        <w:ind w:left="0"/>
        <w:jc w:val="both"/>
      </w:pPr>
      <w:r>
        <w:rPr>
          <w:rFonts w:ascii="Times New Roman"/>
          <w:b w:val="false"/>
          <w:i w:val="false"/>
          <w:color w:val="000000"/>
          <w:sz w:val="28"/>
        </w:rPr>
        <w:t>
      В данном пункте указывается размер номинальной суммы договора в валюте, в которой выражена данная номинальная сумма.</w:t>
      </w:r>
    </w:p>
    <w:bookmarkEnd w:id="366"/>
    <w:bookmarkStart w:name="z277" w:id="367"/>
    <w:p>
      <w:pPr>
        <w:spacing w:after="0"/>
        <w:ind w:left="0"/>
        <w:jc w:val="both"/>
      </w:pPr>
      <w:r>
        <w:rPr>
          <w:rFonts w:ascii="Times New Roman"/>
          <w:b w:val="false"/>
          <w:i w:val="false"/>
          <w:color w:val="000000"/>
          <w:sz w:val="28"/>
        </w:rPr>
        <w:t>
      10. Фиксированная ставка в процентах.</w:t>
      </w:r>
    </w:p>
    <w:bookmarkEnd w:id="367"/>
    <w:bookmarkStart w:name="z278" w:id="368"/>
    <w:p>
      <w:pPr>
        <w:spacing w:after="0"/>
        <w:ind w:left="0"/>
        <w:jc w:val="both"/>
      </w:pPr>
      <w:r>
        <w:rPr>
          <w:rFonts w:ascii="Times New Roman"/>
          <w:b w:val="false"/>
          <w:i w:val="false"/>
          <w:color w:val="000000"/>
          <w:sz w:val="28"/>
        </w:rPr>
        <w:t>
      В данном пункте указывается фиксированная процентная ставка.</w:t>
      </w:r>
    </w:p>
    <w:bookmarkEnd w:id="368"/>
    <w:bookmarkStart w:name="z279" w:id="369"/>
    <w:p>
      <w:pPr>
        <w:spacing w:after="0"/>
        <w:ind w:left="0"/>
        <w:jc w:val="both"/>
      </w:pPr>
      <w:r>
        <w:rPr>
          <w:rFonts w:ascii="Times New Roman"/>
          <w:b w:val="false"/>
          <w:i w:val="false"/>
          <w:color w:val="000000"/>
          <w:sz w:val="28"/>
        </w:rPr>
        <w:t>
      11. Дата и время котировки.</w:t>
      </w:r>
    </w:p>
    <w:bookmarkEnd w:id="369"/>
    <w:bookmarkStart w:name="z280" w:id="370"/>
    <w:p>
      <w:pPr>
        <w:spacing w:after="0"/>
        <w:ind w:left="0"/>
        <w:jc w:val="both"/>
      </w:pPr>
      <w:r>
        <w:rPr>
          <w:rFonts w:ascii="Times New Roman"/>
          <w:b w:val="false"/>
          <w:i w:val="false"/>
          <w:color w:val="000000"/>
          <w:sz w:val="28"/>
        </w:rPr>
        <w:t>
      В данном пункте указываются дата и время котировки для безпоставочных производных финансовых инструментов.</w:t>
      </w:r>
    </w:p>
    <w:bookmarkEnd w:id="370"/>
    <w:bookmarkStart w:name="z281" w:id="371"/>
    <w:p>
      <w:pPr>
        <w:spacing w:after="0"/>
        <w:ind w:left="0"/>
        <w:jc w:val="both"/>
      </w:pPr>
      <w:r>
        <w:rPr>
          <w:rFonts w:ascii="Times New Roman"/>
          <w:b w:val="false"/>
          <w:i w:val="false"/>
          <w:color w:val="000000"/>
          <w:sz w:val="28"/>
        </w:rPr>
        <w:t>
      12. Код амортизации (увеличение) фиксированной ставки.</w:t>
      </w:r>
    </w:p>
    <w:bookmarkEnd w:id="371"/>
    <w:bookmarkStart w:name="z282" w:id="372"/>
    <w:p>
      <w:pPr>
        <w:spacing w:after="0"/>
        <w:ind w:left="0"/>
        <w:jc w:val="both"/>
      </w:pPr>
      <w:r>
        <w:rPr>
          <w:rFonts w:ascii="Times New Roman"/>
          <w:b w:val="false"/>
          <w:i w:val="false"/>
          <w:color w:val="000000"/>
          <w:sz w:val="28"/>
        </w:rPr>
        <w:t>
      В данном пункте указывается код амортизации (увеличение) фиксированной ставки.</w:t>
      </w:r>
    </w:p>
    <w:bookmarkEnd w:id="372"/>
    <w:bookmarkStart w:name="z283" w:id="373"/>
    <w:p>
      <w:pPr>
        <w:spacing w:after="0"/>
        <w:ind w:left="0"/>
        <w:jc w:val="both"/>
      </w:pPr>
      <w:r>
        <w:rPr>
          <w:rFonts w:ascii="Times New Roman"/>
          <w:b w:val="false"/>
          <w:i w:val="false"/>
          <w:color w:val="000000"/>
          <w:sz w:val="28"/>
        </w:rPr>
        <w:t>
      13. Код плавающей ставки.</w:t>
      </w:r>
    </w:p>
    <w:bookmarkEnd w:id="373"/>
    <w:bookmarkStart w:name="z284" w:id="374"/>
    <w:p>
      <w:pPr>
        <w:spacing w:after="0"/>
        <w:ind w:left="0"/>
        <w:jc w:val="both"/>
      </w:pPr>
      <w:r>
        <w:rPr>
          <w:rFonts w:ascii="Times New Roman"/>
          <w:b w:val="false"/>
          <w:i w:val="false"/>
          <w:color w:val="000000"/>
          <w:sz w:val="28"/>
        </w:rPr>
        <w:t>
      В данном пункте указывается код плавающей ставки.</w:t>
      </w:r>
    </w:p>
    <w:bookmarkEnd w:id="374"/>
    <w:bookmarkStart w:name="z285" w:id="375"/>
    <w:p>
      <w:pPr>
        <w:spacing w:after="0"/>
        <w:ind w:left="0"/>
        <w:jc w:val="both"/>
      </w:pPr>
      <w:r>
        <w:rPr>
          <w:rFonts w:ascii="Times New Roman"/>
          <w:b w:val="false"/>
          <w:i w:val="false"/>
          <w:color w:val="000000"/>
          <w:sz w:val="28"/>
        </w:rPr>
        <w:t>
      14. Код амортизации (увеличение) плавающей ставки.</w:t>
      </w:r>
    </w:p>
    <w:bookmarkEnd w:id="375"/>
    <w:bookmarkStart w:name="z286" w:id="376"/>
    <w:p>
      <w:pPr>
        <w:spacing w:after="0"/>
        <w:ind w:left="0"/>
        <w:jc w:val="both"/>
      </w:pPr>
      <w:r>
        <w:rPr>
          <w:rFonts w:ascii="Times New Roman"/>
          <w:b w:val="false"/>
          <w:i w:val="false"/>
          <w:color w:val="000000"/>
          <w:sz w:val="28"/>
        </w:rPr>
        <w:t>
      В данном пункте указывается код амортизации (увеличение) плавающей ставки.</w:t>
      </w:r>
    </w:p>
    <w:bookmarkEnd w:id="376"/>
    <w:bookmarkStart w:name="z287" w:id="377"/>
    <w:p>
      <w:pPr>
        <w:spacing w:after="0"/>
        <w:ind w:left="0"/>
        <w:jc w:val="both"/>
      </w:pPr>
      <w:r>
        <w:rPr>
          <w:rFonts w:ascii="Times New Roman"/>
          <w:b w:val="false"/>
          <w:i w:val="false"/>
          <w:color w:val="000000"/>
          <w:sz w:val="28"/>
        </w:rPr>
        <w:t>
      15. Максимальная ставка.</w:t>
      </w:r>
    </w:p>
    <w:bookmarkEnd w:id="377"/>
    <w:bookmarkStart w:name="z288" w:id="378"/>
    <w:p>
      <w:pPr>
        <w:spacing w:after="0"/>
        <w:ind w:left="0"/>
        <w:jc w:val="both"/>
      </w:pPr>
      <w:r>
        <w:rPr>
          <w:rFonts w:ascii="Times New Roman"/>
          <w:b w:val="false"/>
          <w:i w:val="false"/>
          <w:color w:val="000000"/>
          <w:sz w:val="28"/>
        </w:rPr>
        <w:t>
      В данном пункте указывается верхний предел процентной ставки.</w:t>
      </w:r>
    </w:p>
    <w:bookmarkEnd w:id="378"/>
    <w:bookmarkStart w:name="z289" w:id="379"/>
    <w:p>
      <w:pPr>
        <w:spacing w:after="0"/>
        <w:ind w:left="0"/>
        <w:jc w:val="both"/>
      </w:pPr>
      <w:r>
        <w:rPr>
          <w:rFonts w:ascii="Times New Roman"/>
          <w:b w:val="false"/>
          <w:i w:val="false"/>
          <w:color w:val="000000"/>
          <w:sz w:val="28"/>
        </w:rPr>
        <w:t>
      16. Минимальная ставка.</w:t>
      </w:r>
    </w:p>
    <w:bookmarkEnd w:id="379"/>
    <w:bookmarkStart w:name="z290" w:id="380"/>
    <w:p>
      <w:pPr>
        <w:spacing w:after="0"/>
        <w:ind w:left="0"/>
        <w:jc w:val="both"/>
      </w:pPr>
      <w:r>
        <w:rPr>
          <w:rFonts w:ascii="Times New Roman"/>
          <w:b w:val="false"/>
          <w:i w:val="false"/>
          <w:color w:val="000000"/>
          <w:sz w:val="28"/>
        </w:rPr>
        <w:t>
      В данном пункте указывается нижний предел процентной ставки.</w:t>
      </w:r>
    </w:p>
    <w:bookmarkEnd w:id="380"/>
    <w:bookmarkStart w:name="z291" w:id="381"/>
    <w:p>
      <w:pPr>
        <w:spacing w:after="0"/>
        <w:ind w:left="0"/>
        <w:jc w:val="both"/>
      </w:pPr>
      <w:r>
        <w:rPr>
          <w:rFonts w:ascii="Times New Roman"/>
          <w:b w:val="false"/>
          <w:i w:val="false"/>
          <w:color w:val="000000"/>
          <w:sz w:val="28"/>
        </w:rPr>
        <w:t>
      17. Код единицы измерения базового (базисного) актива.</w:t>
      </w:r>
    </w:p>
    <w:bookmarkEnd w:id="381"/>
    <w:bookmarkStart w:name="z292" w:id="382"/>
    <w:p>
      <w:pPr>
        <w:spacing w:after="0"/>
        <w:ind w:left="0"/>
        <w:jc w:val="both"/>
      </w:pPr>
      <w:r>
        <w:rPr>
          <w:rFonts w:ascii="Times New Roman"/>
          <w:b w:val="false"/>
          <w:i w:val="false"/>
          <w:color w:val="000000"/>
          <w:sz w:val="28"/>
        </w:rPr>
        <w:t>
      В данном пункте указывается код единицы измерения базового (базисного) актива, за исключением валюты (штуки, тонны, баррели, литры и другое) согласно договору.</w:t>
      </w:r>
    </w:p>
    <w:bookmarkEnd w:id="382"/>
    <w:bookmarkStart w:name="z293" w:id="383"/>
    <w:p>
      <w:pPr>
        <w:spacing w:after="0"/>
        <w:ind w:left="0"/>
        <w:jc w:val="both"/>
      </w:pPr>
      <w:r>
        <w:rPr>
          <w:rFonts w:ascii="Times New Roman"/>
          <w:b w:val="false"/>
          <w:i w:val="false"/>
          <w:color w:val="000000"/>
          <w:sz w:val="28"/>
        </w:rPr>
        <w:t>
      При необходимости код указывается в иных числовых выражениях соответствующих измерений (тысячи штук, миллионы тонн, десятки кубических метров и другое).</w:t>
      </w:r>
    </w:p>
    <w:bookmarkEnd w:id="383"/>
    <w:bookmarkStart w:name="z294" w:id="384"/>
    <w:p>
      <w:pPr>
        <w:spacing w:after="0"/>
        <w:ind w:left="0"/>
        <w:jc w:val="both"/>
      </w:pPr>
      <w:r>
        <w:rPr>
          <w:rFonts w:ascii="Times New Roman"/>
          <w:b w:val="false"/>
          <w:i w:val="false"/>
          <w:color w:val="000000"/>
          <w:sz w:val="28"/>
        </w:rPr>
        <w:t>
      18. Номинальная сумма (количество) базового (базисного) актива.</w:t>
      </w:r>
    </w:p>
    <w:bookmarkEnd w:id="384"/>
    <w:bookmarkStart w:name="z295" w:id="385"/>
    <w:p>
      <w:pPr>
        <w:spacing w:after="0"/>
        <w:ind w:left="0"/>
        <w:jc w:val="both"/>
      </w:pPr>
      <w:r>
        <w:rPr>
          <w:rFonts w:ascii="Times New Roman"/>
          <w:b w:val="false"/>
          <w:i w:val="false"/>
          <w:color w:val="000000"/>
          <w:sz w:val="28"/>
        </w:rPr>
        <w:t>
      В данном пункте указывается числовое значение в единицах измерения базового (базисного) актива.</w:t>
      </w:r>
    </w:p>
    <w:bookmarkEnd w:id="385"/>
    <w:bookmarkStart w:name="z296" w:id="386"/>
    <w:p>
      <w:pPr>
        <w:spacing w:after="0"/>
        <w:ind w:left="0"/>
        <w:jc w:val="both"/>
      </w:pPr>
      <w:r>
        <w:rPr>
          <w:rFonts w:ascii="Times New Roman"/>
          <w:b w:val="false"/>
          <w:i w:val="false"/>
          <w:color w:val="000000"/>
          <w:sz w:val="28"/>
        </w:rPr>
        <w:t>
      19. Цена (премия) опциона.</w:t>
      </w:r>
    </w:p>
    <w:bookmarkEnd w:id="386"/>
    <w:bookmarkStart w:name="z297" w:id="387"/>
    <w:p>
      <w:pPr>
        <w:spacing w:after="0"/>
        <w:ind w:left="0"/>
        <w:jc w:val="both"/>
      </w:pPr>
      <w:r>
        <w:rPr>
          <w:rFonts w:ascii="Times New Roman"/>
          <w:b w:val="false"/>
          <w:i w:val="false"/>
          <w:color w:val="000000"/>
          <w:sz w:val="28"/>
        </w:rPr>
        <w:t>
      В данном пункте указывается числовое значение в валюте, в которой выражается цена (премия) опциона.</w:t>
      </w:r>
    </w:p>
    <w:bookmarkEnd w:id="387"/>
    <w:bookmarkStart w:name="z298" w:id="388"/>
    <w:p>
      <w:pPr>
        <w:spacing w:after="0"/>
        <w:ind w:left="0"/>
        <w:jc w:val="both"/>
      </w:pPr>
      <w:r>
        <w:rPr>
          <w:rFonts w:ascii="Times New Roman"/>
          <w:b w:val="false"/>
          <w:i w:val="false"/>
          <w:color w:val="000000"/>
          <w:sz w:val="28"/>
        </w:rPr>
        <w:t>
      20. Код валюты, в которой выражается цена (премия) опциона.</w:t>
      </w:r>
    </w:p>
    <w:bookmarkEnd w:id="388"/>
    <w:bookmarkStart w:name="z299" w:id="389"/>
    <w:p>
      <w:pPr>
        <w:spacing w:after="0"/>
        <w:ind w:left="0"/>
        <w:jc w:val="both"/>
      </w:pPr>
      <w:r>
        <w:rPr>
          <w:rFonts w:ascii="Times New Roman"/>
          <w:b w:val="false"/>
          <w:i w:val="false"/>
          <w:color w:val="000000"/>
          <w:sz w:val="28"/>
        </w:rPr>
        <w:t>
      В данном пункте указывается код валюты, в которой выражается цена (премия) опциона.</w:t>
      </w:r>
    </w:p>
    <w:bookmarkEnd w:id="389"/>
    <w:bookmarkStart w:name="z300" w:id="390"/>
    <w:p>
      <w:pPr>
        <w:spacing w:after="0"/>
        <w:ind w:left="0"/>
        <w:jc w:val="both"/>
      </w:pPr>
      <w:r>
        <w:rPr>
          <w:rFonts w:ascii="Times New Roman"/>
          <w:b w:val="false"/>
          <w:i w:val="false"/>
          <w:color w:val="000000"/>
          <w:sz w:val="28"/>
        </w:rPr>
        <w:t>
      21. Дата поставки базового актива.</w:t>
      </w:r>
    </w:p>
    <w:bookmarkEnd w:id="390"/>
    <w:bookmarkStart w:name="z301" w:id="391"/>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391"/>
    <w:bookmarkStart w:name="z302" w:id="392"/>
    <w:p>
      <w:pPr>
        <w:spacing w:after="0"/>
        <w:ind w:left="0"/>
        <w:jc w:val="both"/>
      </w:pPr>
      <w:r>
        <w:rPr>
          <w:rFonts w:ascii="Times New Roman"/>
          <w:b w:val="false"/>
          <w:i w:val="false"/>
          <w:color w:val="000000"/>
          <w:sz w:val="28"/>
        </w:rPr>
        <w:t>
      22. Период поставки базового актива.</w:t>
      </w:r>
    </w:p>
    <w:bookmarkEnd w:id="392"/>
    <w:bookmarkStart w:name="z303" w:id="393"/>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305" w:id="394"/>
    <w:p>
      <w:pPr>
        <w:spacing w:after="0"/>
        <w:ind w:left="0"/>
        <w:jc w:val="left"/>
      </w:pPr>
      <w:r>
        <w:rPr>
          <w:rFonts w:ascii="Times New Roman"/>
          <w:b/>
          <w:i w:val="false"/>
          <w:color w:val="000000"/>
        </w:rPr>
        <w:t xml:space="preserve"> Информация о сделках с производными финансовыми инструментами (форвардами) ________________________________________________________________________________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 за период с ______________ по __________________</w:t>
      </w:r>
    </w:p>
    <w:bookmarkEnd w:id="394"/>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8" w:id="395"/>
    <w:p>
      <w:pPr>
        <w:spacing w:after="0"/>
        <w:ind w:left="0"/>
        <w:jc w:val="both"/>
      </w:pPr>
      <w:r>
        <w:rPr>
          <w:rFonts w:ascii="Times New Roman"/>
          <w:b w:val="false"/>
          <w:i w:val="false"/>
          <w:color w:val="000000"/>
          <w:sz w:val="28"/>
        </w:rPr>
        <w:t>
      1. Дата заключения договора.</w:t>
      </w:r>
    </w:p>
    <w:bookmarkEnd w:id="395"/>
    <w:bookmarkStart w:name="z309" w:id="396"/>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396"/>
    <w:bookmarkStart w:name="z310" w:id="397"/>
    <w:p>
      <w:pPr>
        <w:spacing w:after="0"/>
        <w:ind w:left="0"/>
        <w:jc w:val="both"/>
      </w:pPr>
      <w:r>
        <w:rPr>
          <w:rFonts w:ascii="Times New Roman"/>
          <w:b w:val="false"/>
          <w:i w:val="false"/>
          <w:color w:val="000000"/>
          <w:sz w:val="28"/>
        </w:rPr>
        <w:t>
      2. Дата окончания срока действия договора.</w:t>
      </w:r>
    </w:p>
    <w:bookmarkEnd w:id="397"/>
    <w:bookmarkStart w:name="z311" w:id="398"/>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398"/>
    <w:bookmarkStart w:name="z312" w:id="399"/>
    <w:p>
      <w:pPr>
        <w:spacing w:after="0"/>
        <w:ind w:left="0"/>
        <w:jc w:val="both"/>
      </w:pPr>
      <w:r>
        <w:rPr>
          <w:rFonts w:ascii="Times New Roman"/>
          <w:b w:val="false"/>
          <w:i w:val="false"/>
          <w:color w:val="000000"/>
          <w:sz w:val="28"/>
        </w:rPr>
        <w:t>
      3. Код классификации производного финансового инструмента.</w:t>
      </w:r>
    </w:p>
    <w:bookmarkEnd w:id="399"/>
    <w:bookmarkStart w:name="z313" w:id="400"/>
    <w:p>
      <w:pPr>
        <w:spacing w:after="0"/>
        <w:ind w:left="0"/>
        <w:jc w:val="both"/>
      </w:pPr>
      <w:r>
        <w:rPr>
          <w:rFonts w:ascii="Times New Roman"/>
          <w:b w:val="false"/>
          <w:i w:val="false"/>
          <w:color w:val="000000"/>
          <w:sz w:val="28"/>
        </w:rPr>
        <w:t>
      В данном пункте указываются виды базовых (базисных) активов:</w:t>
      </w:r>
    </w:p>
    <w:bookmarkEnd w:id="400"/>
    <w:bookmarkStart w:name="z314" w:id="401"/>
    <w:p>
      <w:pPr>
        <w:spacing w:after="0"/>
        <w:ind w:left="0"/>
        <w:jc w:val="both"/>
      </w:pPr>
      <w:r>
        <w:rPr>
          <w:rFonts w:ascii="Times New Roman"/>
          <w:b w:val="false"/>
          <w:i w:val="false"/>
          <w:color w:val="000000"/>
          <w:sz w:val="28"/>
        </w:rPr>
        <w:t>
      долевые инструменты (акции, паи);</w:t>
      </w:r>
    </w:p>
    <w:bookmarkEnd w:id="401"/>
    <w:bookmarkStart w:name="z315" w:id="402"/>
    <w:p>
      <w:pPr>
        <w:spacing w:after="0"/>
        <w:ind w:left="0"/>
        <w:jc w:val="both"/>
      </w:pPr>
      <w:r>
        <w:rPr>
          <w:rFonts w:ascii="Times New Roman"/>
          <w:b w:val="false"/>
          <w:i w:val="false"/>
          <w:color w:val="000000"/>
          <w:sz w:val="28"/>
        </w:rPr>
        <w:t>
      долговые финансовые инструменты (облигации, процентные ставки);</w:t>
      </w:r>
    </w:p>
    <w:bookmarkEnd w:id="402"/>
    <w:bookmarkStart w:name="z316" w:id="403"/>
    <w:p>
      <w:pPr>
        <w:spacing w:after="0"/>
        <w:ind w:left="0"/>
        <w:jc w:val="both"/>
      </w:pPr>
      <w:r>
        <w:rPr>
          <w:rFonts w:ascii="Times New Roman"/>
          <w:b w:val="false"/>
          <w:i w:val="false"/>
          <w:color w:val="000000"/>
          <w:sz w:val="28"/>
        </w:rPr>
        <w:t>
      товары;</w:t>
      </w:r>
    </w:p>
    <w:bookmarkEnd w:id="403"/>
    <w:bookmarkStart w:name="z317" w:id="404"/>
    <w:p>
      <w:pPr>
        <w:spacing w:after="0"/>
        <w:ind w:left="0"/>
        <w:jc w:val="both"/>
      </w:pPr>
      <w:r>
        <w:rPr>
          <w:rFonts w:ascii="Times New Roman"/>
          <w:b w:val="false"/>
          <w:i w:val="false"/>
          <w:color w:val="000000"/>
          <w:sz w:val="28"/>
        </w:rPr>
        <w:t>
      валюта;</w:t>
      </w:r>
    </w:p>
    <w:bookmarkEnd w:id="404"/>
    <w:bookmarkStart w:name="z318" w:id="405"/>
    <w:p>
      <w:pPr>
        <w:spacing w:after="0"/>
        <w:ind w:left="0"/>
        <w:jc w:val="both"/>
      </w:pPr>
      <w:r>
        <w:rPr>
          <w:rFonts w:ascii="Times New Roman"/>
          <w:b w:val="false"/>
          <w:i w:val="false"/>
          <w:color w:val="000000"/>
          <w:sz w:val="28"/>
        </w:rPr>
        <w:t>
      договор;</w:t>
      </w:r>
    </w:p>
    <w:bookmarkEnd w:id="405"/>
    <w:bookmarkStart w:name="z319" w:id="406"/>
    <w:p>
      <w:pPr>
        <w:spacing w:after="0"/>
        <w:ind w:left="0"/>
        <w:jc w:val="both"/>
      </w:pPr>
      <w:r>
        <w:rPr>
          <w:rFonts w:ascii="Times New Roman"/>
          <w:b w:val="false"/>
          <w:i w:val="false"/>
          <w:color w:val="000000"/>
          <w:sz w:val="28"/>
        </w:rPr>
        <w:t>
      индекс;</w:t>
      </w:r>
    </w:p>
    <w:bookmarkEnd w:id="406"/>
    <w:bookmarkStart w:name="z320" w:id="407"/>
    <w:p>
      <w:pPr>
        <w:spacing w:after="0"/>
        <w:ind w:left="0"/>
        <w:jc w:val="both"/>
      </w:pPr>
      <w:r>
        <w:rPr>
          <w:rFonts w:ascii="Times New Roman"/>
          <w:b w:val="false"/>
          <w:i w:val="false"/>
          <w:color w:val="000000"/>
          <w:sz w:val="28"/>
        </w:rPr>
        <w:t>
      смешанный инвестиционный портфель;</w:t>
      </w:r>
    </w:p>
    <w:bookmarkEnd w:id="407"/>
    <w:bookmarkStart w:name="z321" w:id="408"/>
    <w:p>
      <w:pPr>
        <w:spacing w:after="0"/>
        <w:ind w:left="0"/>
        <w:jc w:val="both"/>
      </w:pPr>
      <w:r>
        <w:rPr>
          <w:rFonts w:ascii="Times New Roman"/>
          <w:b w:val="false"/>
          <w:i w:val="false"/>
          <w:color w:val="000000"/>
          <w:sz w:val="28"/>
        </w:rPr>
        <w:t>
      иное.</w:t>
      </w:r>
    </w:p>
    <w:bookmarkEnd w:id="408"/>
    <w:bookmarkStart w:name="z322" w:id="409"/>
    <w:p>
      <w:pPr>
        <w:spacing w:after="0"/>
        <w:ind w:left="0"/>
        <w:jc w:val="both"/>
      </w:pPr>
      <w:r>
        <w:rPr>
          <w:rFonts w:ascii="Times New Roman"/>
          <w:b w:val="false"/>
          <w:i w:val="false"/>
          <w:color w:val="000000"/>
          <w:sz w:val="28"/>
        </w:rPr>
        <w:t>
      4. Код базового (базисного) актива производного финансового инструмента.</w:t>
      </w:r>
    </w:p>
    <w:bookmarkEnd w:id="409"/>
    <w:bookmarkStart w:name="z323" w:id="410"/>
    <w:p>
      <w:pPr>
        <w:spacing w:after="0"/>
        <w:ind w:left="0"/>
        <w:jc w:val="both"/>
      </w:pPr>
      <w:r>
        <w:rPr>
          <w:rFonts w:ascii="Times New Roman"/>
          <w:b w:val="false"/>
          <w:i w:val="false"/>
          <w:color w:val="000000"/>
          <w:sz w:val="28"/>
        </w:rPr>
        <w:t>
      В данном пункте указывается код базового (базисного) актива производного финансового инструмента в следующем виде:</w:t>
      </w:r>
    </w:p>
    <w:bookmarkEnd w:id="410"/>
    <w:bookmarkStart w:name="z324" w:id="411"/>
    <w:p>
      <w:pPr>
        <w:spacing w:after="0"/>
        <w:ind w:left="0"/>
        <w:jc w:val="both"/>
      </w:pPr>
      <w:r>
        <w:rPr>
          <w:rFonts w:ascii="Times New Roman"/>
          <w:b w:val="false"/>
          <w:i w:val="false"/>
          <w:color w:val="000000"/>
          <w:sz w:val="28"/>
        </w:rPr>
        <w:t>
      если базисным активом является валюта, указывается код валюты, по отношению к единице которой устанавливается цена исполнения;</w:t>
      </w:r>
    </w:p>
    <w:bookmarkEnd w:id="411"/>
    <w:bookmarkStart w:name="z325" w:id="412"/>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ценная бумага, кодом такого актива является код ISIN (международный идентификационный номер);</w:t>
      </w:r>
    </w:p>
    <w:bookmarkEnd w:id="412"/>
    <w:bookmarkStart w:name="z326" w:id="413"/>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процентная ставка, такому активу присваивается код в порядке, определенном центральным депозитарием;</w:t>
      </w:r>
    </w:p>
    <w:bookmarkEnd w:id="413"/>
    <w:bookmarkStart w:name="z327" w:id="414"/>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товар, такому активу присваивается код в порядке, определенном центральным депозитарием.</w:t>
      </w:r>
    </w:p>
    <w:bookmarkEnd w:id="414"/>
    <w:bookmarkStart w:name="z328" w:id="415"/>
    <w:p>
      <w:pPr>
        <w:spacing w:after="0"/>
        <w:ind w:left="0"/>
        <w:jc w:val="both"/>
      </w:pPr>
      <w:r>
        <w:rPr>
          <w:rFonts w:ascii="Times New Roman"/>
          <w:b w:val="false"/>
          <w:i w:val="false"/>
          <w:color w:val="000000"/>
          <w:sz w:val="28"/>
        </w:rPr>
        <w:t>
      5. Код состояния обязательств по договору.</w:t>
      </w:r>
    </w:p>
    <w:bookmarkEnd w:id="415"/>
    <w:bookmarkStart w:name="z329" w:id="416"/>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416"/>
    <w:bookmarkStart w:name="z330" w:id="417"/>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417"/>
    <w:bookmarkStart w:name="z331" w:id="418"/>
    <w:p>
      <w:pPr>
        <w:spacing w:after="0"/>
        <w:ind w:left="0"/>
        <w:jc w:val="both"/>
      </w:pPr>
      <w:r>
        <w:rPr>
          <w:rFonts w:ascii="Times New Roman"/>
          <w:b w:val="false"/>
          <w:i w:val="false"/>
          <w:color w:val="000000"/>
          <w:sz w:val="28"/>
        </w:rPr>
        <w:t>
      С - исполнение по обязательствам просрочено;</w:t>
      </w:r>
    </w:p>
    <w:bookmarkEnd w:id="418"/>
    <w:bookmarkStart w:name="z332" w:id="419"/>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419"/>
    <w:bookmarkStart w:name="z333" w:id="420"/>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420"/>
    <w:bookmarkStart w:name="z334" w:id="421"/>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421"/>
    <w:bookmarkStart w:name="z335" w:id="422"/>
    <w:p>
      <w:pPr>
        <w:spacing w:after="0"/>
        <w:ind w:left="0"/>
        <w:jc w:val="both"/>
      </w:pPr>
      <w:r>
        <w:rPr>
          <w:rFonts w:ascii="Times New Roman"/>
          <w:b w:val="false"/>
          <w:i w:val="false"/>
          <w:color w:val="000000"/>
          <w:sz w:val="28"/>
        </w:rPr>
        <w:t>
      6. Код участника, ответственного за осуществление платежей, составленный в соответствии с внутренними документами центрального депозитария.</w:t>
      </w:r>
    </w:p>
    <w:bookmarkEnd w:id="422"/>
    <w:bookmarkStart w:name="z336" w:id="423"/>
    <w:p>
      <w:pPr>
        <w:spacing w:after="0"/>
        <w:ind w:left="0"/>
        <w:jc w:val="both"/>
      </w:pPr>
      <w:r>
        <w:rPr>
          <w:rFonts w:ascii="Times New Roman"/>
          <w:b w:val="false"/>
          <w:i w:val="false"/>
          <w:color w:val="000000"/>
          <w:sz w:val="28"/>
        </w:rPr>
        <w:t>
      7. Код участника, получающего платежи, составленный в соответствии с внутренними документами центрального депозитария.</w:t>
      </w:r>
    </w:p>
    <w:bookmarkEnd w:id="423"/>
    <w:bookmarkStart w:name="z337" w:id="424"/>
    <w:p>
      <w:pPr>
        <w:spacing w:after="0"/>
        <w:ind w:left="0"/>
        <w:jc w:val="both"/>
      </w:pPr>
      <w:r>
        <w:rPr>
          <w:rFonts w:ascii="Times New Roman"/>
          <w:b w:val="false"/>
          <w:i w:val="false"/>
          <w:color w:val="000000"/>
          <w:sz w:val="28"/>
        </w:rPr>
        <w:t>
      8. Номинальная сумма (за счет собственных средств).</w:t>
      </w:r>
    </w:p>
    <w:bookmarkEnd w:id="424"/>
    <w:bookmarkStart w:name="z338" w:id="425"/>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собственных средств, в валюте, в которой выражена данная номинальная сумма.</w:t>
      </w:r>
    </w:p>
    <w:bookmarkEnd w:id="425"/>
    <w:bookmarkStart w:name="z339" w:id="426"/>
    <w:p>
      <w:pPr>
        <w:spacing w:after="0"/>
        <w:ind w:left="0"/>
        <w:jc w:val="both"/>
      </w:pPr>
      <w:r>
        <w:rPr>
          <w:rFonts w:ascii="Times New Roman"/>
          <w:b w:val="false"/>
          <w:i w:val="false"/>
          <w:color w:val="000000"/>
          <w:sz w:val="28"/>
        </w:rPr>
        <w:t>
      9. Номинальная сумма (за счет средств клиентов).</w:t>
      </w:r>
    </w:p>
    <w:bookmarkEnd w:id="426"/>
    <w:bookmarkStart w:name="z340" w:id="427"/>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средств клиентов, в валюте, в которой выражена данная номинальная сумма.</w:t>
      </w:r>
    </w:p>
    <w:bookmarkEnd w:id="427"/>
    <w:bookmarkStart w:name="z341" w:id="428"/>
    <w:p>
      <w:pPr>
        <w:spacing w:after="0"/>
        <w:ind w:left="0"/>
        <w:jc w:val="both"/>
      </w:pPr>
      <w:r>
        <w:rPr>
          <w:rFonts w:ascii="Times New Roman"/>
          <w:b w:val="false"/>
          <w:i w:val="false"/>
          <w:color w:val="000000"/>
          <w:sz w:val="28"/>
        </w:rPr>
        <w:t>
      10. Дата поставки базового актива.</w:t>
      </w:r>
    </w:p>
    <w:bookmarkEnd w:id="428"/>
    <w:bookmarkStart w:name="z342" w:id="429"/>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429"/>
    <w:bookmarkStart w:name="z343" w:id="430"/>
    <w:p>
      <w:pPr>
        <w:spacing w:after="0"/>
        <w:ind w:left="0"/>
        <w:jc w:val="both"/>
      </w:pPr>
      <w:r>
        <w:rPr>
          <w:rFonts w:ascii="Times New Roman"/>
          <w:b w:val="false"/>
          <w:i w:val="false"/>
          <w:color w:val="000000"/>
          <w:sz w:val="28"/>
        </w:rPr>
        <w:t>
      11. Период поставки базового актива.</w:t>
      </w:r>
    </w:p>
    <w:bookmarkEnd w:id="430"/>
    <w:bookmarkStart w:name="z344" w:id="431"/>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431"/>
    <w:bookmarkStart w:name="z345" w:id="432"/>
    <w:p>
      <w:pPr>
        <w:spacing w:after="0"/>
        <w:ind w:left="0"/>
        <w:jc w:val="both"/>
      </w:pPr>
      <w:r>
        <w:rPr>
          <w:rFonts w:ascii="Times New Roman"/>
          <w:b w:val="false"/>
          <w:i w:val="false"/>
          <w:color w:val="000000"/>
          <w:sz w:val="28"/>
        </w:rPr>
        <w:t>
      12. Дата и время котировки.</w:t>
      </w:r>
    </w:p>
    <w:bookmarkEnd w:id="432"/>
    <w:bookmarkStart w:name="z346" w:id="433"/>
    <w:p>
      <w:pPr>
        <w:spacing w:after="0"/>
        <w:ind w:left="0"/>
        <w:jc w:val="both"/>
      </w:pPr>
      <w:r>
        <w:rPr>
          <w:rFonts w:ascii="Times New Roman"/>
          <w:b w:val="false"/>
          <w:i w:val="false"/>
          <w:color w:val="000000"/>
          <w:sz w:val="28"/>
        </w:rPr>
        <w:t>
      В данном пункте указываются дата и время котировки для безпоставочных производных финансовых инструментов.</w:t>
      </w:r>
    </w:p>
    <w:bookmarkEnd w:id="433"/>
    <w:bookmarkStart w:name="z347" w:id="434"/>
    <w:p>
      <w:pPr>
        <w:spacing w:after="0"/>
        <w:ind w:left="0"/>
        <w:jc w:val="both"/>
      </w:pPr>
      <w:r>
        <w:rPr>
          <w:rFonts w:ascii="Times New Roman"/>
          <w:b w:val="false"/>
          <w:i w:val="false"/>
          <w:color w:val="000000"/>
          <w:sz w:val="28"/>
        </w:rPr>
        <w:t>
      13. Дата расчета по договору.</w:t>
      </w:r>
    </w:p>
    <w:bookmarkEnd w:id="434"/>
    <w:bookmarkStart w:name="z348" w:id="435"/>
    <w:p>
      <w:pPr>
        <w:spacing w:after="0"/>
        <w:ind w:left="0"/>
        <w:jc w:val="both"/>
      </w:pPr>
      <w:r>
        <w:rPr>
          <w:rFonts w:ascii="Times New Roman"/>
          <w:b w:val="false"/>
          <w:i w:val="false"/>
          <w:color w:val="000000"/>
          <w:sz w:val="28"/>
        </w:rPr>
        <w:t>
      В данном пункте указывается дата расчета по договору в форме ДД.ММ.ГГГГ.</w:t>
      </w:r>
    </w:p>
    <w:bookmarkEnd w:id="435"/>
    <w:bookmarkStart w:name="z349" w:id="436"/>
    <w:p>
      <w:pPr>
        <w:spacing w:after="0"/>
        <w:ind w:left="0"/>
        <w:jc w:val="both"/>
      </w:pPr>
      <w:r>
        <w:rPr>
          <w:rFonts w:ascii="Times New Roman"/>
          <w:b w:val="false"/>
          <w:i w:val="false"/>
          <w:color w:val="000000"/>
          <w:sz w:val="28"/>
        </w:rPr>
        <w:t>
      14. Период оплаты по договору.</w:t>
      </w:r>
    </w:p>
    <w:bookmarkEnd w:id="436"/>
    <w:bookmarkStart w:name="z350" w:id="437"/>
    <w:p>
      <w:pPr>
        <w:spacing w:after="0"/>
        <w:ind w:left="0"/>
        <w:jc w:val="both"/>
      </w:pPr>
      <w:r>
        <w:rPr>
          <w:rFonts w:ascii="Times New Roman"/>
          <w:b w:val="false"/>
          <w:i w:val="false"/>
          <w:color w:val="000000"/>
          <w:sz w:val="28"/>
        </w:rPr>
        <w:t>
      В данном пункте указывается период оплаты по договору в форме с ДД.ММ.ГГГГ по ДД.ММ.ГГГГ.</w:t>
      </w:r>
    </w:p>
    <w:bookmarkEnd w:id="437"/>
    <w:bookmarkStart w:name="z351" w:id="438"/>
    <w:p>
      <w:pPr>
        <w:spacing w:after="0"/>
        <w:ind w:left="0"/>
        <w:jc w:val="both"/>
      </w:pPr>
      <w:r>
        <w:rPr>
          <w:rFonts w:ascii="Times New Roman"/>
          <w:b w:val="false"/>
          <w:i w:val="false"/>
          <w:color w:val="000000"/>
          <w:sz w:val="28"/>
        </w:rPr>
        <w:t>
      15. Код метода расчетов.</w:t>
      </w:r>
    </w:p>
    <w:bookmarkEnd w:id="438"/>
    <w:bookmarkStart w:name="z352" w:id="439"/>
    <w:p>
      <w:pPr>
        <w:spacing w:after="0"/>
        <w:ind w:left="0"/>
        <w:jc w:val="both"/>
      </w:pPr>
      <w:r>
        <w:rPr>
          <w:rFonts w:ascii="Times New Roman"/>
          <w:b w:val="false"/>
          <w:i w:val="false"/>
          <w:color w:val="000000"/>
          <w:sz w:val="28"/>
        </w:rPr>
        <w:t>
      В данном пункте указывается метод расчетов согласно следующей кодировке:</w:t>
      </w:r>
    </w:p>
    <w:bookmarkEnd w:id="439"/>
    <w:bookmarkStart w:name="z353" w:id="440"/>
    <w:p>
      <w:pPr>
        <w:spacing w:after="0"/>
        <w:ind w:left="0"/>
        <w:jc w:val="both"/>
      </w:pPr>
      <w:r>
        <w:rPr>
          <w:rFonts w:ascii="Times New Roman"/>
          <w:b w:val="false"/>
          <w:i w:val="false"/>
          <w:color w:val="000000"/>
          <w:sz w:val="28"/>
        </w:rPr>
        <w:t>
      D - поставочный;</w:t>
      </w:r>
    </w:p>
    <w:bookmarkEnd w:id="440"/>
    <w:bookmarkStart w:name="z354" w:id="441"/>
    <w:p>
      <w:pPr>
        <w:spacing w:after="0"/>
        <w:ind w:left="0"/>
        <w:jc w:val="both"/>
      </w:pPr>
      <w:r>
        <w:rPr>
          <w:rFonts w:ascii="Times New Roman"/>
          <w:b w:val="false"/>
          <w:i w:val="false"/>
          <w:color w:val="000000"/>
          <w:sz w:val="28"/>
        </w:rPr>
        <w:t>
      С - расчетный;</w:t>
      </w:r>
    </w:p>
    <w:bookmarkEnd w:id="441"/>
    <w:bookmarkStart w:name="z355" w:id="442"/>
    <w:p>
      <w:pPr>
        <w:spacing w:after="0"/>
        <w:ind w:left="0"/>
        <w:jc w:val="both"/>
      </w:pPr>
      <w:r>
        <w:rPr>
          <w:rFonts w:ascii="Times New Roman"/>
          <w:b w:val="false"/>
          <w:i w:val="false"/>
          <w:color w:val="000000"/>
          <w:sz w:val="28"/>
        </w:rPr>
        <w:t>
      DC - расчетно-поставочный.</w:t>
      </w:r>
    </w:p>
    <w:bookmarkEnd w:id="442"/>
    <w:bookmarkStart w:name="z356" w:id="443"/>
    <w:p>
      <w:pPr>
        <w:spacing w:after="0"/>
        <w:ind w:left="0"/>
        <w:jc w:val="both"/>
      </w:pPr>
      <w:r>
        <w:rPr>
          <w:rFonts w:ascii="Times New Roman"/>
          <w:b w:val="false"/>
          <w:i w:val="false"/>
          <w:color w:val="000000"/>
          <w:sz w:val="28"/>
        </w:rPr>
        <w:t>
      16. Код валюты, в которой выражена цена форварда.</w:t>
      </w:r>
    </w:p>
    <w:bookmarkEnd w:id="443"/>
    <w:bookmarkStart w:name="z357" w:id="444"/>
    <w:p>
      <w:pPr>
        <w:spacing w:after="0"/>
        <w:ind w:left="0"/>
        <w:jc w:val="both"/>
      </w:pPr>
      <w:r>
        <w:rPr>
          <w:rFonts w:ascii="Times New Roman"/>
          <w:b w:val="false"/>
          <w:i w:val="false"/>
          <w:color w:val="000000"/>
          <w:sz w:val="28"/>
        </w:rPr>
        <w:t>
      В данном пункте указывается код валюты, в которой выражена цена форварда.</w:t>
      </w:r>
    </w:p>
    <w:bookmarkEnd w:id="444"/>
    <w:bookmarkStart w:name="z358" w:id="445"/>
    <w:p>
      <w:pPr>
        <w:spacing w:after="0"/>
        <w:ind w:left="0"/>
        <w:jc w:val="both"/>
      </w:pPr>
      <w:r>
        <w:rPr>
          <w:rFonts w:ascii="Times New Roman"/>
          <w:b w:val="false"/>
          <w:i w:val="false"/>
          <w:color w:val="000000"/>
          <w:sz w:val="28"/>
        </w:rPr>
        <w:t>
      17. Код валюты, в которой выплачивается форвардная цена.</w:t>
      </w:r>
    </w:p>
    <w:bookmarkEnd w:id="445"/>
    <w:bookmarkStart w:name="z359" w:id="446"/>
    <w:p>
      <w:pPr>
        <w:spacing w:after="0"/>
        <w:ind w:left="0"/>
        <w:jc w:val="both"/>
      </w:pPr>
      <w:r>
        <w:rPr>
          <w:rFonts w:ascii="Times New Roman"/>
          <w:b w:val="false"/>
          <w:i w:val="false"/>
          <w:color w:val="000000"/>
          <w:sz w:val="28"/>
        </w:rPr>
        <w:t>
      В данном пункте указывается код валюты, в которой выплачивается форвардная цена.</w:t>
      </w:r>
    </w:p>
    <w:bookmarkEnd w:id="446"/>
    <w:bookmarkStart w:name="z360" w:id="447"/>
    <w:p>
      <w:pPr>
        <w:spacing w:after="0"/>
        <w:ind w:left="0"/>
        <w:jc w:val="both"/>
      </w:pPr>
      <w:r>
        <w:rPr>
          <w:rFonts w:ascii="Times New Roman"/>
          <w:b w:val="false"/>
          <w:i w:val="false"/>
          <w:color w:val="000000"/>
          <w:sz w:val="28"/>
        </w:rPr>
        <w:t>
      18. Форвардная цена договора: цена открытия.</w:t>
      </w:r>
    </w:p>
    <w:bookmarkEnd w:id="447"/>
    <w:bookmarkStart w:name="z361" w:id="448"/>
    <w:p>
      <w:pPr>
        <w:spacing w:after="0"/>
        <w:ind w:left="0"/>
        <w:jc w:val="both"/>
      </w:pPr>
      <w:r>
        <w:rPr>
          <w:rFonts w:ascii="Times New Roman"/>
          <w:b w:val="false"/>
          <w:i w:val="false"/>
          <w:color w:val="000000"/>
          <w:sz w:val="28"/>
        </w:rPr>
        <w:t>
      В данном пункте указывается цена договора, сложившаяся на момент начала торгового периода.</w:t>
      </w:r>
    </w:p>
    <w:bookmarkEnd w:id="448"/>
    <w:bookmarkStart w:name="z362" w:id="449"/>
    <w:p>
      <w:pPr>
        <w:spacing w:after="0"/>
        <w:ind w:left="0"/>
        <w:jc w:val="both"/>
      </w:pPr>
      <w:r>
        <w:rPr>
          <w:rFonts w:ascii="Times New Roman"/>
          <w:b w:val="false"/>
          <w:i w:val="false"/>
          <w:color w:val="000000"/>
          <w:sz w:val="28"/>
        </w:rPr>
        <w:t>
      19. Форвардная цена договора: спот цена.</w:t>
      </w:r>
    </w:p>
    <w:bookmarkEnd w:id="449"/>
    <w:bookmarkStart w:name="z363" w:id="450"/>
    <w:p>
      <w:pPr>
        <w:spacing w:after="0"/>
        <w:ind w:left="0"/>
        <w:jc w:val="both"/>
      </w:pPr>
      <w:r>
        <w:rPr>
          <w:rFonts w:ascii="Times New Roman"/>
          <w:b w:val="false"/>
          <w:i w:val="false"/>
          <w:color w:val="000000"/>
          <w:sz w:val="28"/>
        </w:rPr>
        <w:t>
      В данном пункте указывается текущая рыночная цена договора.</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365" w:id="451"/>
    <w:p>
      <w:pPr>
        <w:spacing w:after="0"/>
        <w:ind w:left="0"/>
        <w:jc w:val="left"/>
      </w:pPr>
      <w:r>
        <w:rPr>
          <w:rFonts w:ascii="Times New Roman"/>
          <w:b/>
          <w:i w:val="false"/>
          <w:color w:val="000000"/>
        </w:rPr>
        <w:t xml:space="preserve"> Информация о сделках с производными финансовыми инструментами (свопами) ________________________________________________________________________________ (наименование банка второго уровня, филиала банка-нерезидента Республики Казахстан, брокера и (или) дилера, страховой (перестраховочной) организации) за период с _______________ по ___________________</w:t>
      </w:r>
    </w:p>
    <w:bookmarkEnd w:id="45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452"/>
    <w:p>
      <w:pPr>
        <w:spacing w:after="0"/>
        <w:ind w:left="0"/>
        <w:jc w:val="both"/>
      </w:pPr>
      <w:r>
        <w:rPr>
          <w:rFonts w:ascii="Times New Roman"/>
          <w:b w:val="false"/>
          <w:i w:val="false"/>
          <w:color w:val="000000"/>
          <w:sz w:val="28"/>
        </w:rPr>
        <w:t>
      1. Дата заключения договора.</w:t>
      </w:r>
    </w:p>
    <w:bookmarkEnd w:id="452"/>
    <w:bookmarkStart w:name="z369" w:id="453"/>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453"/>
    <w:bookmarkStart w:name="z370" w:id="454"/>
    <w:p>
      <w:pPr>
        <w:spacing w:after="0"/>
        <w:ind w:left="0"/>
        <w:jc w:val="both"/>
      </w:pPr>
      <w:r>
        <w:rPr>
          <w:rFonts w:ascii="Times New Roman"/>
          <w:b w:val="false"/>
          <w:i w:val="false"/>
          <w:color w:val="000000"/>
          <w:sz w:val="28"/>
        </w:rPr>
        <w:t>
      2. Дата начала срока действия договора.</w:t>
      </w:r>
    </w:p>
    <w:bookmarkEnd w:id="454"/>
    <w:bookmarkStart w:name="z371" w:id="455"/>
    <w:p>
      <w:pPr>
        <w:spacing w:after="0"/>
        <w:ind w:left="0"/>
        <w:jc w:val="both"/>
      </w:pPr>
      <w:r>
        <w:rPr>
          <w:rFonts w:ascii="Times New Roman"/>
          <w:b w:val="false"/>
          <w:i w:val="false"/>
          <w:color w:val="000000"/>
          <w:sz w:val="28"/>
        </w:rPr>
        <w:t>
      В данном пункте указывается дата начала срока действия договора в форме ДД.ММ.ГГГГ.</w:t>
      </w:r>
    </w:p>
    <w:bookmarkEnd w:id="455"/>
    <w:bookmarkStart w:name="z372" w:id="456"/>
    <w:p>
      <w:pPr>
        <w:spacing w:after="0"/>
        <w:ind w:left="0"/>
        <w:jc w:val="both"/>
      </w:pPr>
      <w:r>
        <w:rPr>
          <w:rFonts w:ascii="Times New Roman"/>
          <w:b w:val="false"/>
          <w:i w:val="false"/>
          <w:color w:val="000000"/>
          <w:sz w:val="28"/>
        </w:rPr>
        <w:t>
      3. Дата окончания срока действия договора.</w:t>
      </w:r>
    </w:p>
    <w:bookmarkEnd w:id="456"/>
    <w:bookmarkStart w:name="z373" w:id="457"/>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457"/>
    <w:bookmarkStart w:name="z374" w:id="458"/>
    <w:p>
      <w:pPr>
        <w:spacing w:after="0"/>
        <w:ind w:left="0"/>
        <w:jc w:val="both"/>
      </w:pPr>
      <w:r>
        <w:rPr>
          <w:rFonts w:ascii="Times New Roman"/>
          <w:b w:val="false"/>
          <w:i w:val="false"/>
          <w:color w:val="000000"/>
          <w:sz w:val="28"/>
        </w:rPr>
        <w:t>
      4. Код классификации производного финансового инструмента.</w:t>
      </w:r>
    </w:p>
    <w:bookmarkEnd w:id="458"/>
    <w:bookmarkStart w:name="z375" w:id="459"/>
    <w:p>
      <w:pPr>
        <w:spacing w:after="0"/>
        <w:ind w:left="0"/>
        <w:jc w:val="both"/>
      </w:pPr>
      <w:r>
        <w:rPr>
          <w:rFonts w:ascii="Times New Roman"/>
          <w:b w:val="false"/>
          <w:i w:val="false"/>
          <w:color w:val="000000"/>
          <w:sz w:val="28"/>
        </w:rPr>
        <w:t>
      В данном пункте указывается разновидность свопа по видам базовых (базисных) активов:</w:t>
      </w:r>
    </w:p>
    <w:bookmarkEnd w:id="459"/>
    <w:bookmarkStart w:name="z376" w:id="460"/>
    <w:p>
      <w:pPr>
        <w:spacing w:after="0"/>
        <w:ind w:left="0"/>
        <w:jc w:val="both"/>
      </w:pPr>
      <w:r>
        <w:rPr>
          <w:rFonts w:ascii="Times New Roman"/>
          <w:b w:val="false"/>
          <w:i w:val="false"/>
          <w:color w:val="000000"/>
          <w:sz w:val="28"/>
        </w:rPr>
        <w:t>
      валютный своп;</w:t>
      </w:r>
    </w:p>
    <w:bookmarkEnd w:id="460"/>
    <w:bookmarkStart w:name="z377" w:id="461"/>
    <w:p>
      <w:pPr>
        <w:spacing w:after="0"/>
        <w:ind w:left="0"/>
        <w:jc w:val="both"/>
      </w:pPr>
      <w:r>
        <w:rPr>
          <w:rFonts w:ascii="Times New Roman"/>
          <w:b w:val="false"/>
          <w:i w:val="false"/>
          <w:color w:val="000000"/>
          <w:sz w:val="28"/>
        </w:rPr>
        <w:t>
      процентный;</w:t>
      </w:r>
    </w:p>
    <w:bookmarkEnd w:id="461"/>
    <w:bookmarkStart w:name="z378" w:id="462"/>
    <w:p>
      <w:pPr>
        <w:spacing w:after="0"/>
        <w:ind w:left="0"/>
        <w:jc w:val="both"/>
      </w:pPr>
      <w:r>
        <w:rPr>
          <w:rFonts w:ascii="Times New Roman"/>
          <w:b w:val="false"/>
          <w:i w:val="false"/>
          <w:color w:val="000000"/>
          <w:sz w:val="28"/>
        </w:rPr>
        <w:t>
      валютно-процентный своп;</w:t>
      </w:r>
    </w:p>
    <w:bookmarkEnd w:id="462"/>
    <w:bookmarkStart w:name="z379" w:id="463"/>
    <w:p>
      <w:pPr>
        <w:spacing w:after="0"/>
        <w:ind w:left="0"/>
        <w:jc w:val="both"/>
      </w:pPr>
      <w:r>
        <w:rPr>
          <w:rFonts w:ascii="Times New Roman"/>
          <w:b w:val="false"/>
          <w:i w:val="false"/>
          <w:color w:val="000000"/>
          <w:sz w:val="28"/>
        </w:rPr>
        <w:t>
      товарный своп;</w:t>
      </w:r>
    </w:p>
    <w:bookmarkEnd w:id="463"/>
    <w:bookmarkStart w:name="z380" w:id="464"/>
    <w:p>
      <w:pPr>
        <w:spacing w:after="0"/>
        <w:ind w:left="0"/>
        <w:jc w:val="both"/>
      </w:pPr>
      <w:r>
        <w:rPr>
          <w:rFonts w:ascii="Times New Roman"/>
          <w:b w:val="false"/>
          <w:i w:val="false"/>
          <w:color w:val="000000"/>
          <w:sz w:val="28"/>
        </w:rPr>
        <w:t>
      своп на ценные бумаги или на индекс;</w:t>
      </w:r>
    </w:p>
    <w:bookmarkEnd w:id="464"/>
    <w:bookmarkStart w:name="z381" w:id="465"/>
    <w:p>
      <w:pPr>
        <w:spacing w:after="0"/>
        <w:ind w:left="0"/>
        <w:jc w:val="both"/>
      </w:pPr>
      <w:r>
        <w:rPr>
          <w:rFonts w:ascii="Times New Roman"/>
          <w:b w:val="false"/>
          <w:i w:val="false"/>
          <w:color w:val="000000"/>
          <w:sz w:val="28"/>
        </w:rPr>
        <w:t>
      своп иных активов или смешанных активов.</w:t>
      </w:r>
    </w:p>
    <w:bookmarkEnd w:id="465"/>
    <w:bookmarkStart w:name="z382" w:id="466"/>
    <w:p>
      <w:pPr>
        <w:spacing w:after="0"/>
        <w:ind w:left="0"/>
        <w:jc w:val="both"/>
      </w:pPr>
      <w:r>
        <w:rPr>
          <w:rFonts w:ascii="Times New Roman"/>
          <w:b w:val="false"/>
          <w:i w:val="false"/>
          <w:color w:val="000000"/>
          <w:sz w:val="28"/>
        </w:rPr>
        <w:t>
      5. Код базового (базисного) актива производного финансового инструмента.</w:t>
      </w:r>
    </w:p>
    <w:bookmarkEnd w:id="466"/>
    <w:bookmarkStart w:name="z383" w:id="467"/>
    <w:p>
      <w:pPr>
        <w:spacing w:after="0"/>
        <w:ind w:left="0"/>
        <w:jc w:val="both"/>
      </w:pPr>
      <w:r>
        <w:rPr>
          <w:rFonts w:ascii="Times New Roman"/>
          <w:b w:val="false"/>
          <w:i w:val="false"/>
          <w:color w:val="000000"/>
          <w:sz w:val="28"/>
        </w:rPr>
        <w:t>
      В данном пункте указывается код базового (базисного) актива производного финансового инструмента в следующем виде:</w:t>
      </w:r>
    </w:p>
    <w:bookmarkEnd w:id="467"/>
    <w:bookmarkStart w:name="z384" w:id="468"/>
    <w:p>
      <w:pPr>
        <w:spacing w:after="0"/>
        <w:ind w:left="0"/>
        <w:jc w:val="both"/>
      </w:pPr>
      <w:r>
        <w:rPr>
          <w:rFonts w:ascii="Times New Roman"/>
          <w:b w:val="false"/>
          <w:i w:val="false"/>
          <w:color w:val="000000"/>
          <w:sz w:val="28"/>
        </w:rPr>
        <w:t>
      если базисным активом является валюта, указывается код валюты, по отношению к единице которой устанавливается цена исполнения;</w:t>
      </w:r>
    </w:p>
    <w:bookmarkEnd w:id="468"/>
    <w:bookmarkStart w:name="z385" w:id="469"/>
    <w:p>
      <w:pPr>
        <w:spacing w:after="0"/>
        <w:ind w:left="0"/>
        <w:jc w:val="both"/>
      </w:pPr>
      <w:r>
        <w:rPr>
          <w:rFonts w:ascii="Times New Roman"/>
          <w:b w:val="false"/>
          <w:i w:val="false"/>
          <w:color w:val="000000"/>
          <w:sz w:val="28"/>
        </w:rPr>
        <w:t xml:space="preserve">
      если базовым (базисным) активом производного финансового инструмента является ценная бумага, кодом такого актива является код ISIN (международный идентификационный номер); </w:t>
      </w:r>
    </w:p>
    <w:bookmarkEnd w:id="469"/>
    <w:bookmarkStart w:name="z386" w:id="470"/>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процентная ставка, такому активу присваивается код в порядке, определенном центральным депозитарием;</w:t>
      </w:r>
    </w:p>
    <w:bookmarkEnd w:id="470"/>
    <w:bookmarkStart w:name="z387" w:id="471"/>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товар, такому активу присваивается код в порядке, определенном центральным депозитарием.</w:t>
      </w:r>
    </w:p>
    <w:bookmarkEnd w:id="471"/>
    <w:bookmarkStart w:name="z388" w:id="472"/>
    <w:p>
      <w:pPr>
        <w:spacing w:after="0"/>
        <w:ind w:left="0"/>
        <w:jc w:val="both"/>
      </w:pPr>
      <w:r>
        <w:rPr>
          <w:rFonts w:ascii="Times New Roman"/>
          <w:b w:val="false"/>
          <w:i w:val="false"/>
          <w:color w:val="000000"/>
          <w:sz w:val="28"/>
        </w:rPr>
        <w:t>
      6. Код состояния обязательств по договору.</w:t>
      </w:r>
    </w:p>
    <w:bookmarkEnd w:id="472"/>
    <w:bookmarkStart w:name="z389" w:id="473"/>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473"/>
    <w:bookmarkStart w:name="z390" w:id="474"/>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474"/>
    <w:bookmarkStart w:name="z391" w:id="475"/>
    <w:p>
      <w:pPr>
        <w:spacing w:after="0"/>
        <w:ind w:left="0"/>
        <w:jc w:val="both"/>
      </w:pPr>
      <w:r>
        <w:rPr>
          <w:rFonts w:ascii="Times New Roman"/>
          <w:b w:val="false"/>
          <w:i w:val="false"/>
          <w:color w:val="000000"/>
          <w:sz w:val="28"/>
        </w:rPr>
        <w:t>
      С - исполнение по обязательствам просрочено;</w:t>
      </w:r>
    </w:p>
    <w:bookmarkEnd w:id="475"/>
    <w:bookmarkStart w:name="z392" w:id="476"/>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476"/>
    <w:bookmarkStart w:name="z393" w:id="477"/>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477"/>
    <w:bookmarkStart w:name="z394" w:id="478"/>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478"/>
    <w:bookmarkStart w:name="z395" w:id="479"/>
    <w:p>
      <w:pPr>
        <w:spacing w:after="0"/>
        <w:ind w:left="0"/>
        <w:jc w:val="both"/>
      </w:pPr>
      <w:r>
        <w:rPr>
          <w:rFonts w:ascii="Times New Roman"/>
          <w:b w:val="false"/>
          <w:i w:val="false"/>
          <w:color w:val="000000"/>
          <w:sz w:val="28"/>
        </w:rPr>
        <w:t>
      7. Код участника, ответственного за осуществление платежей, составленный в соответствии с внутренними документами центрального депозитария.</w:t>
      </w:r>
    </w:p>
    <w:bookmarkEnd w:id="479"/>
    <w:bookmarkStart w:name="z396" w:id="480"/>
    <w:p>
      <w:pPr>
        <w:spacing w:after="0"/>
        <w:ind w:left="0"/>
        <w:jc w:val="both"/>
      </w:pPr>
      <w:r>
        <w:rPr>
          <w:rFonts w:ascii="Times New Roman"/>
          <w:b w:val="false"/>
          <w:i w:val="false"/>
          <w:color w:val="000000"/>
          <w:sz w:val="28"/>
        </w:rPr>
        <w:t>
      8. Код участника, получающего платежи, составленный в соответствии с внутренними документами центрального депозитария.</w:t>
      </w:r>
    </w:p>
    <w:bookmarkEnd w:id="480"/>
    <w:bookmarkStart w:name="z397" w:id="481"/>
    <w:p>
      <w:pPr>
        <w:spacing w:after="0"/>
        <w:ind w:left="0"/>
        <w:jc w:val="both"/>
      </w:pPr>
      <w:r>
        <w:rPr>
          <w:rFonts w:ascii="Times New Roman"/>
          <w:b w:val="false"/>
          <w:i w:val="false"/>
          <w:color w:val="000000"/>
          <w:sz w:val="28"/>
        </w:rPr>
        <w:t>
      9. Номинальная сумма (за счет собственных средств).</w:t>
      </w:r>
    </w:p>
    <w:bookmarkEnd w:id="481"/>
    <w:bookmarkStart w:name="z398" w:id="482"/>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собственных средств, в валюте, в которой выражена данная номинальная сумма.</w:t>
      </w:r>
    </w:p>
    <w:bookmarkEnd w:id="482"/>
    <w:bookmarkStart w:name="z399" w:id="483"/>
    <w:p>
      <w:pPr>
        <w:spacing w:after="0"/>
        <w:ind w:left="0"/>
        <w:jc w:val="both"/>
      </w:pPr>
      <w:r>
        <w:rPr>
          <w:rFonts w:ascii="Times New Roman"/>
          <w:b w:val="false"/>
          <w:i w:val="false"/>
          <w:color w:val="000000"/>
          <w:sz w:val="28"/>
        </w:rPr>
        <w:t>
      10. Номинальная сумма (за счет средств клиентов).</w:t>
      </w:r>
    </w:p>
    <w:bookmarkEnd w:id="483"/>
    <w:bookmarkStart w:name="z400" w:id="484"/>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средств клиентов, в валюте, в которой выражена данная номинальная сумма.</w:t>
      </w:r>
    </w:p>
    <w:bookmarkEnd w:id="484"/>
    <w:bookmarkStart w:name="z401" w:id="485"/>
    <w:p>
      <w:pPr>
        <w:spacing w:after="0"/>
        <w:ind w:left="0"/>
        <w:jc w:val="both"/>
      </w:pPr>
      <w:r>
        <w:rPr>
          <w:rFonts w:ascii="Times New Roman"/>
          <w:b w:val="false"/>
          <w:i w:val="false"/>
          <w:color w:val="000000"/>
          <w:sz w:val="28"/>
        </w:rPr>
        <w:t>
      11. Код валюты, в которой выражена номинальная сумма.</w:t>
      </w:r>
    </w:p>
    <w:bookmarkEnd w:id="485"/>
    <w:bookmarkStart w:name="z402" w:id="486"/>
    <w:p>
      <w:pPr>
        <w:spacing w:after="0"/>
        <w:ind w:left="0"/>
        <w:jc w:val="both"/>
      </w:pPr>
      <w:r>
        <w:rPr>
          <w:rFonts w:ascii="Times New Roman"/>
          <w:b w:val="false"/>
          <w:i w:val="false"/>
          <w:color w:val="000000"/>
          <w:sz w:val="28"/>
        </w:rPr>
        <w:t>
      В данном пункте указывается код валюты, в которой выражена номинальная сумма.</w:t>
      </w:r>
    </w:p>
    <w:bookmarkEnd w:id="486"/>
    <w:bookmarkStart w:name="z403" w:id="487"/>
    <w:p>
      <w:pPr>
        <w:spacing w:after="0"/>
        <w:ind w:left="0"/>
        <w:jc w:val="both"/>
      </w:pPr>
      <w:r>
        <w:rPr>
          <w:rFonts w:ascii="Times New Roman"/>
          <w:b w:val="false"/>
          <w:i w:val="false"/>
          <w:color w:val="000000"/>
          <w:sz w:val="28"/>
        </w:rPr>
        <w:t>
      12. Фиксированная ставка в процентах.</w:t>
      </w:r>
    </w:p>
    <w:bookmarkEnd w:id="487"/>
    <w:bookmarkStart w:name="z404" w:id="488"/>
    <w:p>
      <w:pPr>
        <w:spacing w:after="0"/>
        <w:ind w:left="0"/>
        <w:jc w:val="both"/>
      </w:pPr>
      <w:r>
        <w:rPr>
          <w:rFonts w:ascii="Times New Roman"/>
          <w:b w:val="false"/>
          <w:i w:val="false"/>
          <w:color w:val="000000"/>
          <w:sz w:val="28"/>
        </w:rPr>
        <w:t>
      В данном пункте указывается фиксированная процентная ставка.</w:t>
      </w:r>
    </w:p>
    <w:bookmarkEnd w:id="488"/>
    <w:bookmarkStart w:name="z405" w:id="489"/>
    <w:p>
      <w:pPr>
        <w:spacing w:after="0"/>
        <w:ind w:left="0"/>
        <w:jc w:val="both"/>
      </w:pPr>
      <w:r>
        <w:rPr>
          <w:rFonts w:ascii="Times New Roman"/>
          <w:b w:val="false"/>
          <w:i w:val="false"/>
          <w:color w:val="000000"/>
          <w:sz w:val="28"/>
        </w:rPr>
        <w:t>
      13. Код амортизации (увеличение) фиксированной ставки.</w:t>
      </w:r>
    </w:p>
    <w:bookmarkEnd w:id="489"/>
    <w:bookmarkStart w:name="z406" w:id="490"/>
    <w:p>
      <w:pPr>
        <w:spacing w:after="0"/>
        <w:ind w:left="0"/>
        <w:jc w:val="both"/>
      </w:pPr>
      <w:r>
        <w:rPr>
          <w:rFonts w:ascii="Times New Roman"/>
          <w:b w:val="false"/>
          <w:i w:val="false"/>
          <w:color w:val="000000"/>
          <w:sz w:val="28"/>
        </w:rPr>
        <w:t>
      В данном пункте указывается код амортизации (увеличение) фиксированной ставки.</w:t>
      </w:r>
    </w:p>
    <w:bookmarkEnd w:id="490"/>
    <w:bookmarkStart w:name="z407" w:id="491"/>
    <w:p>
      <w:pPr>
        <w:spacing w:after="0"/>
        <w:ind w:left="0"/>
        <w:jc w:val="both"/>
      </w:pPr>
      <w:r>
        <w:rPr>
          <w:rFonts w:ascii="Times New Roman"/>
          <w:b w:val="false"/>
          <w:i w:val="false"/>
          <w:color w:val="000000"/>
          <w:sz w:val="28"/>
        </w:rPr>
        <w:t>
      14. Код плавающей ставки.</w:t>
      </w:r>
    </w:p>
    <w:bookmarkEnd w:id="491"/>
    <w:bookmarkStart w:name="z408" w:id="492"/>
    <w:p>
      <w:pPr>
        <w:spacing w:after="0"/>
        <w:ind w:left="0"/>
        <w:jc w:val="both"/>
      </w:pPr>
      <w:r>
        <w:rPr>
          <w:rFonts w:ascii="Times New Roman"/>
          <w:b w:val="false"/>
          <w:i w:val="false"/>
          <w:color w:val="000000"/>
          <w:sz w:val="28"/>
        </w:rPr>
        <w:t>
      В данном пункте указывается код плавающей ставки.</w:t>
      </w:r>
    </w:p>
    <w:bookmarkEnd w:id="492"/>
    <w:bookmarkStart w:name="z409" w:id="493"/>
    <w:p>
      <w:pPr>
        <w:spacing w:after="0"/>
        <w:ind w:left="0"/>
        <w:jc w:val="both"/>
      </w:pPr>
      <w:r>
        <w:rPr>
          <w:rFonts w:ascii="Times New Roman"/>
          <w:b w:val="false"/>
          <w:i w:val="false"/>
          <w:color w:val="000000"/>
          <w:sz w:val="28"/>
        </w:rPr>
        <w:t>
      15. Код амортизации (увеличение) плавающей ставки.</w:t>
      </w:r>
    </w:p>
    <w:bookmarkEnd w:id="493"/>
    <w:bookmarkStart w:name="z410" w:id="494"/>
    <w:p>
      <w:pPr>
        <w:spacing w:after="0"/>
        <w:ind w:left="0"/>
        <w:jc w:val="both"/>
      </w:pPr>
      <w:r>
        <w:rPr>
          <w:rFonts w:ascii="Times New Roman"/>
          <w:b w:val="false"/>
          <w:i w:val="false"/>
          <w:color w:val="000000"/>
          <w:sz w:val="28"/>
        </w:rPr>
        <w:t>
      В данном пункте указывается код амортизации (увеличение) плавающей ставки.</w:t>
      </w:r>
    </w:p>
    <w:bookmarkEnd w:id="494"/>
    <w:bookmarkStart w:name="z411" w:id="495"/>
    <w:p>
      <w:pPr>
        <w:spacing w:after="0"/>
        <w:ind w:left="0"/>
        <w:jc w:val="both"/>
      </w:pPr>
      <w:r>
        <w:rPr>
          <w:rFonts w:ascii="Times New Roman"/>
          <w:b w:val="false"/>
          <w:i w:val="false"/>
          <w:color w:val="000000"/>
          <w:sz w:val="28"/>
        </w:rPr>
        <w:t>
      16. Максимальная ставка.</w:t>
      </w:r>
    </w:p>
    <w:bookmarkEnd w:id="495"/>
    <w:bookmarkStart w:name="z412" w:id="496"/>
    <w:p>
      <w:pPr>
        <w:spacing w:after="0"/>
        <w:ind w:left="0"/>
        <w:jc w:val="both"/>
      </w:pPr>
      <w:r>
        <w:rPr>
          <w:rFonts w:ascii="Times New Roman"/>
          <w:b w:val="false"/>
          <w:i w:val="false"/>
          <w:color w:val="000000"/>
          <w:sz w:val="28"/>
        </w:rPr>
        <w:t>
      В данном пункте указывается верхний предел процентной ставки.</w:t>
      </w:r>
    </w:p>
    <w:bookmarkEnd w:id="496"/>
    <w:bookmarkStart w:name="z413" w:id="497"/>
    <w:p>
      <w:pPr>
        <w:spacing w:after="0"/>
        <w:ind w:left="0"/>
        <w:jc w:val="both"/>
      </w:pPr>
      <w:r>
        <w:rPr>
          <w:rFonts w:ascii="Times New Roman"/>
          <w:b w:val="false"/>
          <w:i w:val="false"/>
          <w:color w:val="000000"/>
          <w:sz w:val="28"/>
        </w:rPr>
        <w:t>
      17. Минимальная ставка.</w:t>
      </w:r>
    </w:p>
    <w:bookmarkEnd w:id="497"/>
    <w:bookmarkStart w:name="z414" w:id="498"/>
    <w:p>
      <w:pPr>
        <w:spacing w:after="0"/>
        <w:ind w:left="0"/>
        <w:jc w:val="both"/>
      </w:pPr>
      <w:r>
        <w:rPr>
          <w:rFonts w:ascii="Times New Roman"/>
          <w:b w:val="false"/>
          <w:i w:val="false"/>
          <w:color w:val="000000"/>
          <w:sz w:val="28"/>
        </w:rPr>
        <w:t>
      В данном пункте указывается нижний предел процентной ставки.</w:t>
      </w:r>
    </w:p>
    <w:bookmarkEnd w:id="498"/>
    <w:bookmarkStart w:name="z415" w:id="499"/>
    <w:p>
      <w:pPr>
        <w:spacing w:after="0"/>
        <w:ind w:left="0"/>
        <w:jc w:val="both"/>
      </w:pPr>
      <w:r>
        <w:rPr>
          <w:rFonts w:ascii="Times New Roman"/>
          <w:b w:val="false"/>
          <w:i w:val="false"/>
          <w:color w:val="000000"/>
          <w:sz w:val="28"/>
        </w:rPr>
        <w:t>
      18. Код единицы измерения базового (базисного) актива.</w:t>
      </w:r>
    </w:p>
    <w:bookmarkEnd w:id="499"/>
    <w:bookmarkStart w:name="z416" w:id="500"/>
    <w:p>
      <w:pPr>
        <w:spacing w:after="0"/>
        <w:ind w:left="0"/>
        <w:jc w:val="both"/>
      </w:pPr>
      <w:r>
        <w:rPr>
          <w:rFonts w:ascii="Times New Roman"/>
          <w:b w:val="false"/>
          <w:i w:val="false"/>
          <w:color w:val="000000"/>
          <w:sz w:val="28"/>
        </w:rPr>
        <w:t>
      В данном пункте указывается код единицы измерения базового (базисного) актива, за исключением валюты (штуки, тонны, баррели, литры и другое) согласно договору.</w:t>
      </w:r>
    </w:p>
    <w:bookmarkEnd w:id="500"/>
    <w:bookmarkStart w:name="z417" w:id="501"/>
    <w:p>
      <w:pPr>
        <w:spacing w:after="0"/>
        <w:ind w:left="0"/>
        <w:jc w:val="both"/>
      </w:pPr>
      <w:r>
        <w:rPr>
          <w:rFonts w:ascii="Times New Roman"/>
          <w:b w:val="false"/>
          <w:i w:val="false"/>
          <w:color w:val="000000"/>
          <w:sz w:val="28"/>
        </w:rPr>
        <w:t>
      При необходимости код указывается в иных числовых выражениях соответствующих измерений (тысячи штук, миллионы тонн, десятки кубических метров и другое).</w:t>
      </w:r>
    </w:p>
    <w:bookmarkEnd w:id="501"/>
    <w:bookmarkStart w:name="z418" w:id="502"/>
    <w:p>
      <w:pPr>
        <w:spacing w:after="0"/>
        <w:ind w:left="0"/>
        <w:jc w:val="both"/>
      </w:pPr>
      <w:r>
        <w:rPr>
          <w:rFonts w:ascii="Times New Roman"/>
          <w:b w:val="false"/>
          <w:i w:val="false"/>
          <w:color w:val="000000"/>
          <w:sz w:val="28"/>
        </w:rPr>
        <w:t>
      19. Номинальная сумма (количество) базового (базисного) актива.</w:t>
      </w:r>
    </w:p>
    <w:bookmarkEnd w:id="502"/>
    <w:bookmarkStart w:name="z419" w:id="503"/>
    <w:p>
      <w:pPr>
        <w:spacing w:after="0"/>
        <w:ind w:left="0"/>
        <w:jc w:val="both"/>
      </w:pPr>
      <w:r>
        <w:rPr>
          <w:rFonts w:ascii="Times New Roman"/>
          <w:b w:val="false"/>
          <w:i w:val="false"/>
          <w:color w:val="000000"/>
          <w:sz w:val="28"/>
        </w:rPr>
        <w:t>
      В данном пункте указывается числовое значение в единицах измерения базового (базисного) актива.</w:t>
      </w:r>
    </w:p>
    <w:bookmarkEnd w:id="503"/>
    <w:bookmarkStart w:name="z420" w:id="504"/>
    <w:p>
      <w:pPr>
        <w:spacing w:after="0"/>
        <w:ind w:left="0"/>
        <w:jc w:val="both"/>
      </w:pPr>
      <w:r>
        <w:rPr>
          <w:rFonts w:ascii="Times New Roman"/>
          <w:b w:val="false"/>
          <w:i w:val="false"/>
          <w:color w:val="000000"/>
          <w:sz w:val="28"/>
        </w:rPr>
        <w:t>
      20. Дата поставки базового актива.</w:t>
      </w:r>
    </w:p>
    <w:bookmarkEnd w:id="504"/>
    <w:bookmarkStart w:name="z421" w:id="505"/>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505"/>
    <w:bookmarkStart w:name="z422" w:id="506"/>
    <w:p>
      <w:pPr>
        <w:spacing w:after="0"/>
        <w:ind w:left="0"/>
        <w:jc w:val="both"/>
      </w:pPr>
      <w:r>
        <w:rPr>
          <w:rFonts w:ascii="Times New Roman"/>
          <w:b w:val="false"/>
          <w:i w:val="false"/>
          <w:color w:val="000000"/>
          <w:sz w:val="28"/>
        </w:rPr>
        <w:t>
      21. Период поставки базового актива.</w:t>
      </w:r>
    </w:p>
    <w:bookmarkEnd w:id="506"/>
    <w:bookmarkStart w:name="z423" w:id="507"/>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307</w:t>
            </w:r>
          </w:p>
        </w:tc>
      </w:tr>
    </w:tbl>
    <w:bookmarkStart w:name="z425" w:id="508"/>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508"/>
    <w:bookmarkStart w:name="z426" w:id="5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12957, опубликовано 30 марта 2016 года в Эталонном контрольном банке нормативных правовых актов Республики Казахстан).</w:t>
      </w:r>
    </w:p>
    <w:bookmarkEnd w:id="509"/>
    <w:bookmarkStart w:name="z427" w:id="5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28 октября 2016 года № 259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14525, опубликовано 29 декабря 2016 года в информационно-правовой системе "Әділет").</w:t>
      </w:r>
    </w:p>
    <w:bookmarkEnd w:id="510"/>
    <w:bookmarkStart w:name="z428" w:id="5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29 января 2018 года № 11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16643, опубликовано 3 апреля 2018 года в Эталонном контрольном банке нормативных правовых актов Республики Казахстан).</w:t>
      </w:r>
    </w:p>
    <w:bookmarkEnd w:id="511"/>
    <w:bookmarkStart w:name="z429" w:id="5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27 сентября 2018 года № 230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17820).</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