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de2d" w14:textId="3f2d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3 декабря 2015 года № 686 "Об утверждении Правил проведения аттестации электрической мощности генерирующих установок"</w:t>
      </w:r>
    </w:p>
    <w:p>
      <w:pPr>
        <w:spacing w:after="0"/>
        <w:ind w:left="0"/>
        <w:jc w:val="both"/>
      </w:pPr>
      <w:r>
        <w:rPr>
          <w:rFonts w:ascii="Times New Roman"/>
          <w:b w:val="false"/>
          <w:i w:val="false"/>
          <w:color w:val="000000"/>
          <w:sz w:val="28"/>
        </w:rPr>
        <w:t>Приказ Министра энергетики Республики Казахстан от 10 декабря 2018 года № 492. Зарегистрирован в Министерстве юстиции Республики Казахстан 11 декабря 2018 года № 17913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686 "Об утверждении Правил проведения аттестации электрической мощности генерирующих установок" (зарегистрирован в Реестре государственной регистрации нормативных правовых актов за № 12489, опубликован 14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электрической мощности генерирующих установок,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2018 года № 686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686</w:t>
            </w:r>
          </w:p>
        </w:tc>
      </w:tr>
    </w:tbl>
    <w:bookmarkStart w:name="z16" w:id="9"/>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аттестации электрической мощности генерирующих установок</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проведения аттестации электрической мощности генерирующих установок (далее – Правила) разработаны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(далее - Закон) и определяют порядок проведения аттестации электрической мощности генерирующих установок.</w:t>
      </w:r>
    </w:p>
    <w:bookmarkEnd w:id="11"/>
    <w:bookmarkStart w:name="z19" w:id="12"/>
    <w:p>
      <w:pPr>
        <w:spacing w:after="0"/>
        <w:ind w:left="0"/>
        <w:jc w:val="both"/>
      </w:pPr>
      <w:r>
        <w:rPr>
          <w:rFonts w:ascii="Times New Roman"/>
          <w:b w:val="false"/>
          <w:i w:val="false"/>
          <w:color w:val="000000"/>
          <w:sz w:val="28"/>
        </w:rPr>
        <w:t>
      2. В настоящих Правилах применяются следующие понятия и определения:</w:t>
      </w:r>
    </w:p>
    <w:bookmarkEnd w:id="12"/>
    <w:bookmarkStart w:name="z20" w:id="13"/>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мегаваттах (далее – МВт);</w:t>
      </w:r>
    </w:p>
    <w:bookmarkEnd w:id="13"/>
    <w:bookmarkStart w:name="z21" w:id="14"/>
    <w:p>
      <w:pPr>
        <w:spacing w:after="0"/>
        <w:ind w:left="0"/>
        <w:jc w:val="both"/>
      </w:pPr>
      <w:r>
        <w:rPr>
          <w:rFonts w:ascii="Times New Roman"/>
          <w:b w:val="false"/>
          <w:i w:val="false"/>
          <w:color w:val="000000"/>
          <w:sz w:val="28"/>
        </w:rPr>
        <w:t>
      2) контрольный период - отрезок времени календарного дня с 17:00 до 23:00 часов местного времени (с понедельника по пятницу, за исключением праздничных дней);</w:t>
      </w:r>
    </w:p>
    <w:bookmarkEnd w:id="14"/>
    <w:bookmarkStart w:name="z22" w:id="15"/>
    <w:p>
      <w:pPr>
        <w:spacing w:after="0"/>
        <w:ind w:left="0"/>
        <w:jc w:val="both"/>
      </w:pPr>
      <w:r>
        <w:rPr>
          <w:rFonts w:ascii="Times New Roman"/>
          <w:b w:val="false"/>
          <w:i w:val="false"/>
          <w:color w:val="000000"/>
          <w:sz w:val="28"/>
        </w:rPr>
        <w:t>
      3) время фиксации – отрезок времени, указанный в заявке энергопроизводящей организации на проведение аттестации электрической мощности генерирующих установок и согласованный Системным оператором, в течение которого фиксируется электрическая мощность отпуска в сеть генерирующих установок электрической станции энергопроизводящей организации;</w:t>
      </w:r>
    </w:p>
    <w:bookmarkEnd w:id="15"/>
    <w:bookmarkStart w:name="z23" w:id="16"/>
    <w:p>
      <w:pPr>
        <w:spacing w:after="0"/>
        <w:ind w:left="0"/>
        <w:jc w:val="both"/>
      </w:pPr>
      <w:r>
        <w:rPr>
          <w:rFonts w:ascii="Times New Roman"/>
          <w:b w:val="false"/>
          <w:i w:val="false"/>
          <w:color w:val="000000"/>
          <w:sz w:val="28"/>
        </w:rPr>
        <w:t>
      4) генерирующая установка – устройство, вырабатывающее электрическую энергию;</w:t>
      </w:r>
    </w:p>
    <w:bookmarkEnd w:id="16"/>
    <w:bookmarkStart w:name="z24" w:id="17"/>
    <w:p>
      <w:pPr>
        <w:spacing w:after="0"/>
        <w:ind w:left="0"/>
        <w:jc w:val="both"/>
      </w:pPr>
      <w:r>
        <w:rPr>
          <w:rFonts w:ascii="Times New Roman"/>
          <w:b w:val="false"/>
          <w:i w:val="false"/>
          <w:color w:val="000000"/>
          <w:sz w:val="28"/>
        </w:rPr>
        <w:t>
      5)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7"/>
    <w:bookmarkStart w:name="z25" w:id="18"/>
    <w:p>
      <w:pPr>
        <w:spacing w:after="0"/>
        <w:ind w:left="0"/>
        <w:jc w:val="both"/>
      </w:pPr>
      <w:r>
        <w:rPr>
          <w:rFonts w:ascii="Times New Roman"/>
          <w:b w:val="false"/>
          <w:i w:val="false"/>
          <w:color w:val="000000"/>
          <w:sz w:val="28"/>
        </w:rPr>
        <w:t>
      6) плановый ремонт – плановый ремонт, включенный в согласованный с Системным оператором график ремонтов;</w:t>
      </w:r>
    </w:p>
    <w:bookmarkEnd w:id="18"/>
    <w:bookmarkStart w:name="z26" w:id="19"/>
    <w:p>
      <w:pPr>
        <w:spacing w:after="0"/>
        <w:ind w:left="0"/>
        <w:jc w:val="both"/>
      </w:pPr>
      <w:r>
        <w:rPr>
          <w:rFonts w:ascii="Times New Roman"/>
          <w:b w:val="false"/>
          <w:i w:val="false"/>
          <w:color w:val="000000"/>
          <w:sz w:val="28"/>
        </w:rPr>
        <w:t>
      7)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9"/>
    <w:bookmarkStart w:name="z27" w:id="20"/>
    <w:p>
      <w:pPr>
        <w:spacing w:after="0"/>
        <w:ind w:left="0"/>
        <w:jc w:val="both"/>
      </w:pPr>
      <w:r>
        <w:rPr>
          <w:rFonts w:ascii="Times New Roman"/>
          <w:b w:val="false"/>
          <w:i w:val="false"/>
          <w:color w:val="000000"/>
          <w:sz w:val="28"/>
        </w:rPr>
        <w:t>
      8)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20"/>
    <w:bookmarkStart w:name="z28" w:id="21"/>
    <w:p>
      <w:pPr>
        <w:spacing w:after="0"/>
        <w:ind w:left="0"/>
        <w:jc w:val="both"/>
      </w:pPr>
      <w:r>
        <w:rPr>
          <w:rFonts w:ascii="Times New Roman"/>
          <w:b w:val="false"/>
          <w:i w:val="false"/>
          <w:color w:val="000000"/>
          <w:sz w:val="28"/>
        </w:rPr>
        <w:t>
      9) тестовая команда – распоряжение, данное Системным оператором энергопроизводящей организации, на изменение электрической мощности электрических станций, входящих в состав энергопроизводящей организации;</w:t>
      </w:r>
    </w:p>
    <w:bookmarkEnd w:id="21"/>
    <w:bookmarkStart w:name="z29" w:id="22"/>
    <w:p>
      <w:pPr>
        <w:spacing w:after="0"/>
        <w:ind w:left="0"/>
        <w:jc w:val="both"/>
      </w:pPr>
      <w:r>
        <w:rPr>
          <w:rFonts w:ascii="Times New Roman"/>
          <w:b w:val="false"/>
          <w:i w:val="false"/>
          <w:color w:val="000000"/>
          <w:sz w:val="28"/>
        </w:rPr>
        <w:t>
      10) технический минимум – сумма минимальных допустимых электрических мощностей, находящихся в работе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 по условиям обеспечения заданных уполномоченным органом в области использования и охраны водного фонда, водоснабжения, водоотведения расходов воды, в МВт;</w:t>
      </w:r>
    </w:p>
    <w:bookmarkEnd w:id="22"/>
    <w:bookmarkStart w:name="z30" w:id="23"/>
    <w:p>
      <w:pPr>
        <w:spacing w:after="0"/>
        <w:ind w:left="0"/>
        <w:jc w:val="both"/>
      </w:pPr>
      <w:r>
        <w:rPr>
          <w:rFonts w:ascii="Times New Roman"/>
          <w:b w:val="false"/>
          <w:i w:val="false"/>
          <w:color w:val="000000"/>
          <w:sz w:val="28"/>
        </w:rPr>
        <w:t>
      11)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23"/>
    <w:bookmarkStart w:name="z31" w:id="24"/>
    <w:p>
      <w:pPr>
        <w:spacing w:after="0"/>
        <w:ind w:left="0"/>
        <w:jc w:val="both"/>
      </w:pPr>
      <w:r>
        <w:rPr>
          <w:rFonts w:ascii="Times New Roman"/>
          <w:b w:val="false"/>
          <w:i w:val="false"/>
          <w:color w:val="000000"/>
          <w:sz w:val="28"/>
        </w:rPr>
        <w:t>
      12) энергопроизводящая организация - организация, осуществляющая производство электрической и (или) тепловой энергии для собственных нужд и (или) реализации;</w:t>
      </w:r>
    </w:p>
    <w:bookmarkEnd w:id="24"/>
    <w:bookmarkStart w:name="z32" w:id="25"/>
    <w:p>
      <w:pPr>
        <w:spacing w:after="0"/>
        <w:ind w:left="0"/>
        <w:jc w:val="both"/>
      </w:pPr>
      <w:r>
        <w:rPr>
          <w:rFonts w:ascii="Times New Roman"/>
          <w:b w:val="false"/>
          <w:i w:val="false"/>
          <w:color w:val="000000"/>
          <w:sz w:val="28"/>
        </w:rPr>
        <w:t>
      13) аттестованная электрическая мощность электрической станции – среднее за время фиксации значение электрической мощности отпуска в сеть генерирующих установок электрической станции энергопроизводящей организации, в МВт;</w:t>
      </w:r>
    </w:p>
    <w:bookmarkEnd w:id="25"/>
    <w:bookmarkStart w:name="z33" w:id="26"/>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 время прохождения электрической станцией третьего этапа аттестации электрической мощности генерирующих установок, в МВт/мин;</w:t>
      </w:r>
    </w:p>
    <w:bookmarkEnd w:id="26"/>
    <w:bookmarkStart w:name="z34" w:id="27"/>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за время прохождения электрической станцией первого этапа аттестации электрической мощности генерирующих установок, в МВт/мин.</w:t>
      </w:r>
    </w:p>
    <w:bookmarkEnd w:id="27"/>
    <w:bookmarkStart w:name="z35" w:id="28"/>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 в области электроэнергетики.</w:t>
      </w:r>
    </w:p>
    <w:bookmarkEnd w:id="28"/>
    <w:bookmarkStart w:name="z36" w:id="29"/>
    <w:p>
      <w:pPr>
        <w:spacing w:after="0"/>
        <w:ind w:left="0"/>
        <w:jc w:val="left"/>
      </w:pPr>
      <w:r>
        <w:rPr>
          <w:rFonts w:ascii="Times New Roman"/>
          <w:b/>
          <w:i w:val="false"/>
          <w:color w:val="000000"/>
        </w:rPr>
        <w:t xml:space="preserve"> Глава 2. Порядок проведения аттестации электрической мощности генерирующих установок</w:t>
      </w:r>
    </w:p>
    <w:bookmarkEnd w:id="29"/>
    <w:bookmarkStart w:name="z37" w:id="30"/>
    <w:p>
      <w:pPr>
        <w:spacing w:after="0"/>
        <w:ind w:left="0"/>
        <w:jc w:val="both"/>
      </w:pPr>
      <w:r>
        <w:rPr>
          <w:rFonts w:ascii="Times New Roman"/>
          <w:b w:val="false"/>
          <w:i w:val="false"/>
          <w:color w:val="000000"/>
          <w:sz w:val="28"/>
        </w:rPr>
        <w:t>
      3. Аттестации подлежат генерирующие установки электрических станций энергопроизводящих организаций.</w:t>
      </w:r>
    </w:p>
    <w:bookmarkEnd w:id="30"/>
    <w:bookmarkStart w:name="z38" w:id="31"/>
    <w:p>
      <w:pPr>
        <w:spacing w:after="0"/>
        <w:ind w:left="0"/>
        <w:jc w:val="both"/>
      </w:pPr>
      <w:r>
        <w:rPr>
          <w:rFonts w:ascii="Times New Roman"/>
          <w:b w:val="false"/>
          <w:i w:val="false"/>
          <w:color w:val="000000"/>
          <w:sz w:val="28"/>
        </w:rPr>
        <w:t>
      При этом, электрическая мощность действующих генерирующих установок электрической станции, технологически предназначенных для работы исключительно на тепловом потреблении, по итогам аттестации электрической мощности генерирующих установок включается в аттестованную электрическую мощность электрической станции в объеме планового максимального в предстоящем году значения минимальной электрической мощности отпуска в сеть данных генерирующих установок (при заданном уровне их тепловой нагрузки).</w:t>
      </w:r>
    </w:p>
    <w:bookmarkEnd w:id="31"/>
    <w:bookmarkStart w:name="z39" w:id="32"/>
    <w:p>
      <w:pPr>
        <w:spacing w:after="0"/>
        <w:ind w:left="0"/>
        <w:jc w:val="both"/>
      </w:pPr>
      <w:r>
        <w:rPr>
          <w:rFonts w:ascii="Times New Roman"/>
          <w:b w:val="false"/>
          <w:i w:val="false"/>
          <w:color w:val="000000"/>
          <w:sz w:val="28"/>
        </w:rPr>
        <w:t>
      4. Энергопроизводящая организация ежегодно до тридцать первого января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 подает Системному оператору на своем официальном бланке отдельную заявку на проведение аттестации электрической мощности генерирующих установок (далее – Заявка), оформленную по форме согласно приложению 1 к настоящим Правилам.</w:t>
      </w:r>
    </w:p>
    <w:bookmarkEnd w:id="32"/>
    <w:bookmarkStart w:name="z40" w:id="33"/>
    <w:p>
      <w:pPr>
        <w:spacing w:after="0"/>
        <w:ind w:left="0"/>
        <w:jc w:val="both"/>
      </w:pPr>
      <w:r>
        <w:rPr>
          <w:rFonts w:ascii="Times New Roman"/>
          <w:b w:val="false"/>
          <w:i w:val="false"/>
          <w:color w:val="000000"/>
          <w:sz w:val="28"/>
        </w:rPr>
        <w:t>
      5. Системный оператор осуществляет аттестацию электрической мощности генерирующих установок (далее – аттестация) по заявке энергопроизводящей организации в согласованные с ней сроки, но не позднее двадцати календарных дней после получения заявки.</w:t>
      </w:r>
    </w:p>
    <w:bookmarkEnd w:id="33"/>
    <w:bookmarkStart w:name="z41" w:id="34"/>
    <w:p>
      <w:pPr>
        <w:spacing w:after="0"/>
        <w:ind w:left="0"/>
        <w:jc w:val="both"/>
      </w:pPr>
      <w:r>
        <w:rPr>
          <w:rFonts w:ascii="Times New Roman"/>
          <w:b w:val="false"/>
          <w:i w:val="false"/>
          <w:color w:val="000000"/>
          <w:sz w:val="28"/>
        </w:rPr>
        <w:t xml:space="preserve">
      Аттестация проводится системным оператором при условии наличия у электрической станции энергопроизводящей организации автоматизированной системы коммерческого учета электрической энергии, приборов телеметрии, с автоматической трансляцией на диспетчерские пункты Системного оператора, с учетом </w:t>
      </w:r>
      <w:r>
        <w:rPr>
          <w:rFonts w:ascii="Times New Roman"/>
          <w:b w:val="false"/>
          <w:i w:val="false"/>
          <w:color w:val="000000"/>
          <w:sz w:val="28"/>
        </w:rPr>
        <w:t>пункта 16</w:t>
      </w:r>
      <w:r>
        <w:rPr>
          <w:rFonts w:ascii="Times New Roman"/>
          <w:b w:val="false"/>
          <w:i w:val="false"/>
          <w:color w:val="000000"/>
          <w:sz w:val="28"/>
        </w:rPr>
        <w:t xml:space="preserve"> настоящих Правил. </w:t>
      </w:r>
    </w:p>
    <w:bookmarkEnd w:id="34"/>
    <w:bookmarkStart w:name="z42" w:id="35"/>
    <w:p>
      <w:pPr>
        <w:spacing w:after="0"/>
        <w:ind w:left="0"/>
        <w:jc w:val="both"/>
      </w:pPr>
      <w:r>
        <w:rPr>
          <w:rFonts w:ascii="Times New Roman"/>
          <w:b w:val="false"/>
          <w:i w:val="false"/>
          <w:color w:val="000000"/>
          <w:sz w:val="28"/>
        </w:rPr>
        <w:t>
      В случае изменения (ухудшения) режимной ситуации в единой электроэнергетической системе Республики Казахстан и параллельно работающих энергосистемах, а также в случае неисправности автоматизированной системы коммерческого учета электрической энергии и (или) приборов телеметрии энергопроизводящей организации либо автоматической трансляции на диспетчерские пункты Системного оператора, допускается изменение Системным оператором данного срока (даты, времени) с уведомлением об этом соответствующих энергопроизводящих организаций, при этом, определенная Системным оператором дата проведения аттестации не должна приходиться на сроки планового ремонта соответствующих электрических станций (генерирующих установок).</w:t>
      </w:r>
    </w:p>
    <w:bookmarkEnd w:id="35"/>
    <w:bookmarkStart w:name="z43" w:id="36"/>
    <w:p>
      <w:pPr>
        <w:spacing w:after="0"/>
        <w:ind w:left="0"/>
        <w:jc w:val="both"/>
      </w:pPr>
      <w:r>
        <w:rPr>
          <w:rFonts w:ascii="Times New Roman"/>
          <w:b w:val="false"/>
          <w:i w:val="false"/>
          <w:color w:val="000000"/>
          <w:sz w:val="28"/>
        </w:rPr>
        <w:t>
      6. Аттестация электрической станции энергопроизводящей организации начинается после обеспечения энергопроизводящей организацией по распоряжению Системного оператора изменения текущего значения электрической мощности генерации электрической станции до наибольшего из текущих значений технологического и технического минимумов и осуществляется в три этапа:</w:t>
      </w:r>
    </w:p>
    <w:bookmarkEnd w:id="36"/>
    <w:bookmarkStart w:name="z44" w:id="37"/>
    <w:p>
      <w:pPr>
        <w:spacing w:after="0"/>
        <w:ind w:left="0"/>
        <w:jc w:val="both"/>
      </w:pPr>
      <w:r>
        <w:rPr>
          <w:rFonts w:ascii="Times New Roman"/>
          <w:b w:val="false"/>
          <w:i w:val="false"/>
          <w:color w:val="000000"/>
          <w:sz w:val="28"/>
        </w:rPr>
        <w:t>
      1) первый этап: энергопроизводящая организация по распоряжению Системного оператора обеспечивает увеличение электрической мощности генерации электрической станции от наибольшего из текущих значений технологического и технического минимумов до наибольшего значения, которое электрическая станция может нести длительно. При этом, начало этапа определяется временем дачи соответствующего распоряжения Системным оператором, а конец этапа – зафиксированным Системным оператором временем поступления от электрической станции оперативной информации о достижении наибольшего значения электрической мощности, которое электрическая станция может нести длительно;</w:t>
      </w:r>
    </w:p>
    <w:bookmarkEnd w:id="37"/>
    <w:bookmarkStart w:name="z45" w:id="38"/>
    <w:p>
      <w:pPr>
        <w:spacing w:after="0"/>
        <w:ind w:left="0"/>
        <w:jc w:val="both"/>
      </w:pPr>
      <w:r>
        <w:rPr>
          <w:rFonts w:ascii="Times New Roman"/>
          <w:b w:val="false"/>
          <w:i w:val="false"/>
          <w:color w:val="000000"/>
          <w:sz w:val="28"/>
        </w:rPr>
        <w:t>
      2) второй этап: осуществление фиксации электрической мощности отпуска в сеть генерирующих установок электрической станции в течение времени фиксации, при этом, начало этапа определяется временем дачи соответствующего распоряжения Системным оператором, а конец – истечением времени фиксации. При этом, при изменении схемно-режимной обстановки время фиксации может быть скорректировано оперативно Системным оператором;</w:t>
      </w:r>
    </w:p>
    <w:bookmarkEnd w:id="38"/>
    <w:bookmarkStart w:name="z46" w:id="39"/>
    <w:p>
      <w:pPr>
        <w:spacing w:after="0"/>
        <w:ind w:left="0"/>
        <w:jc w:val="both"/>
      </w:pPr>
      <w:r>
        <w:rPr>
          <w:rFonts w:ascii="Times New Roman"/>
          <w:b w:val="false"/>
          <w:i w:val="false"/>
          <w:color w:val="000000"/>
          <w:sz w:val="28"/>
        </w:rPr>
        <w:t>
      3) третий этап: энергопроизводящая организация по распоряжению Системного оператора обеспечивает снижение электрической мощности генерации электрической станции от соответствующего текущего значения до наибольшего из текущих значений технологического и технического минимумов, при этом, начало этапа определяется временем дачи соответствующего распоряжения Системным оператором, а конец – зафиксированным Системным оператором временем поступления от электрической станции оперативной информации о достижении наибольшего из текущих значений технологического и технического минимумов.</w:t>
      </w:r>
    </w:p>
    <w:bookmarkEnd w:id="39"/>
    <w:bookmarkStart w:name="z47" w:id="40"/>
    <w:p>
      <w:pPr>
        <w:spacing w:after="0"/>
        <w:ind w:left="0"/>
        <w:jc w:val="both"/>
      </w:pPr>
      <w:r>
        <w:rPr>
          <w:rFonts w:ascii="Times New Roman"/>
          <w:b w:val="false"/>
          <w:i w:val="false"/>
          <w:color w:val="000000"/>
          <w:sz w:val="28"/>
        </w:rPr>
        <w:t>
      Время начала и конца каждого этапа аттестации электрической станции энергопроизводящей организации кратно пятнадцати минутам.</w:t>
      </w:r>
    </w:p>
    <w:bookmarkEnd w:id="40"/>
    <w:bookmarkStart w:name="z48" w:id="41"/>
    <w:p>
      <w:pPr>
        <w:spacing w:after="0"/>
        <w:ind w:left="0"/>
        <w:jc w:val="both"/>
      </w:pPr>
      <w:r>
        <w:rPr>
          <w:rFonts w:ascii="Times New Roman"/>
          <w:b w:val="false"/>
          <w:i w:val="false"/>
          <w:color w:val="000000"/>
          <w:sz w:val="28"/>
        </w:rPr>
        <w:t>
      Электрическая станция энергопроизводящей организации, осуществляющая автоматическое регулирование частоты и мощности, на время аттестации переводится на оперативное управление Системного оператора.</w:t>
      </w:r>
    </w:p>
    <w:bookmarkEnd w:id="41"/>
    <w:bookmarkStart w:name="z49" w:id="42"/>
    <w:p>
      <w:pPr>
        <w:spacing w:after="0"/>
        <w:ind w:left="0"/>
        <w:jc w:val="both"/>
      </w:pPr>
      <w:r>
        <w:rPr>
          <w:rFonts w:ascii="Times New Roman"/>
          <w:b w:val="false"/>
          <w:i w:val="false"/>
          <w:color w:val="000000"/>
          <w:sz w:val="28"/>
        </w:rPr>
        <w:t>
      7. В случае невозможности проведения одновременной аттестации электрической мощности всех генерирующих установок электрической станции энергопроизводящей организации из-за условий обеспечения надежности электроснабжения, либо в случае наличия в составе данной электрической станции генерирующих установок, вводимых в эксплуатацию в рамках инвестиционного соглашения на модернизацию, расширение, реконструкцию и (или) обновление, а также по причинам, не зависящим от электрической станции, возможно проведение Системным оператором аттестации отдельно по каждой генерирующей установке электрической станции с последующим выведением суммарных результатов аттестации: аттестованной электрической мощности электрической станции, в том числе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аттестованных скоростей увеличения и уменьшения электрической мощности.</w:t>
      </w:r>
    </w:p>
    <w:bookmarkEnd w:id="42"/>
    <w:bookmarkStart w:name="z50" w:id="43"/>
    <w:p>
      <w:pPr>
        <w:spacing w:after="0"/>
        <w:ind w:left="0"/>
        <w:jc w:val="both"/>
      </w:pPr>
      <w:r>
        <w:rPr>
          <w:rFonts w:ascii="Times New Roman"/>
          <w:b w:val="false"/>
          <w:i w:val="false"/>
          <w:color w:val="000000"/>
          <w:sz w:val="28"/>
        </w:rPr>
        <w:t>
      8. Фиксация значений электрической мощности отпуска в сеть и скоростей увеличения и уменьшения электрической мощности электрической станции энергопроизводящей организации во время аттестации осуществляется по данным автоматизированной системы коммерческого учета электрической энергии, с контролем по данным приборов телеметрии с автоматической трансляцией на диспетчерские пункты Системного оператора.</w:t>
      </w:r>
    </w:p>
    <w:bookmarkEnd w:id="43"/>
    <w:bookmarkStart w:name="z51" w:id="44"/>
    <w:p>
      <w:pPr>
        <w:spacing w:after="0"/>
        <w:ind w:left="0"/>
        <w:jc w:val="both"/>
      </w:pPr>
      <w:r>
        <w:rPr>
          <w:rFonts w:ascii="Times New Roman"/>
          <w:b w:val="false"/>
          <w:i w:val="false"/>
          <w:color w:val="000000"/>
          <w:sz w:val="28"/>
        </w:rPr>
        <w:t>
      9. В случае если энергопроизводящая организация не осуществила по соответствующим распоряжениям Системного оператора всех действий, указанных в пункте 6 настоящих Правил, либо если по результатам осуществления данных действий аттестованная скорость увеличения (уменьшения) электрической мощности электрической станции энергопроизводящей организации оказалась меньше соответствующего ее типу минимального значения средней скорости увеличения (уменьшения) электрической мощности, указанного в приложении 2 к настоящим Правилам, аттестация считается не пройденной.</w:t>
      </w:r>
    </w:p>
    <w:bookmarkEnd w:id="44"/>
    <w:bookmarkStart w:name="z52" w:id="45"/>
    <w:p>
      <w:pPr>
        <w:spacing w:after="0"/>
        <w:ind w:left="0"/>
        <w:jc w:val="both"/>
      </w:pPr>
      <w:r>
        <w:rPr>
          <w:rFonts w:ascii="Times New Roman"/>
          <w:b w:val="false"/>
          <w:i w:val="false"/>
          <w:color w:val="000000"/>
          <w:sz w:val="28"/>
        </w:rPr>
        <w:t>
      При этом, в случае если в составе электростанции отсутствуют действующие генерирующие установки, технологически предназначенные для работы исключительно на тепловом потреблении, то аттестованная электрическая мощность электрической станции приравнивается к нулю, а в случае их наличия в составе электростанции - к плановому максимальному в предстоящем году значению минимальной электрической мощности отпуска в сеть данных генерирующих установок (при заданном уровне их тепловой нагрузки), согласно пункту 2 настоящих Правил.</w:t>
      </w:r>
    </w:p>
    <w:bookmarkEnd w:id="45"/>
    <w:bookmarkStart w:name="z53" w:id="46"/>
    <w:p>
      <w:pPr>
        <w:spacing w:after="0"/>
        <w:ind w:left="0"/>
        <w:jc w:val="both"/>
      </w:pPr>
      <w:r>
        <w:rPr>
          <w:rFonts w:ascii="Times New Roman"/>
          <w:b w:val="false"/>
          <w:i w:val="false"/>
          <w:color w:val="000000"/>
          <w:sz w:val="28"/>
        </w:rPr>
        <w:t>
      10. По повторной Заявке энергопроизводящей организации, поданной в срок не позднее четырех рабочих дней после дня не пройденной аттестации, проводится повторная (один раз) аттестация электрической станции энергопроизводящей организации в том же году. Сроки проведения повторной аттестации Системный оператор определяет самостоятельно, но не позднее пятидесяти календарных дней после дня не пройденной аттестации, и уведомляет об этом энергопроизводящую организацию в течение трех рабочих дней после дня получения Заявки.</w:t>
      </w:r>
    </w:p>
    <w:bookmarkEnd w:id="46"/>
    <w:bookmarkStart w:name="z54" w:id="47"/>
    <w:p>
      <w:pPr>
        <w:spacing w:after="0"/>
        <w:ind w:left="0"/>
        <w:jc w:val="both"/>
      </w:pPr>
      <w:r>
        <w:rPr>
          <w:rFonts w:ascii="Times New Roman"/>
          <w:b w:val="false"/>
          <w:i w:val="false"/>
          <w:color w:val="000000"/>
          <w:sz w:val="28"/>
        </w:rPr>
        <w:t>
      11.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(далее – акт аттестации),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p>
    <w:bookmarkEnd w:id="47"/>
    <w:bookmarkStart w:name="z55" w:id="48"/>
    <w:p>
      <w:pPr>
        <w:spacing w:after="0"/>
        <w:ind w:left="0"/>
        <w:jc w:val="both"/>
      </w:pPr>
      <w:r>
        <w:rPr>
          <w:rFonts w:ascii="Times New Roman"/>
          <w:b w:val="false"/>
          <w:i w:val="false"/>
          <w:color w:val="000000"/>
          <w:sz w:val="28"/>
        </w:rPr>
        <w:t>
      При этом, аттестованной электрической мощностью генерирующих установок энергопроизводящей организации, готовой к выработке электрической энергии, является аттестованная электрическая мощность электрической станции энергопроизводящей организации.</w:t>
      </w:r>
    </w:p>
    <w:bookmarkEnd w:id="48"/>
    <w:bookmarkStart w:name="z56" w:id="49"/>
    <w:p>
      <w:pPr>
        <w:spacing w:after="0"/>
        <w:ind w:left="0"/>
        <w:jc w:val="both"/>
      </w:pPr>
      <w:r>
        <w:rPr>
          <w:rFonts w:ascii="Times New Roman"/>
          <w:b w:val="false"/>
          <w:i w:val="false"/>
          <w:color w:val="000000"/>
          <w:sz w:val="28"/>
        </w:rPr>
        <w:t>
      Акт аттестации оформляется отдельно по каждой заявленной на аттестацию электрической станции энергопроизводящей организации по форме согласно приложению 3 к настоящим Правилам.</w:t>
      </w:r>
    </w:p>
    <w:bookmarkEnd w:id="49"/>
    <w:bookmarkStart w:name="z57" w:id="50"/>
    <w:p>
      <w:pPr>
        <w:spacing w:after="0"/>
        <w:ind w:left="0"/>
        <w:jc w:val="both"/>
      </w:pPr>
      <w:r>
        <w:rPr>
          <w:rFonts w:ascii="Times New Roman"/>
          <w:b w:val="false"/>
          <w:i w:val="false"/>
          <w:color w:val="000000"/>
          <w:sz w:val="28"/>
        </w:rPr>
        <w:t>
      По результатам всех аттестаций, осуществленных по заявкам энергопроизводящей организации, подданным Системному оператору в соответствии с пунктами 4 и 10 настоящих Правил, Системный оператор рассчитывает ее аттестованную электрическую мощность, и в срок не позднее пяти рабочих дней после дня проведения последней из указанных аттестаций направляет в уполномоченный орган, единому закупщику, оператору рынка централизованной торговли и энергопроизводящей организации информацию в письменном виде о данной аттестованной электрической мощности с указанием аттестованной электрической мощности входящих в состав электрических станций энергопроизводящей организации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End w:id="50"/>
    <w:bookmarkStart w:name="z58" w:id="51"/>
    <w:p>
      <w:pPr>
        <w:spacing w:after="0"/>
        <w:ind w:left="0"/>
        <w:jc w:val="both"/>
      </w:pPr>
      <w:r>
        <w:rPr>
          <w:rFonts w:ascii="Times New Roman"/>
          <w:b w:val="false"/>
          <w:i w:val="false"/>
          <w:color w:val="000000"/>
          <w:sz w:val="28"/>
        </w:rPr>
        <w:t>
      12. На основании актов аттестации электрических станций энергопроизводящих организаций Системный оператор формирует перечень электрических станций энергопроизводящих организаций (далее - перечень) с указанием соответствующих данным станциям аттестованных скоростей увеличения и уменьшения электрической мощности.</w:t>
      </w:r>
    </w:p>
    <w:bookmarkEnd w:id="51"/>
    <w:bookmarkStart w:name="z59" w:id="52"/>
    <w:p>
      <w:pPr>
        <w:spacing w:after="0"/>
        <w:ind w:left="0"/>
        <w:jc w:val="both"/>
      </w:pPr>
      <w:r>
        <w:rPr>
          <w:rFonts w:ascii="Times New Roman"/>
          <w:b w:val="false"/>
          <w:i w:val="false"/>
          <w:color w:val="000000"/>
          <w:sz w:val="28"/>
        </w:rPr>
        <w:t>
      13. Внеочередная аттестация электрической мощности генерирующих установок проводится Системным оператором в следующих случаях:</w:t>
      </w:r>
    </w:p>
    <w:bookmarkEnd w:id="52"/>
    <w:bookmarkStart w:name="z60" w:id="53"/>
    <w:p>
      <w:pPr>
        <w:spacing w:after="0"/>
        <w:ind w:left="0"/>
        <w:jc w:val="both"/>
      </w:pPr>
      <w:r>
        <w:rPr>
          <w:rFonts w:ascii="Times New Roman"/>
          <w:b w:val="false"/>
          <w:i w:val="false"/>
          <w:color w:val="000000"/>
          <w:sz w:val="28"/>
        </w:rPr>
        <w:t>
      1) при выявлении системным оператором несоответствия фактической величины электрической мощности и параметров генерирующих установок аттестованным (далее – несоответствие);</w:t>
      </w:r>
    </w:p>
    <w:bookmarkEnd w:id="53"/>
    <w:bookmarkStart w:name="z61" w:id="54"/>
    <w:p>
      <w:pPr>
        <w:spacing w:after="0"/>
        <w:ind w:left="0"/>
        <w:jc w:val="both"/>
      </w:pPr>
      <w:r>
        <w:rPr>
          <w:rFonts w:ascii="Times New Roman"/>
          <w:b w:val="false"/>
          <w:i w:val="false"/>
          <w:color w:val="000000"/>
          <w:sz w:val="28"/>
        </w:rPr>
        <w:t>
      2) по инициативе энергопроизводящей организации (далее – инициатива).</w:t>
      </w:r>
    </w:p>
    <w:bookmarkEnd w:id="54"/>
    <w:bookmarkStart w:name="z62" w:id="55"/>
    <w:p>
      <w:pPr>
        <w:spacing w:after="0"/>
        <w:ind w:left="0"/>
        <w:jc w:val="both"/>
      </w:pPr>
      <w:r>
        <w:rPr>
          <w:rFonts w:ascii="Times New Roman"/>
          <w:b w:val="false"/>
          <w:i w:val="false"/>
          <w:color w:val="000000"/>
          <w:sz w:val="28"/>
        </w:rPr>
        <w:t xml:space="preserve">
      Несоответствием является невыполнение энергопроизводящей организацией в течение расчетного периода (календарного месяца) трех тестовых команд подряд, подаваемых Системным оператором согласно Правилам организации и функционирования рынка электрической мощности,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55"/>
    <w:bookmarkStart w:name="z63" w:id="56"/>
    <w:p>
      <w:pPr>
        <w:spacing w:after="0"/>
        <w:ind w:left="0"/>
        <w:jc w:val="both"/>
      </w:pPr>
      <w:r>
        <w:rPr>
          <w:rFonts w:ascii="Times New Roman"/>
          <w:b w:val="false"/>
          <w:i w:val="false"/>
          <w:color w:val="000000"/>
          <w:sz w:val="28"/>
        </w:rPr>
        <w:t>
      Инициатива реализуется в случаях изменения установленной электрической мощности электрических станций энергопроизводящей организации посредством подачи данной энергопроизводящей организацией Системному оператору на своем официальном бланке Заявки по каждой входящей в ее состав электрической станции, с использованием которой она планирует оказывать услугу по поддержанию готовности электрической мощности.</w:t>
      </w:r>
    </w:p>
    <w:bookmarkEnd w:id="56"/>
    <w:bookmarkStart w:name="z64" w:id="57"/>
    <w:p>
      <w:pPr>
        <w:spacing w:after="0"/>
        <w:ind w:left="0"/>
        <w:jc w:val="both"/>
      </w:pPr>
      <w:r>
        <w:rPr>
          <w:rFonts w:ascii="Times New Roman"/>
          <w:b w:val="false"/>
          <w:i w:val="false"/>
          <w:color w:val="000000"/>
          <w:sz w:val="28"/>
        </w:rPr>
        <w:t>
      Системный оператор устанавливает дату (даты) проведения внеочередных аттестаций электрических станций энергопроизводящей организации с учетом режимной ситуации в единой электроэнергетической системе Республики Казахстан и параллельно работающих энергосистемах.</w:t>
      </w:r>
    </w:p>
    <w:bookmarkEnd w:id="57"/>
    <w:bookmarkStart w:name="z65" w:id="58"/>
    <w:p>
      <w:pPr>
        <w:spacing w:after="0"/>
        <w:ind w:left="0"/>
        <w:jc w:val="both"/>
      </w:pPr>
      <w:r>
        <w:rPr>
          <w:rFonts w:ascii="Times New Roman"/>
          <w:b w:val="false"/>
          <w:i w:val="false"/>
          <w:color w:val="000000"/>
          <w:sz w:val="28"/>
        </w:rPr>
        <w:t>
      Внеочередные аттестации проводятся в соответствии с пунктами 6, 7, 8 и 9 настоящих Правил.</w:t>
      </w:r>
    </w:p>
    <w:bookmarkEnd w:id="58"/>
    <w:bookmarkStart w:name="z66" w:id="59"/>
    <w:p>
      <w:pPr>
        <w:spacing w:after="0"/>
        <w:ind w:left="0"/>
        <w:jc w:val="both"/>
      </w:pPr>
      <w:r>
        <w:rPr>
          <w:rFonts w:ascii="Times New Roman"/>
          <w:b w:val="false"/>
          <w:i w:val="false"/>
          <w:color w:val="000000"/>
          <w:sz w:val="28"/>
        </w:rPr>
        <w:t>
      14. По результатам внеочередной аттестации электрической станции, в срок не позднее пяти календарных дней после дня ее проведения, Системный оператор оформляет и направляет энергопроизводящей организации акт внеочередной аттестации по форме согласно приложению 4 к настоящим Правилам, и актуализирует перечень.</w:t>
      </w:r>
    </w:p>
    <w:bookmarkEnd w:id="59"/>
    <w:bookmarkStart w:name="z67" w:id="60"/>
    <w:p>
      <w:pPr>
        <w:spacing w:after="0"/>
        <w:ind w:left="0"/>
        <w:jc w:val="both"/>
      </w:pPr>
      <w:r>
        <w:rPr>
          <w:rFonts w:ascii="Times New Roman"/>
          <w:b w:val="false"/>
          <w:i w:val="false"/>
          <w:color w:val="000000"/>
          <w:sz w:val="28"/>
        </w:rPr>
        <w:t>
      По результатам всех внеочередных аттестаций электростанций энергопроизводящей организации, Системный оператор рассчитывает ее аттестованную электрическую мощность, и в срок не позднее пяти календарных дней в письменном виде информирует уполномоченный орган, единого закупщика и энергопроизводящую организацию о данной аттестованной электрической мощности.</w:t>
      </w:r>
    </w:p>
    <w:bookmarkEnd w:id="60"/>
    <w:bookmarkStart w:name="z68" w:id="61"/>
    <w:p>
      <w:pPr>
        <w:spacing w:after="0"/>
        <w:ind w:left="0"/>
        <w:jc w:val="both"/>
      </w:pPr>
      <w:r>
        <w:rPr>
          <w:rFonts w:ascii="Times New Roman"/>
          <w:b w:val="false"/>
          <w:i w:val="false"/>
          <w:color w:val="000000"/>
          <w:sz w:val="28"/>
        </w:rPr>
        <w:t>
      15. Электрическая энергия, дополнительно отпущенная или недоотпущенная с шин электрических станций энергопроизводящей организации в рамках аттестаций (по распоряжениям Системного оператора) относительно соответствующих плановых величин суточного графика производства-потребления электрической энергии (далее – отклонение), финансово урегулируется на балансирующем рынке электрической энергии в соответствии с заявкой энергопроизводящей организации на участие в регулировании.</w:t>
      </w:r>
    </w:p>
    <w:bookmarkEnd w:id="61"/>
    <w:bookmarkStart w:name="z69" w:id="62"/>
    <w:p>
      <w:pPr>
        <w:spacing w:after="0"/>
        <w:ind w:left="0"/>
        <w:jc w:val="both"/>
      </w:pPr>
      <w:r>
        <w:rPr>
          <w:rFonts w:ascii="Times New Roman"/>
          <w:b w:val="false"/>
          <w:i w:val="false"/>
          <w:color w:val="000000"/>
          <w:sz w:val="28"/>
        </w:rPr>
        <w:t>
      В случае работы балансирующего рынка электрической энергии в имитационном режиме, отклонения физически урегулируются Системным оператором в течение текущего расчетного периода (календарного месяца).</w:t>
      </w:r>
    </w:p>
    <w:bookmarkEnd w:id="62"/>
    <w:bookmarkStart w:name="z70" w:id="63"/>
    <w:p>
      <w:pPr>
        <w:spacing w:after="0"/>
        <w:ind w:left="0"/>
        <w:jc w:val="both"/>
      </w:pPr>
      <w:r>
        <w:rPr>
          <w:rFonts w:ascii="Times New Roman"/>
          <w:b w:val="false"/>
          <w:i w:val="false"/>
          <w:color w:val="000000"/>
          <w:sz w:val="28"/>
        </w:rPr>
        <w:t>
      16. В первом году действия рынка электрической мощности, аттестованные электрические мощности энергопроизводящих организаций приравниваются к их располагаемым электрическим мощностям по состоянию на первое января года, предшествующего году введения рынка электрической мощности, а аттестованные скорости увеличения (уменьшения) электрической мощности электрических станций, входящих в их состав, приравниваются к соответствующим данным минимальных значений средней скорости увеличения/уменьшения электрической мощности электрических станций, указанным в приложении 2 к настоящим Правилам.</w:t>
      </w:r>
    </w:p>
    <w:bookmarkEnd w:id="63"/>
    <w:bookmarkStart w:name="z71" w:id="64"/>
    <w:p>
      <w:pPr>
        <w:spacing w:after="0"/>
        <w:ind w:left="0"/>
        <w:jc w:val="both"/>
      </w:pPr>
      <w:r>
        <w:rPr>
          <w:rFonts w:ascii="Times New Roman"/>
          <w:b w:val="false"/>
          <w:i w:val="false"/>
          <w:color w:val="000000"/>
          <w:sz w:val="28"/>
        </w:rPr>
        <w:t>
      Информация о располагаемых электрических мощностях по состоянию на первое января года, предшествующего году введения рынка электрической мощности, указанная в части первой настоящего пункта, представляется энергопроизводящими организациями в уполномоченный орган, единому закупщику, оператору рынка централизованной торговли и Системному оператору.</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аттестации</w:t>
            </w:r>
            <w:r>
              <w:br/>
            </w:r>
            <w:r>
              <w:rPr>
                <w:rFonts w:ascii="Times New Roman"/>
                <w:b w:val="false"/>
                <w:i w:val="false"/>
                <w:color w:val="000000"/>
                <w:sz w:val="20"/>
              </w:rPr>
              <w:t>электрической мощности установок</w:t>
            </w:r>
            <w:r>
              <w:br/>
            </w:r>
            <w:r>
              <w:rPr>
                <w:rFonts w:ascii="Times New Roman"/>
                <w:b w:val="false"/>
                <w:i w:val="false"/>
                <w:color w:val="000000"/>
                <w:sz w:val="20"/>
              </w:rPr>
              <w:t>Форма</w:t>
            </w:r>
            <w:r>
              <w:br/>
            </w:r>
            <w:r>
              <w:rPr>
                <w:rFonts w:ascii="Times New Roman"/>
                <w:b w:val="false"/>
                <w:i w:val="false"/>
                <w:color w:val="000000"/>
                <w:sz w:val="20"/>
              </w:rPr>
              <w:t xml:space="preserve">(Место указания наименования организации, </w:t>
            </w:r>
            <w:r>
              <w:br/>
            </w:r>
            <w:r>
              <w:rPr>
                <w:rFonts w:ascii="Times New Roman"/>
                <w:b w:val="false"/>
                <w:i w:val="false"/>
                <w:color w:val="000000"/>
                <w:sz w:val="20"/>
              </w:rPr>
              <w:t>являющейся Системным оператором)</w:t>
            </w:r>
          </w:p>
        </w:tc>
      </w:tr>
    </w:tbl>
    <w:bookmarkStart w:name="z73" w:id="65"/>
    <w:p>
      <w:pPr>
        <w:spacing w:after="0"/>
        <w:ind w:left="0"/>
        <w:jc w:val="left"/>
      </w:pPr>
      <w:r>
        <w:rPr>
          <w:rFonts w:ascii="Times New Roman"/>
          <w:b/>
          <w:i w:val="false"/>
          <w:color w:val="000000"/>
        </w:rPr>
        <w:t xml:space="preserve"> Заявка</w:t>
      </w:r>
    </w:p>
    <w:bookmarkEnd w:id="65"/>
    <w:bookmarkStart w:name="z74" w:id="6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(указать наименование энергопроизводящей организации)</w:t>
      </w:r>
      <w:r>
        <w:br/>
      </w:r>
      <w:r>
        <w:rPr>
          <w:rFonts w:ascii="Times New Roman"/>
          <w:b/>
          <w:i w:val="false"/>
          <w:color w:val="000000"/>
        </w:rPr>
        <w:t>на проведение аттестации электрической мощности генерирующих установок</w:t>
      </w:r>
      <w:r>
        <w:br/>
      </w:r>
      <w:r>
        <w:rPr>
          <w:rFonts w:ascii="Times New Roman"/>
          <w:b/>
          <w:i w:val="false"/>
          <w:color w:val="000000"/>
        </w:rPr>
        <w:t>_________________________________________________________________</w:t>
      </w:r>
      <w:r>
        <w:br/>
      </w:r>
      <w:r>
        <w:rPr>
          <w:rFonts w:ascii="Times New Roman"/>
          <w:b/>
          <w:i w:val="false"/>
          <w:color w:val="000000"/>
        </w:rPr>
        <w:t>(указать наименование электрической станции энергопроизводящей организации)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6110"/>
        <w:gridCol w:w="1616"/>
        <w:gridCol w:w="1617"/>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электрическая мощность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располагаемая электрическая мощность</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собственного потребления (собственные и хозяйственные нужды)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генерирующих установок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Станционные номера генерирующих установок, проходящих аттестацию электрической мощности генерирующих установок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фиксации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значение аттестованной электрической мощности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значение аттестованной скорости увеличения электрической мощности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значение аттестованной скорости уменьшения электрической мощности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минимальное значение электрической мощности генерации во время аттестации электрической мощности генерирующих установок</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7"/>
    <w:p>
      <w:pPr>
        <w:spacing w:after="0"/>
        <w:ind w:left="0"/>
        <w:jc w:val="both"/>
      </w:pPr>
      <w:r>
        <w:rPr>
          <w:rFonts w:ascii="Times New Roman"/>
          <w:b w:val="false"/>
          <w:i w:val="false"/>
          <w:color w:val="000000"/>
          <w:sz w:val="28"/>
        </w:rPr>
        <w:t>
      Примечание:</w:t>
      </w:r>
    </w:p>
    <w:bookmarkEnd w:id="67"/>
    <w:bookmarkStart w:name="z76" w:id="68"/>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68"/>
    <w:bookmarkStart w:name="z77" w:id="69"/>
    <w:p>
      <w:pPr>
        <w:spacing w:after="0"/>
        <w:ind w:left="0"/>
        <w:jc w:val="both"/>
      </w:pPr>
      <w:r>
        <w:rPr>
          <w:rFonts w:ascii="Times New Roman"/>
          <w:b w:val="false"/>
          <w:i w:val="false"/>
          <w:color w:val="000000"/>
          <w:sz w:val="28"/>
        </w:rPr>
        <w:t>
      Дата проведения аттестации электрической мощности генерирующих установок: "____" ____________ 20___г.</w:t>
      </w:r>
    </w:p>
    <w:bookmarkEnd w:id="69"/>
    <w:tbl>
      <w:tblPr>
        <w:tblW w:w="0" w:type="auto"/>
        <w:tblCellSpacing w:w="0" w:type="auto"/>
        <w:tblBorders>
          <w:top w:val="none"/>
          <w:left w:val="none"/>
          <w:bottom w:val="none"/>
          <w:right w:val="none"/>
          <w:insideH w:val="none"/>
          <w:insideV w:val="none"/>
        </w:tblBorders>
      </w:tblPr>
      <w:tblGrid>
        <w:gridCol w:w="3656"/>
        <w:gridCol w:w="1839"/>
        <w:gridCol w:w="6805"/>
      </w:tblGrid>
      <w:tr>
        <w:trPr>
          <w:trHeight w:val="30" w:hRule="atLeast"/>
        </w:trPr>
        <w:tc>
          <w:tcPr>
            <w:tcW w:w="3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должности уполномоченного лица энергопроизводящей организации)</w:t>
            </w:r>
          </w:p>
        </w:tc>
        <w:tc>
          <w:tcPr>
            <w:tcW w:w="1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c>
          <w:tcPr>
            <w:tcW w:w="6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указания Ф.И.О. (при его наличии) уполномоченного лица энергопроизводящей организации)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аттестации</w:t>
            </w:r>
            <w:r>
              <w:br/>
            </w:r>
            <w:r>
              <w:rPr>
                <w:rFonts w:ascii="Times New Roman"/>
                <w:b w:val="false"/>
                <w:i w:val="false"/>
                <w:color w:val="000000"/>
                <w:sz w:val="20"/>
              </w:rPr>
              <w:t>электрической мощности генерирующих</w:t>
            </w:r>
            <w:r>
              <w:br/>
            </w:r>
            <w:r>
              <w:rPr>
                <w:rFonts w:ascii="Times New Roman"/>
                <w:b w:val="false"/>
                <w:i w:val="false"/>
                <w:color w:val="000000"/>
                <w:sz w:val="20"/>
              </w:rPr>
              <w:t>установок</w:t>
            </w:r>
          </w:p>
        </w:tc>
      </w:tr>
    </w:tbl>
    <w:bookmarkStart w:name="z79" w:id="70"/>
    <w:p>
      <w:pPr>
        <w:spacing w:after="0"/>
        <w:ind w:left="0"/>
        <w:jc w:val="left"/>
      </w:pPr>
      <w:r>
        <w:rPr>
          <w:rFonts w:ascii="Times New Roman"/>
          <w:b/>
          <w:i w:val="false"/>
          <w:color w:val="000000"/>
        </w:rPr>
        <w:t xml:space="preserve"> Минимальные значения средней скорости увеличения электрической</w:t>
      </w:r>
      <w:r>
        <w:br/>
      </w:r>
      <w:r>
        <w:rPr>
          <w:rFonts w:ascii="Times New Roman"/>
          <w:b/>
          <w:i w:val="false"/>
          <w:color w:val="000000"/>
        </w:rPr>
        <w:t>мощности электрических станций</w:t>
      </w:r>
    </w:p>
    <w:bookmarkEnd w:id="70"/>
    <w:bookmarkStart w:name="z80" w:id="71"/>
    <w:p>
      <w:pPr>
        <w:spacing w:after="0"/>
        <w:ind w:left="0"/>
        <w:jc w:val="both"/>
      </w:pPr>
      <w:r>
        <w:rPr>
          <w:rFonts w:ascii="Times New Roman"/>
          <w:b w:val="false"/>
          <w:i w:val="false"/>
          <w:color w:val="000000"/>
          <w:sz w:val="28"/>
        </w:rPr>
        <w:t>
      МВт/мин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3211"/>
        <w:gridCol w:w="5878"/>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скорости</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Конденсационная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81" w:id="72"/>
    <w:p>
      <w:pPr>
        <w:spacing w:after="0"/>
        <w:ind w:left="0"/>
        <w:jc w:val="left"/>
      </w:pPr>
      <w:r>
        <w:rPr>
          <w:rFonts w:ascii="Times New Roman"/>
          <w:b/>
          <w:i w:val="false"/>
          <w:color w:val="000000"/>
        </w:rPr>
        <w:t xml:space="preserve"> Минимальные значения средней скорости уменьшения электрической мощности электрических станций</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МВт/мин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3211"/>
        <w:gridCol w:w="5878"/>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электрической станции</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скорости</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Конденсационная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Теплоэлектроцентраль</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Парогазовая электрическая станция</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аттестации</w:t>
            </w:r>
            <w:r>
              <w:br/>
            </w:r>
            <w:r>
              <w:rPr>
                <w:rFonts w:ascii="Times New Roman"/>
                <w:b w:val="false"/>
                <w:i w:val="false"/>
                <w:color w:val="000000"/>
                <w:sz w:val="20"/>
              </w:rPr>
              <w:t>электрической мощности генерирующих</w:t>
            </w:r>
            <w:r>
              <w:br/>
            </w:r>
            <w:r>
              <w:rPr>
                <w:rFonts w:ascii="Times New Roman"/>
                <w:b w:val="false"/>
                <w:i w:val="false"/>
                <w:color w:val="000000"/>
                <w:sz w:val="20"/>
              </w:rPr>
              <w:t>установок</w:t>
            </w:r>
          </w:p>
        </w:tc>
      </w:tr>
    </w:tbl>
    <w:bookmarkStart w:name="z84" w:id="73"/>
    <w:p>
      <w:pPr>
        <w:spacing w:after="0"/>
        <w:ind w:left="0"/>
        <w:jc w:val="both"/>
      </w:pPr>
      <w:r>
        <w:rPr>
          <w:rFonts w:ascii="Times New Roman"/>
          <w:b w:val="false"/>
          <w:i w:val="false"/>
          <w:color w:val="000000"/>
          <w:sz w:val="28"/>
        </w:rPr>
        <w:t>
      Форма</w:t>
      </w:r>
    </w:p>
    <w:bookmarkEnd w:id="73"/>
    <w:bookmarkStart w:name="z85" w:id="74"/>
    <w:p>
      <w:pPr>
        <w:spacing w:after="0"/>
        <w:ind w:left="0"/>
        <w:jc w:val="left"/>
      </w:pPr>
      <w:r>
        <w:rPr>
          <w:rFonts w:ascii="Times New Roman"/>
          <w:b/>
          <w:i w:val="false"/>
          <w:color w:val="000000"/>
        </w:rPr>
        <w:t xml:space="preserve"> АКТ</w:t>
      </w:r>
      <w:r>
        <w:br/>
      </w:r>
      <w:r>
        <w:rPr>
          <w:rFonts w:ascii="Times New Roman"/>
          <w:b/>
          <w:i w:val="false"/>
          <w:color w:val="000000"/>
        </w:rPr>
        <w:t>результатов аттестации</w:t>
      </w:r>
      <w:r>
        <w:br/>
      </w:r>
      <w:r>
        <w:rPr>
          <w:rFonts w:ascii="Times New Roman"/>
          <w:b/>
          <w:i w:val="false"/>
          <w:color w:val="000000"/>
        </w:rPr>
        <w:t>_______________________________________________</w:t>
      </w:r>
      <w:r>
        <w:br/>
      </w:r>
      <w:r>
        <w:rPr>
          <w:rFonts w:ascii="Times New Roman"/>
          <w:b/>
          <w:i w:val="false"/>
          <w:color w:val="000000"/>
        </w:rPr>
        <w:t>(указать наименование электрической станции)</w:t>
      </w:r>
      <w:r>
        <w:br/>
      </w:r>
      <w:r>
        <w:rPr>
          <w:rFonts w:ascii="Times New Roman"/>
          <w:b/>
          <w:i w:val="false"/>
          <w:color w:val="000000"/>
        </w:rPr>
        <w:t>_________________________________________________________________,</w:t>
      </w:r>
      <w:r>
        <w:br/>
      </w:r>
      <w:r>
        <w:rPr>
          <w:rFonts w:ascii="Times New Roman"/>
          <w:b/>
          <w:i w:val="false"/>
          <w:color w:val="000000"/>
        </w:rPr>
        <w:t>(указать наименование энергопроизводящей организации)</w:t>
      </w:r>
      <w:r>
        <w:br/>
      </w:r>
      <w:r>
        <w:rPr>
          <w:rFonts w:ascii="Times New Roman"/>
          <w:b/>
          <w:i w:val="false"/>
          <w:color w:val="000000"/>
        </w:rPr>
        <w:t>город ______________, "____" ____________ 20___г.</w:t>
      </w:r>
    </w:p>
    <w:bookmarkEnd w:id="74"/>
    <w:bookmarkStart w:name="z86" w:id="75"/>
    <w:p>
      <w:pPr>
        <w:spacing w:after="0"/>
        <w:ind w:left="0"/>
        <w:jc w:val="both"/>
      </w:pPr>
      <w:r>
        <w:rPr>
          <w:rFonts w:ascii="Times New Roman"/>
          <w:b w:val="false"/>
          <w:i w:val="false"/>
          <w:color w:val="000000"/>
          <w:sz w:val="28"/>
        </w:rPr>
        <w:t>
      Аттестация проведена в соответствии с заявкой № ___________.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8385"/>
        <w:gridCol w:w="1194"/>
        <w:gridCol w:w="1195"/>
      </w:tblGrid>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электрической станции, в т.ч.:</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увеличения электрической мощности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уменьшения электрической мощности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собственного потребления (собственные и хозяйственные нужды)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электрической мощности генерации во время аттестации электрической мощности генерирующих установок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76"/>
    <w:p>
      <w:pPr>
        <w:spacing w:after="0"/>
        <w:ind w:left="0"/>
        <w:jc w:val="both"/>
      </w:pPr>
      <w:r>
        <w:rPr>
          <w:rFonts w:ascii="Times New Roman"/>
          <w:b w:val="false"/>
          <w:i w:val="false"/>
          <w:color w:val="000000"/>
          <w:sz w:val="28"/>
        </w:rPr>
        <w:t>
      Примечание:</w:t>
      </w:r>
    </w:p>
    <w:bookmarkEnd w:id="76"/>
    <w:bookmarkStart w:name="z88" w:id="77"/>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77"/>
    <w:tbl>
      <w:tblPr>
        <w:tblW w:w="0" w:type="auto"/>
        <w:tblCellSpacing w:w="0" w:type="auto"/>
        <w:tblBorders>
          <w:top w:val="none"/>
          <w:left w:val="none"/>
          <w:bottom w:val="none"/>
          <w:right w:val="none"/>
          <w:insideH w:val="none"/>
          <w:insideV w:val="none"/>
        </w:tblBorders>
      </w:tblPr>
      <w:tblGrid>
        <w:gridCol w:w="9256"/>
        <w:gridCol w:w="3044"/>
      </w:tblGrid>
      <w:tr>
        <w:trPr>
          <w:trHeight w:val="30" w:hRule="atLeast"/>
        </w:trPr>
        <w:tc>
          <w:tcPr>
            <w:tcW w:w="9256" w:type="dxa"/>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xml:space="preserve">
(Место указания должности и Ф.И.О. (при его наличии) </w:t>
            </w:r>
            <w:r>
              <w:br/>
            </w:r>
            <w:r>
              <w:rPr>
                <w:rFonts w:ascii="Times New Roman"/>
                <w:b w:val="false"/>
                <w:i w:val="false"/>
                <w:color w:val="000000"/>
                <w:sz w:val="20"/>
              </w:rPr>
              <w:t>
уполномоченного лица Системного оператора)</w:t>
            </w:r>
          </w:p>
          <w:bookmarkEnd w:id="78"/>
        </w:tc>
        <w:tc>
          <w:tcPr>
            <w:tcW w:w="3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r>
        <w:trPr>
          <w:trHeight w:val="30" w:hRule="atLeast"/>
        </w:trPr>
        <w:tc>
          <w:tcPr>
            <w:tcW w:w="9256" w:type="dxa"/>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(Место указания должности и Ф.И.О. (при его наличии)</w:t>
            </w:r>
            <w:r>
              <w:br/>
            </w:r>
            <w:r>
              <w:rPr>
                <w:rFonts w:ascii="Times New Roman"/>
                <w:b w:val="false"/>
                <w:i w:val="false"/>
                <w:color w:val="000000"/>
                <w:sz w:val="20"/>
              </w:rPr>
              <w:t>
уполномоченного лица энергопроизводящей организации)</w:t>
            </w:r>
          </w:p>
          <w:bookmarkEnd w:id="79"/>
        </w:tc>
        <w:tc>
          <w:tcPr>
            <w:tcW w:w="3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аттестации</w:t>
            </w:r>
            <w:r>
              <w:br/>
            </w:r>
            <w:r>
              <w:rPr>
                <w:rFonts w:ascii="Times New Roman"/>
                <w:b w:val="false"/>
                <w:i w:val="false"/>
                <w:color w:val="000000"/>
                <w:sz w:val="20"/>
              </w:rPr>
              <w:t>электрической мощности генерирующих</w:t>
            </w:r>
            <w:r>
              <w:br/>
            </w:r>
            <w:r>
              <w:rPr>
                <w:rFonts w:ascii="Times New Roman"/>
                <w:b w:val="false"/>
                <w:i w:val="false"/>
                <w:color w:val="000000"/>
                <w:sz w:val="20"/>
              </w:rPr>
              <w:t>установок</w:t>
            </w:r>
          </w:p>
        </w:tc>
      </w:tr>
    </w:tbl>
    <w:bookmarkStart w:name="z92" w:id="80"/>
    <w:p>
      <w:pPr>
        <w:spacing w:after="0"/>
        <w:ind w:left="0"/>
        <w:jc w:val="both"/>
      </w:pPr>
      <w:r>
        <w:rPr>
          <w:rFonts w:ascii="Times New Roman"/>
          <w:b w:val="false"/>
          <w:i w:val="false"/>
          <w:color w:val="000000"/>
          <w:sz w:val="28"/>
        </w:rPr>
        <w:t>
      Форма</w:t>
      </w:r>
    </w:p>
    <w:bookmarkEnd w:id="80"/>
    <w:bookmarkStart w:name="z93" w:id="81"/>
    <w:p>
      <w:pPr>
        <w:spacing w:after="0"/>
        <w:ind w:left="0"/>
        <w:jc w:val="left"/>
      </w:pPr>
      <w:r>
        <w:rPr>
          <w:rFonts w:ascii="Times New Roman"/>
          <w:b/>
          <w:i w:val="false"/>
          <w:color w:val="000000"/>
        </w:rPr>
        <w:t xml:space="preserve"> АКТ</w:t>
      </w:r>
      <w:r>
        <w:br/>
      </w:r>
      <w:r>
        <w:rPr>
          <w:rFonts w:ascii="Times New Roman"/>
          <w:b/>
          <w:i w:val="false"/>
          <w:color w:val="000000"/>
        </w:rPr>
        <w:t>результатов внеочередной аттестации</w:t>
      </w:r>
      <w:r>
        <w:br/>
      </w:r>
      <w:r>
        <w:rPr>
          <w:rFonts w:ascii="Times New Roman"/>
          <w:b/>
          <w:i w:val="false"/>
          <w:color w:val="000000"/>
        </w:rPr>
        <w:t>___________________________________</w:t>
      </w:r>
      <w:r>
        <w:br/>
      </w:r>
      <w:r>
        <w:rPr>
          <w:rFonts w:ascii="Times New Roman"/>
          <w:b/>
          <w:i w:val="false"/>
          <w:color w:val="000000"/>
        </w:rPr>
        <w:t>(указать наименование электрической станции)</w:t>
      </w:r>
      <w:r>
        <w:br/>
      </w:r>
      <w:r>
        <w:rPr>
          <w:rFonts w:ascii="Times New Roman"/>
          <w:b/>
          <w:i w:val="false"/>
          <w:color w:val="000000"/>
        </w:rPr>
        <w:t>___________________________________________________________________,</w:t>
      </w:r>
      <w:r>
        <w:br/>
      </w:r>
      <w:r>
        <w:rPr>
          <w:rFonts w:ascii="Times New Roman"/>
          <w:b/>
          <w:i w:val="false"/>
          <w:color w:val="000000"/>
        </w:rPr>
        <w:t>(указать наименование энергопроизводящей организации)</w:t>
      </w:r>
      <w:r>
        <w:br/>
      </w:r>
      <w:r>
        <w:rPr>
          <w:rFonts w:ascii="Times New Roman"/>
          <w:b/>
          <w:i w:val="false"/>
          <w:color w:val="000000"/>
        </w:rPr>
        <w:t>город ______________, "____" ____________ 20___г.</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6353"/>
        <w:gridCol w:w="1814"/>
        <w:gridCol w:w="1815"/>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электрической станции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электрическая мощность электрической станции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увеличения электрической мощности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Аттестованная скорость уменьшения электрической мощности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собственного потребления (собственные и хозяйственные нужды)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электрической мощности генерации во время аттестации электрической мощности генерирующих установок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82"/>
    <w:p>
      <w:pPr>
        <w:spacing w:after="0"/>
        <w:ind w:left="0"/>
        <w:jc w:val="both"/>
      </w:pPr>
      <w:r>
        <w:rPr>
          <w:rFonts w:ascii="Times New Roman"/>
          <w:b w:val="false"/>
          <w:i w:val="false"/>
          <w:color w:val="000000"/>
          <w:sz w:val="28"/>
        </w:rPr>
        <w:t>
      Примечание:</w:t>
      </w:r>
    </w:p>
    <w:bookmarkEnd w:id="82"/>
    <w:bookmarkStart w:name="z95" w:id="83"/>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83"/>
    <w:tbl>
      <w:tblPr>
        <w:tblW w:w="0" w:type="auto"/>
        <w:tblCellSpacing w:w="0" w:type="auto"/>
        <w:tblBorders>
          <w:top w:val="none"/>
          <w:left w:val="none"/>
          <w:bottom w:val="none"/>
          <w:right w:val="none"/>
          <w:insideH w:val="none"/>
          <w:insideV w:val="none"/>
        </w:tblBorders>
      </w:tblPr>
      <w:tblGrid>
        <w:gridCol w:w="9256"/>
        <w:gridCol w:w="3044"/>
      </w:tblGrid>
      <w:tr>
        <w:trPr>
          <w:trHeight w:val="30" w:hRule="atLeast"/>
        </w:trPr>
        <w:tc>
          <w:tcPr>
            <w:tcW w:w="9256" w:type="dxa"/>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(Место указания должности и Ф.И.О. (при его наличии)</w:t>
            </w:r>
            <w:r>
              <w:br/>
            </w:r>
            <w:r>
              <w:rPr>
                <w:rFonts w:ascii="Times New Roman"/>
                <w:b w:val="false"/>
                <w:i w:val="false"/>
                <w:color w:val="000000"/>
                <w:sz w:val="20"/>
              </w:rPr>
              <w:t>
уполномоченного лица Системного оператора)</w:t>
            </w:r>
          </w:p>
          <w:bookmarkEnd w:id="84"/>
        </w:tc>
        <w:tc>
          <w:tcPr>
            <w:tcW w:w="3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r>
        <w:trPr>
          <w:trHeight w:val="30" w:hRule="atLeast"/>
        </w:trPr>
        <w:tc>
          <w:tcPr>
            <w:tcW w:w="9256" w:type="dxa"/>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(Место указания должности и Ф.И.О. (при его наличии)</w:t>
            </w:r>
            <w:r>
              <w:br/>
            </w:r>
            <w:r>
              <w:rPr>
                <w:rFonts w:ascii="Times New Roman"/>
                <w:b w:val="false"/>
                <w:i w:val="false"/>
                <w:color w:val="000000"/>
                <w:sz w:val="20"/>
              </w:rPr>
              <w:t>
уполномоченного лица энергопроизводящей организации)</w:t>
            </w:r>
          </w:p>
          <w:bookmarkEnd w:id="85"/>
        </w:tc>
        <w:tc>
          <w:tcPr>
            <w:tcW w:w="30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подписи)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