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0c81" w14:textId="a0e0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по инвестициям и развитию Республики Казахстан от 30 апреля 2015 года № 542 "Об утверждении Правил перевозок пассажиров, багажа и грузов"</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25 октября 2018 года № 731. Зарегистрирован в Министерстве юстиции Республики Казахстан 4 декабря 2018 года № 17858.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апреля 2015 года № 542 "Об утверждении Правил перевозок пассажиров, багажа и грузов" (зарегистрирован в Реестре государственной регистрации нормативных правовых актов за № 11930, опубликован 9 сентября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перевозок грузов морским транспортом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по инвестициям и развитию</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27 ноября 2018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542</w:t>
            </w:r>
          </w:p>
        </w:tc>
      </w:tr>
    </w:tbl>
    <w:bookmarkStart w:name="z18" w:id="10"/>
    <w:p>
      <w:pPr>
        <w:spacing w:after="0"/>
        <w:ind w:left="0"/>
        <w:jc w:val="left"/>
      </w:pPr>
      <w:r>
        <w:rPr>
          <w:rFonts w:ascii="Times New Roman"/>
          <w:b/>
          <w:i w:val="false"/>
          <w:color w:val="000000"/>
        </w:rPr>
        <w:t xml:space="preserve"> Правила перевозок грузов морским транспортом Республики Казахстан</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Настоящие Правила перевозок грузов морским транспортом Республики Казахстан (далее – Правила) разработаны в соответствии с подпунктом 55-14)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и определяют порядок перевозки грузов морским транспортом Республики Казахстан.</w:t>
      </w:r>
    </w:p>
    <w:bookmarkEnd w:id="12"/>
    <w:bookmarkStart w:name="z21" w:id="13"/>
    <w:p>
      <w:pPr>
        <w:spacing w:after="0"/>
        <w:ind w:left="0"/>
        <w:jc w:val="both"/>
      </w:pPr>
      <w:r>
        <w:rPr>
          <w:rFonts w:ascii="Times New Roman"/>
          <w:b w:val="false"/>
          <w:i w:val="false"/>
          <w:color w:val="000000"/>
          <w:sz w:val="28"/>
        </w:rPr>
        <w:t>
      2. Перевозка грузов морским транспортом в международном транзитном сообщении через Республику Казахстан осуществляется в соответствии с законодательством Республики Казахстан и международными договорами, ратифицированными Республикой Казахстан.</w:t>
      </w:r>
    </w:p>
    <w:bookmarkEnd w:id="13"/>
    <w:bookmarkStart w:name="z22" w:id="14"/>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4"/>
    <w:bookmarkStart w:name="z23" w:id="15"/>
    <w:p>
      <w:pPr>
        <w:spacing w:after="0"/>
        <w:ind w:left="0"/>
        <w:jc w:val="both"/>
      </w:pPr>
      <w:r>
        <w:rPr>
          <w:rFonts w:ascii="Times New Roman"/>
          <w:b w:val="false"/>
          <w:i w:val="false"/>
          <w:color w:val="000000"/>
          <w:sz w:val="28"/>
        </w:rPr>
        <w:t>
      1) общая авария – убытки и (или) расходы, распределяемые между судном, грузом и фрахтом соразмерно стоимости судна, груза и фрахта в день и в месте окончания общего морского предприятия в соответствии с настоящими правилами, понесенные в целях общей безопасности и сохранения имущества в общем морском предприятии от общей опасности;</w:t>
      </w:r>
    </w:p>
    <w:bookmarkEnd w:id="15"/>
    <w:bookmarkStart w:name="z24" w:id="16"/>
    <w:p>
      <w:pPr>
        <w:spacing w:after="0"/>
        <w:ind w:left="0"/>
        <w:jc w:val="both"/>
      </w:pPr>
      <w:r>
        <w:rPr>
          <w:rFonts w:ascii="Times New Roman"/>
          <w:b w:val="false"/>
          <w:i w:val="false"/>
          <w:color w:val="000000"/>
          <w:sz w:val="28"/>
        </w:rPr>
        <w:t>
      2) коносамент – документ, выдаваемый перевозчиком отправителю и удостоверяющий прием груза к перевозке;</w:t>
      </w:r>
    </w:p>
    <w:bookmarkEnd w:id="16"/>
    <w:bookmarkStart w:name="z25" w:id="17"/>
    <w:p>
      <w:pPr>
        <w:spacing w:after="0"/>
        <w:ind w:left="0"/>
        <w:jc w:val="both"/>
      </w:pPr>
      <w:r>
        <w:rPr>
          <w:rFonts w:ascii="Times New Roman"/>
          <w:b w:val="false"/>
          <w:i w:val="false"/>
          <w:color w:val="000000"/>
          <w:sz w:val="28"/>
        </w:rPr>
        <w:t>
      3) опасный груз (далее – ОГ) – груз, который в силу присущих ему свойств при перевозке, производстве погрузочно-разгрузочных работ и хранении может послужить причиной взрыва, пожара или повреждения технических средств, устройств, зданий и сооружений, а также гибели, травмирования или заболевания людей, животных, нанести вред окружающей среде;</w:t>
      </w:r>
    </w:p>
    <w:bookmarkEnd w:id="17"/>
    <w:bookmarkStart w:name="z26" w:id="18"/>
    <w:p>
      <w:pPr>
        <w:spacing w:after="0"/>
        <w:ind w:left="0"/>
        <w:jc w:val="both"/>
      </w:pPr>
      <w:r>
        <w:rPr>
          <w:rFonts w:ascii="Times New Roman"/>
          <w:b w:val="false"/>
          <w:i w:val="false"/>
          <w:color w:val="000000"/>
          <w:sz w:val="28"/>
        </w:rPr>
        <w:t>
      4) морская накладная – перевозочный документ, оформляемый при перевозке грузов морским транспортом;</w:t>
      </w:r>
    </w:p>
    <w:bookmarkEnd w:id="18"/>
    <w:bookmarkStart w:name="z27" w:id="19"/>
    <w:p>
      <w:pPr>
        <w:spacing w:after="0"/>
        <w:ind w:left="0"/>
        <w:jc w:val="both"/>
      </w:pPr>
      <w:r>
        <w:rPr>
          <w:rFonts w:ascii="Times New Roman"/>
          <w:b w:val="false"/>
          <w:i w:val="false"/>
          <w:color w:val="000000"/>
          <w:sz w:val="28"/>
        </w:rPr>
        <w:t>
      5) погрузочный ордер – подписанный грузоотправителем документ, содержащий необходимые сведения о грузе;</w:t>
      </w:r>
    </w:p>
    <w:bookmarkEnd w:id="19"/>
    <w:bookmarkStart w:name="z28" w:id="20"/>
    <w:p>
      <w:pPr>
        <w:spacing w:after="0"/>
        <w:ind w:left="0"/>
        <w:jc w:val="both"/>
      </w:pPr>
      <w:r>
        <w:rPr>
          <w:rFonts w:ascii="Times New Roman"/>
          <w:b w:val="false"/>
          <w:i w:val="false"/>
          <w:color w:val="000000"/>
          <w:sz w:val="28"/>
        </w:rPr>
        <w:t>
      6) чартер – вид договора морской перевозки пассажиров, багажа, грузов, при котором отправителю предоставляются все судно, его часть или определенные судовые помещения;</w:t>
      </w:r>
    </w:p>
    <w:bookmarkEnd w:id="20"/>
    <w:bookmarkStart w:name="z29" w:id="21"/>
    <w:p>
      <w:pPr>
        <w:spacing w:after="0"/>
        <w:ind w:left="0"/>
        <w:jc w:val="both"/>
      </w:pPr>
      <w:r>
        <w:rPr>
          <w:rFonts w:ascii="Times New Roman"/>
          <w:b w:val="false"/>
          <w:i w:val="false"/>
          <w:color w:val="000000"/>
          <w:sz w:val="28"/>
        </w:rPr>
        <w:t>
      7) экспортное поручение – подписанный грузоотправителем документ, содержащий необходимые сведения о грузе, отправляемом на экспорт.</w:t>
      </w:r>
    </w:p>
    <w:bookmarkEnd w:id="21"/>
    <w:bookmarkStart w:name="z30" w:id="22"/>
    <w:p>
      <w:pPr>
        <w:spacing w:after="0"/>
        <w:ind w:left="0"/>
        <w:jc w:val="left"/>
      </w:pPr>
      <w:r>
        <w:rPr>
          <w:rFonts w:ascii="Times New Roman"/>
          <w:b/>
          <w:i w:val="false"/>
          <w:color w:val="000000"/>
        </w:rPr>
        <w:t xml:space="preserve"> Глава 2. Порядок перевозки грузов морским транспортом</w:t>
      </w:r>
    </w:p>
    <w:bookmarkEnd w:id="22"/>
    <w:bookmarkStart w:name="z31" w:id="23"/>
    <w:p>
      <w:pPr>
        <w:spacing w:after="0"/>
        <w:ind w:left="0"/>
        <w:jc w:val="both"/>
      </w:pPr>
      <w:r>
        <w:rPr>
          <w:rFonts w:ascii="Times New Roman"/>
          <w:b w:val="false"/>
          <w:i w:val="false"/>
          <w:color w:val="000000"/>
          <w:sz w:val="28"/>
        </w:rPr>
        <w:t>
      4. По договору морской перевозки груза перевозчиком доставляется вверенный ему отправителем груз в порт назначения и выдается уполномоченному на получение груза лицу (получателю), а грузоотправитель или получатель оплачивает за перевозку груза плату согласно договору морской перевозки груза или тарифу и обеспечивает приемку груза.</w:t>
      </w:r>
    </w:p>
    <w:bookmarkEnd w:id="23"/>
    <w:bookmarkStart w:name="z32" w:id="24"/>
    <w:p>
      <w:pPr>
        <w:spacing w:after="0"/>
        <w:ind w:left="0"/>
        <w:jc w:val="both"/>
      </w:pPr>
      <w:r>
        <w:rPr>
          <w:rFonts w:ascii="Times New Roman"/>
          <w:b w:val="false"/>
          <w:i w:val="false"/>
          <w:color w:val="000000"/>
          <w:sz w:val="28"/>
        </w:rPr>
        <w:t>
      5. Договор морской перевозки груза заключается с условием предоставления для морской перевозки груза всего судна, его части или определенных судовых помещений (чартер), а также без такого условия.</w:t>
      </w:r>
    </w:p>
    <w:bookmarkEnd w:id="24"/>
    <w:bookmarkStart w:name="z33" w:id="25"/>
    <w:p>
      <w:pPr>
        <w:spacing w:after="0"/>
        <w:ind w:left="0"/>
        <w:jc w:val="both"/>
      </w:pPr>
      <w:r>
        <w:rPr>
          <w:rFonts w:ascii="Times New Roman"/>
          <w:b w:val="false"/>
          <w:i w:val="false"/>
          <w:color w:val="000000"/>
          <w:sz w:val="28"/>
        </w:rPr>
        <w:t>
      6. Договор морской перевозки груза оформляется коносаментом по форме, согласно приложению 1 к настоящим Правилам, чартером по форме, согласно приложению 2 к настоящим Правилам или морской накладной по форме, согласно приложению 3 к настоящим Правилам (по усмотрению грузоотправителя и грузоперевозчика).</w:t>
      </w:r>
    </w:p>
    <w:bookmarkEnd w:id="25"/>
    <w:bookmarkStart w:name="z34" w:id="26"/>
    <w:p>
      <w:pPr>
        <w:spacing w:after="0"/>
        <w:ind w:left="0"/>
        <w:jc w:val="both"/>
      </w:pPr>
      <w:r>
        <w:rPr>
          <w:rFonts w:ascii="Times New Roman"/>
          <w:b w:val="false"/>
          <w:i w:val="false"/>
          <w:color w:val="000000"/>
          <w:sz w:val="28"/>
        </w:rPr>
        <w:t>
      7. После приема груза для перевозки перевозчик по требованию грузоотправителя выдает грузоотправителю коносамент.</w:t>
      </w:r>
    </w:p>
    <w:bookmarkEnd w:id="26"/>
    <w:bookmarkStart w:name="z35" w:id="27"/>
    <w:p>
      <w:pPr>
        <w:spacing w:after="0"/>
        <w:ind w:left="0"/>
        <w:jc w:val="both"/>
      </w:pPr>
      <w:r>
        <w:rPr>
          <w:rFonts w:ascii="Times New Roman"/>
          <w:b w:val="false"/>
          <w:i w:val="false"/>
          <w:color w:val="000000"/>
          <w:sz w:val="28"/>
        </w:rPr>
        <w:t xml:space="preserve">
      Коносамент составляется и подписывается перевозчиком на основании погрузочного ордера или экспортного поручения, предъявляемого грузоотправителем. </w:t>
      </w:r>
    </w:p>
    <w:bookmarkEnd w:id="27"/>
    <w:bookmarkStart w:name="z36" w:id="28"/>
    <w:p>
      <w:pPr>
        <w:spacing w:after="0"/>
        <w:ind w:left="0"/>
        <w:jc w:val="both"/>
      </w:pPr>
      <w:r>
        <w:rPr>
          <w:rFonts w:ascii="Times New Roman"/>
          <w:b w:val="false"/>
          <w:i w:val="false"/>
          <w:color w:val="000000"/>
          <w:sz w:val="28"/>
        </w:rPr>
        <w:t>
      Грузоотправитель гарантирует перевозчику достоверность данных, предоставленных для включения в коносамент, и несет ответственность за убытки, причиненные перевозчику вследствие недостоверности таких данных.</w:t>
      </w:r>
    </w:p>
    <w:bookmarkEnd w:id="28"/>
    <w:bookmarkStart w:name="z37" w:id="29"/>
    <w:p>
      <w:pPr>
        <w:spacing w:after="0"/>
        <w:ind w:left="0"/>
        <w:jc w:val="both"/>
      </w:pPr>
      <w:r>
        <w:rPr>
          <w:rFonts w:ascii="Times New Roman"/>
          <w:b w:val="false"/>
          <w:i w:val="false"/>
          <w:color w:val="000000"/>
          <w:sz w:val="28"/>
        </w:rPr>
        <w:t>
      8. По желанию грузоотправителя выдается несколько экземпляров (оригиналов) коносамента, причем в каждом из них отмечается число имеющихся оригиналов коносамента. После выдачи груза на основании первого из предъявленных оригиналов коносамента остальные его оригиналы теряют силу.</w:t>
      </w:r>
    </w:p>
    <w:bookmarkEnd w:id="29"/>
    <w:bookmarkStart w:name="z38" w:id="30"/>
    <w:p>
      <w:pPr>
        <w:spacing w:after="0"/>
        <w:ind w:left="0"/>
        <w:jc w:val="both"/>
      </w:pPr>
      <w:r>
        <w:rPr>
          <w:rFonts w:ascii="Times New Roman"/>
          <w:b w:val="false"/>
          <w:i w:val="false"/>
          <w:color w:val="000000"/>
          <w:sz w:val="28"/>
        </w:rPr>
        <w:t>
      9. Морская накладная составляется и подписывается перевозчиком на основании погрузочного ордера, предъявляемого грузоотправителем. Морская накладная оформляется не менее чем в двух экземплярах, из которых один следует при грузе, а второй выдается грузоотправителю.</w:t>
      </w:r>
    </w:p>
    <w:bookmarkEnd w:id="30"/>
    <w:bookmarkStart w:name="z39" w:id="31"/>
    <w:p>
      <w:pPr>
        <w:spacing w:after="0"/>
        <w:ind w:left="0"/>
        <w:jc w:val="both"/>
      </w:pPr>
      <w:r>
        <w:rPr>
          <w:rFonts w:ascii="Times New Roman"/>
          <w:b w:val="false"/>
          <w:i w:val="false"/>
          <w:color w:val="000000"/>
          <w:sz w:val="28"/>
        </w:rPr>
        <w:t>
      10. Договор фрахтования судна оформляется чартером.</w:t>
      </w:r>
    </w:p>
    <w:bookmarkEnd w:id="31"/>
    <w:bookmarkStart w:name="z40" w:id="32"/>
    <w:p>
      <w:pPr>
        <w:spacing w:after="0"/>
        <w:ind w:left="0"/>
        <w:jc w:val="both"/>
      </w:pPr>
      <w:r>
        <w:rPr>
          <w:rFonts w:ascii="Times New Roman"/>
          <w:b w:val="false"/>
          <w:i w:val="false"/>
          <w:color w:val="000000"/>
          <w:sz w:val="28"/>
        </w:rPr>
        <w:t>
      11. Погрузочный ордер или экспортное поручение составляются и подписываются грузоотправителем, предъявляются перевозчику одновременно с предъявлением груза, сопровождают груз на всем пути его следования и выдаются в порт (пункт) назначения вместе с грузом грузополучателю.</w:t>
      </w:r>
    </w:p>
    <w:bookmarkEnd w:id="32"/>
    <w:bookmarkStart w:name="z41" w:id="33"/>
    <w:p>
      <w:pPr>
        <w:spacing w:after="0"/>
        <w:ind w:left="0"/>
        <w:jc w:val="both"/>
      </w:pPr>
      <w:r>
        <w:rPr>
          <w:rFonts w:ascii="Times New Roman"/>
          <w:b w:val="false"/>
          <w:i w:val="false"/>
          <w:color w:val="000000"/>
          <w:sz w:val="28"/>
        </w:rPr>
        <w:t>
      12. По требованию перевозчика в каботаже грузы перевозятся в опломбированном грузоотправителем помещении судна.</w:t>
      </w:r>
    </w:p>
    <w:bookmarkEnd w:id="33"/>
    <w:bookmarkStart w:name="z42" w:id="34"/>
    <w:p>
      <w:pPr>
        <w:spacing w:after="0"/>
        <w:ind w:left="0"/>
        <w:jc w:val="both"/>
      </w:pPr>
      <w:r>
        <w:rPr>
          <w:rFonts w:ascii="Times New Roman"/>
          <w:b w:val="false"/>
          <w:i w:val="false"/>
          <w:color w:val="000000"/>
          <w:sz w:val="28"/>
        </w:rPr>
        <w:t>
      13. Грузы в зависимости от их рода и свойств перевозятся с указанием в коносаменте веса и количества мест (тарные и штучные грузы), либо только места (брутто) и других необходимых данных.</w:t>
      </w:r>
    </w:p>
    <w:bookmarkEnd w:id="34"/>
    <w:bookmarkStart w:name="z43" w:id="35"/>
    <w:p>
      <w:pPr>
        <w:spacing w:after="0"/>
        <w:ind w:left="0"/>
        <w:jc w:val="both"/>
      </w:pPr>
      <w:r>
        <w:rPr>
          <w:rFonts w:ascii="Times New Roman"/>
          <w:b w:val="false"/>
          <w:i w:val="false"/>
          <w:color w:val="000000"/>
          <w:sz w:val="28"/>
        </w:rPr>
        <w:t>
      14. Вес груза определяется взвешиванием или подсчетом общего веса сдаваемого груза, исходя из их веса, указанного на грузовых местах, или стандартного веса грузовых мест. Вес отдельных грузов может определяться расчетным путем по обмеру или условно. Вес опасных, негабаритных, тяжеловесных и других специфических грузов – по установленному весу, объявленному грузоотправителем.</w:t>
      </w:r>
    </w:p>
    <w:bookmarkEnd w:id="35"/>
    <w:bookmarkStart w:name="z44" w:id="36"/>
    <w:p>
      <w:pPr>
        <w:spacing w:after="0"/>
        <w:ind w:left="0"/>
        <w:jc w:val="both"/>
      </w:pPr>
      <w:r>
        <w:rPr>
          <w:rFonts w:ascii="Times New Roman"/>
          <w:b w:val="false"/>
          <w:i w:val="false"/>
          <w:color w:val="000000"/>
          <w:sz w:val="28"/>
        </w:rPr>
        <w:t>
      15. Определение веса груза расчетным путем, по обмеру или условно производится во всех случаях грузоотправителем. О таком способе определения веса грузоотправитель делает оговорку в погрузочном ордере или экспортном поручении.</w:t>
      </w:r>
    </w:p>
    <w:bookmarkEnd w:id="36"/>
    <w:bookmarkStart w:name="z45" w:id="37"/>
    <w:p>
      <w:pPr>
        <w:spacing w:after="0"/>
        <w:ind w:left="0"/>
        <w:jc w:val="both"/>
      </w:pPr>
      <w:r>
        <w:rPr>
          <w:rFonts w:ascii="Times New Roman"/>
          <w:b w:val="false"/>
          <w:i w:val="false"/>
          <w:color w:val="000000"/>
          <w:sz w:val="28"/>
        </w:rPr>
        <w:t>
      16. При погрузке портом на своих причалах и своей рабочей силой грузов, требующих перевески, определение веса производится на весах порта погрузки.</w:t>
      </w:r>
    </w:p>
    <w:bookmarkEnd w:id="37"/>
    <w:bookmarkStart w:name="z46" w:id="38"/>
    <w:p>
      <w:pPr>
        <w:spacing w:after="0"/>
        <w:ind w:left="0"/>
        <w:jc w:val="both"/>
      </w:pPr>
      <w:r>
        <w:rPr>
          <w:rFonts w:ascii="Times New Roman"/>
          <w:b w:val="false"/>
          <w:i w:val="false"/>
          <w:color w:val="000000"/>
          <w:sz w:val="28"/>
        </w:rPr>
        <w:t>
      17. Тарные или штучные (без упаковки) грузы, вес которых определяется при упаковке или указывается на каждом грузовом месте, а также грузовые места стандартного размера и веса при приеме к перевозке и выдаче получателям не взвешиваются. Общий вес таких отправок определяется и указывается в погрузочном ордере или накладной грузоотправителем исходя из стандартного веса или веса, указанного на грузовых местах.</w:t>
      </w:r>
    </w:p>
    <w:bookmarkEnd w:id="38"/>
    <w:bookmarkStart w:name="z47" w:id="39"/>
    <w:p>
      <w:pPr>
        <w:spacing w:after="0"/>
        <w:ind w:left="0"/>
        <w:jc w:val="both"/>
      </w:pPr>
      <w:r>
        <w:rPr>
          <w:rFonts w:ascii="Times New Roman"/>
          <w:b w:val="false"/>
          <w:i w:val="false"/>
          <w:color w:val="000000"/>
          <w:sz w:val="28"/>
        </w:rPr>
        <w:t>
      18. Грузы, нуждающиеся в таре и упаковке для обеспечения их полной сохранности при перевозках, предъявляются для перевозок в исправной таре и упаковке. Тара и упаковка должны соответствовать обязательным требованиям безопасности, установленным техническими регламентами.</w:t>
      </w:r>
    </w:p>
    <w:bookmarkEnd w:id="39"/>
    <w:bookmarkStart w:name="z48" w:id="40"/>
    <w:p>
      <w:pPr>
        <w:spacing w:after="0"/>
        <w:ind w:left="0"/>
        <w:jc w:val="both"/>
      </w:pPr>
      <w:r>
        <w:rPr>
          <w:rFonts w:ascii="Times New Roman"/>
          <w:b w:val="false"/>
          <w:i w:val="false"/>
          <w:color w:val="000000"/>
          <w:sz w:val="28"/>
        </w:rPr>
        <w:t>
      Грузоотправитель надлежащим образом маркирует груз и представляет перевозчику необходимые сведения о нем. В случае, если груз требует особого с ним обращения, грузоотправитель информирует перевозчика о свойствах груза и порядке обращения с ним.</w:t>
      </w:r>
    </w:p>
    <w:bookmarkEnd w:id="40"/>
    <w:bookmarkStart w:name="z49" w:id="41"/>
    <w:p>
      <w:pPr>
        <w:spacing w:after="0"/>
        <w:ind w:left="0"/>
        <w:jc w:val="both"/>
      </w:pPr>
      <w:r>
        <w:rPr>
          <w:rFonts w:ascii="Times New Roman"/>
          <w:b w:val="false"/>
          <w:i w:val="false"/>
          <w:color w:val="000000"/>
          <w:sz w:val="28"/>
        </w:rPr>
        <w:t>
      19. Суда, подаваемые перевозчиком под погрузку, содержатся в мореходном состоянии: трюмы и другие грузовые помещения, предназначенные для перевозки грузов, очищаются от остатков ранее перевозимого груза и приведены в состояние, обеспечивающее перевозку и сохранность грузов.</w:t>
      </w:r>
    </w:p>
    <w:bookmarkEnd w:id="41"/>
    <w:bookmarkStart w:name="z50" w:id="42"/>
    <w:p>
      <w:pPr>
        <w:spacing w:after="0"/>
        <w:ind w:left="0"/>
        <w:jc w:val="both"/>
      </w:pPr>
      <w:r>
        <w:rPr>
          <w:rFonts w:ascii="Times New Roman"/>
          <w:b w:val="false"/>
          <w:i w:val="false"/>
          <w:color w:val="000000"/>
          <w:sz w:val="28"/>
        </w:rPr>
        <w:t>
      20. К началу рейса (моменту выхода судна из порта погрузки) перевозчик обеспечивает техническую годность судна к плаванию, надлежащим образом снаряжает его, укомплектовывает экипажем и снабжает всем необходимым. Отбытие судна из порта погрузки осуществляется после разрешения капитана морского порта на выход судна из порта погрузки.</w:t>
      </w:r>
    </w:p>
    <w:bookmarkEnd w:id="42"/>
    <w:bookmarkStart w:name="z51" w:id="43"/>
    <w:p>
      <w:pPr>
        <w:spacing w:after="0"/>
        <w:ind w:left="0"/>
        <w:jc w:val="both"/>
      </w:pPr>
      <w:r>
        <w:rPr>
          <w:rFonts w:ascii="Times New Roman"/>
          <w:b w:val="false"/>
          <w:i w:val="false"/>
          <w:color w:val="000000"/>
          <w:sz w:val="28"/>
        </w:rPr>
        <w:t xml:space="preserve">
      21. Погрузка грузов на судно производится по грузовому плану, утвержденному капитаном судна. Контроль за правильным размещением, креплением и сепарацией грузов на судне осуществляет администрация судна. Проект грузового плана составляется организацией, производящей погрузку грузов на судно. </w:t>
      </w:r>
    </w:p>
    <w:bookmarkEnd w:id="43"/>
    <w:bookmarkStart w:name="z52" w:id="44"/>
    <w:p>
      <w:pPr>
        <w:spacing w:after="0"/>
        <w:ind w:left="0"/>
        <w:jc w:val="both"/>
      </w:pPr>
      <w:r>
        <w:rPr>
          <w:rFonts w:ascii="Times New Roman"/>
          <w:b w:val="false"/>
          <w:i w:val="false"/>
          <w:color w:val="000000"/>
          <w:sz w:val="28"/>
        </w:rPr>
        <w:t>
      22. План включает в себя последовательность, количество и требуемое время на погрузку или выгрузку, принимая во внимание производительность средств погрузки или выгрузки, количество питателей (конвейеров).</w:t>
      </w:r>
    </w:p>
    <w:bookmarkEnd w:id="44"/>
    <w:bookmarkStart w:name="z53" w:id="45"/>
    <w:p>
      <w:pPr>
        <w:spacing w:after="0"/>
        <w:ind w:left="0"/>
        <w:jc w:val="both"/>
      </w:pPr>
      <w:r>
        <w:rPr>
          <w:rFonts w:ascii="Times New Roman"/>
          <w:b w:val="false"/>
          <w:i w:val="false"/>
          <w:color w:val="000000"/>
          <w:sz w:val="28"/>
        </w:rPr>
        <w:t xml:space="preserve">
      23. Для предотвращения чрезмерного напряжения в корпусе, судно обеспечивается буклетом, составленным на государственном или русском языках, которым владеет командный состав, ответственный за грузовые операции на судне, а также его переводом на английский язык. </w:t>
      </w:r>
    </w:p>
    <w:bookmarkEnd w:id="45"/>
    <w:bookmarkStart w:name="z54" w:id="46"/>
    <w:p>
      <w:pPr>
        <w:spacing w:after="0"/>
        <w:ind w:left="0"/>
        <w:jc w:val="both"/>
      </w:pPr>
      <w:r>
        <w:rPr>
          <w:rFonts w:ascii="Times New Roman"/>
          <w:b w:val="false"/>
          <w:i w:val="false"/>
          <w:color w:val="000000"/>
          <w:sz w:val="28"/>
        </w:rPr>
        <w:t>
      Буклет включает:</w:t>
      </w:r>
    </w:p>
    <w:bookmarkEnd w:id="46"/>
    <w:bookmarkStart w:name="z55" w:id="47"/>
    <w:p>
      <w:pPr>
        <w:spacing w:after="0"/>
        <w:ind w:left="0"/>
        <w:jc w:val="both"/>
      </w:pPr>
      <w:r>
        <w:rPr>
          <w:rFonts w:ascii="Times New Roman"/>
          <w:b w:val="false"/>
          <w:i w:val="false"/>
          <w:color w:val="000000"/>
          <w:sz w:val="28"/>
        </w:rPr>
        <w:t xml:space="preserve">
      1) данные об остойчивости в соответствии с требованиями Правил II-1/5-1 </w:t>
      </w:r>
      <w:r>
        <w:rPr>
          <w:rFonts w:ascii="Times New Roman"/>
          <w:b w:val="false"/>
          <w:i w:val="false"/>
          <w:color w:val="000000"/>
          <w:sz w:val="28"/>
        </w:rPr>
        <w:t>Международной конвенции</w:t>
      </w:r>
      <w:r>
        <w:rPr>
          <w:rFonts w:ascii="Times New Roman"/>
          <w:b w:val="false"/>
          <w:i w:val="false"/>
          <w:color w:val="000000"/>
          <w:sz w:val="28"/>
        </w:rPr>
        <w:t xml:space="preserve"> по охране человеческой жизни на море 1974 года с поправками;</w:t>
      </w:r>
    </w:p>
    <w:bookmarkEnd w:id="47"/>
    <w:bookmarkStart w:name="z56" w:id="48"/>
    <w:p>
      <w:pPr>
        <w:spacing w:after="0"/>
        <w:ind w:left="0"/>
        <w:jc w:val="both"/>
      </w:pPr>
      <w:r>
        <w:rPr>
          <w:rFonts w:ascii="Times New Roman"/>
          <w:b w:val="false"/>
          <w:i w:val="false"/>
          <w:color w:val="000000"/>
          <w:sz w:val="28"/>
        </w:rPr>
        <w:t>
      2) максимально допустимую нагрузку на единицу поверхности настила второго дна;</w:t>
      </w:r>
    </w:p>
    <w:bookmarkEnd w:id="48"/>
    <w:bookmarkStart w:name="z57" w:id="49"/>
    <w:p>
      <w:pPr>
        <w:spacing w:after="0"/>
        <w:ind w:left="0"/>
        <w:jc w:val="both"/>
      </w:pPr>
      <w:r>
        <w:rPr>
          <w:rFonts w:ascii="Times New Roman"/>
          <w:b w:val="false"/>
          <w:i w:val="false"/>
          <w:color w:val="000000"/>
          <w:sz w:val="28"/>
        </w:rPr>
        <w:t>
      3) максимально допустимую нагрузку на трюм;</w:t>
      </w:r>
    </w:p>
    <w:bookmarkEnd w:id="49"/>
    <w:bookmarkStart w:name="z58" w:id="50"/>
    <w:p>
      <w:pPr>
        <w:spacing w:after="0"/>
        <w:ind w:left="0"/>
        <w:jc w:val="both"/>
      </w:pPr>
      <w:r>
        <w:rPr>
          <w:rFonts w:ascii="Times New Roman"/>
          <w:b w:val="false"/>
          <w:i w:val="false"/>
          <w:color w:val="000000"/>
          <w:sz w:val="28"/>
        </w:rPr>
        <w:t>
      4) инструкции общего характера по погрузке и выгрузке в отношении прочности конструкции корпуса судна, включая любые ограничения по наихудшим условиям эксплуатации во время погрузки, выгрузки и рейса;</w:t>
      </w:r>
    </w:p>
    <w:bookmarkEnd w:id="50"/>
    <w:bookmarkStart w:name="z59" w:id="51"/>
    <w:p>
      <w:pPr>
        <w:spacing w:after="0"/>
        <w:ind w:left="0"/>
        <w:jc w:val="both"/>
      </w:pPr>
      <w:r>
        <w:rPr>
          <w:rFonts w:ascii="Times New Roman"/>
          <w:b w:val="false"/>
          <w:i w:val="false"/>
          <w:color w:val="000000"/>
          <w:sz w:val="28"/>
        </w:rPr>
        <w:t>
      5) любые специальные ограничения, такие как ограничения по наихудшим условиям эксплуатации, предписанные признанным иностранным классификационным обществом;</w:t>
      </w:r>
    </w:p>
    <w:bookmarkEnd w:id="51"/>
    <w:bookmarkStart w:name="z60" w:id="52"/>
    <w:p>
      <w:pPr>
        <w:spacing w:after="0"/>
        <w:ind w:left="0"/>
        <w:jc w:val="both"/>
      </w:pPr>
      <w:r>
        <w:rPr>
          <w:rFonts w:ascii="Times New Roman"/>
          <w:b w:val="false"/>
          <w:i w:val="false"/>
          <w:color w:val="000000"/>
          <w:sz w:val="28"/>
        </w:rPr>
        <w:t>
      6) расчеты на прочность - максимальные разрешенные усилия и моменты, воздействующие на корпус судна при погрузке, выгрузке и в рейсе.</w:t>
      </w:r>
    </w:p>
    <w:bookmarkEnd w:id="52"/>
    <w:bookmarkStart w:name="z61" w:id="53"/>
    <w:p>
      <w:pPr>
        <w:spacing w:after="0"/>
        <w:ind w:left="0"/>
        <w:jc w:val="both"/>
      </w:pPr>
      <w:r>
        <w:rPr>
          <w:rFonts w:ascii="Times New Roman"/>
          <w:b w:val="false"/>
          <w:i w:val="false"/>
          <w:color w:val="000000"/>
          <w:sz w:val="28"/>
        </w:rPr>
        <w:t xml:space="preserve">
      24. Капитан обеспечивает постоянный контроль грузовых операций персоналом судна. При погрузке или выгрузке замеряется осадка судна с целью подтверждения указанного терминалом количества обработанного груза. </w:t>
      </w:r>
    </w:p>
    <w:bookmarkEnd w:id="53"/>
    <w:bookmarkStart w:name="z62" w:id="54"/>
    <w:p>
      <w:pPr>
        <w:spacing w:after="0"/>
        <w:ind w:left="0"/>
        <w:jc w:val="both"/>
      </w:pPr>
      <w:r>
        <w:rPr>
          <w:rFonts w:ascii="Times New Roman"/>
          <w:b w:val="false"/>
          <w:i w:val="false"/>
          <w:color w:val="000000"/>
          <w:sz w:val="28"/>
        </w:rPr>
        <w:t>
      25. Каждый замер осадки и количество груза заносится в грузовой журнал. При выявлении значительных отклонений от согласованного плана, грузовые операции корректируются с целью исправления отклонений.</w:t>
      </w:r>
    </w:p>
    <w:bookmarkEnd w:id="54"/>
    <w:bookmarkStart w:name="z63" w:id="55"/>
    <w:p>
      <w:pPr>
        <w:spacing w:after="0"/>
        <w:ind w:left="0"/>
        <w:jc w:val="both"/>
      </w:pPr>
      <w:r>
        <w:rPr>
          <w:rFonts w:ascii="Times New Roman"/>
          <w:b w:val="false"/>
          <w:i w:val="false"/>
          <w:color w:val="000000"/>
          <w:sz w:val="28"/>
        </w:rPr>
        <w:t>
      26. Груз на судне размещается по усмотрению капитана, размещение груза на палубе судна осуществляется по письменному согласию грузоотправителя.</w:t>
      </w:r>
    </w:p>
    <w:bookmarkEnd w:id="55"/>
    <w:bookmarkStart w:name="z64" w:id="56"/>
    <w:p>
      <w:pPr>
        <w:spacing w:after="0"/>
        <w:ind w:left="0"/>
        <w:jc w:val="both"/>
      </w:pPr>
      <w:r>
        <w:rPr>
          <w:rFonts w:ascii="Times New Roman"/>
          <w:b w:val="false"/>
          <w:i w:val="false"/>
          <w:color w:val="000000"/>
          <w:sz w:val="28"/>
        </w:rPr>
        <w:t xml:space="preserve">
      Подтверждением согласия грузоотправителя на перевозку груза на палубе служит также принятие отправителем коносамента с отметкой о перевозке груза на палубе судна. </w:t>
      </w:r>
    </w:p>
    <w:bookmarkEnd w:id="56"/>
    <w:bookmarkStart w:name="z65" w:id="57"/>
    <w:p>
      <w:pPr>
        <w:spacing w:after="0"/>
        <w:ind w:left="0"/>
        <w:jc w:val="both"/>
      </w:pPr>
      <w:r>
        <w:rPr>
          <w:rFonts w:ascii="Times New Roman"/>
          <w:b w:val="false"/>
          <w:i w:val="false"/>
          <w:color w:val="000000"/>
          <w:sz w:val="28"/>
        </w:rPr>
        <w:t>
      27. Грузовые места, включая колесную технику и контейнеры, погружаются, размещаются и закрепляются в течение всего рейса в соответствии с Наставлением по креплению груза, подготовленным согласно требованиям "Пересмотренного руководства по подготовке наставления по креплению груза", принятого на заседании Комитета по безопасности на море Международной морской организации, и одобренным признанным классификационным обществом.</w:t>
      </w:r>
    </w:p>
    <w:bookmarkEnd w:id="57"/>
    <w:bookmarkStart w:name="z66" w:id="58"/>
    <w:p>
      <w:pPr>
        <w:spacing w:after="0"/>
        <w:ind w:left="0"/>
        <w:jc w:val="both"/>
      </w:pPr>
      <w:r>
        <w:rPr>
          <w:rFonts w:ascii="Times New Roman"/>
          <w:b w:val="false"/>
          <w:i w:val="false"/>
          <w:color w:val="000000"/>
          <w:sz w:val="28"/>
        </w:rPr>
        <w:t>
      28. На судах с грузовыми помещениями с горизонтальным способом погрузки и выгрузки, все крепления грузовых мест, в соответствии с Наставлением по креплению грузов заканчиваются до того, как судно отойдет от причала.</w:t>
      </w:r>
    </w:p>
    <w:bookmarkEnd w:id="58"/>
    <w:bookmarkStart w:name="z67" w:id="59"/>
    <w:p>
      <w:pPr>
        <w:spacing w:after="0"/>
        <w:ind w:left="0"/>
        <w:jc w:val="both"/>
      </w:pPr>
      <w:r>
        <w:rPr>
          <w:rFonts w:ascii="Times New Roman"/>
          <w:b w:val="false"/>
          <w:i w:val="false"/>
          <w:color w:val="000000"/>
          <w:sz w:val="28"/>
        </w:rPr>
        <w:t>
      29. Перевозчик доставляет грузы в сроки, установленные договором морской перевозки грузов.</w:t>
      </w:r>
    </w:p>
    <w:bookmarkEnd w:id="59"/>
    <w:bookmarkStart w:name="z68" w:id="60"/>
    <w:p>
      <w:pPr>
        <w:spacing w:after="0"/>
        <w:ind w:left="0"/>
        <w:jc w:val="both"/>
      </w:pPr>
      <w:r>
        <w:rPr>
          <w:rFonts w:ascii="Times New Roman"/>
          <w:b w:val="false"/>
          <w:i w:val="false"/>
          <w:color w:val="000000"/>
          <w:sz w:val="28"/>
        </w:rPr>
        <w:t>
      30. Грузополучатель принимает и вывозит из морского порта прибывший в его адрес груз. Выдача груза грузополучателю производится по предъявлении оригинала коносамента.</w:t>
      </w:r>
    </w:p>
    <w:bookmarkEnd w:id="60"/>
    <w:bookmarkStart w:name="z69" w:id="61"/>
    <w:p>
      <w:pPr>
        <w:spacing w:after="0"/>
        <w:ind w:left="0"/>
        <w:jc w:val="both"/>
      </w:pPr>
      <w:r>
        <w:rPr>
          <w:rFonts w:ascii="Times New Roman"/>
          <w:b w:val="false"/>
          <w:i w:val="false"/>
          <w:color w:val="000000"/>
          <w:sz w:val="28"/>
        </w:rPr>
        <w:t>
      31. Если в коносаменте указаны адреса получателя и способ посылки извещения о прибытии груза, перевозчик извещает получателя в день прибытия груза.</w:t>
      </w:r>
    </w:p>
    <w:bookmarkEnd w:id="61"/>
    <w:bookmarkStart w:name="z70" w:id="62"/>
    <w:p>
      <w:pPr>
        <w:spacing w:after="0"/>
        <w:ind w:left="0"/>
        <w:jc w:val="both"/>
      </w:pPr>
      <w:r>
        <w:rPr>
          <w:rFonts w:ascii="Times New Roman"/>
          <w:b w:val="false"/>
          <w:i w:val="false"/>
          <w:color w:val="000000"/>
          <w:sz w:val="28"/>
        </w:rPr>
        <w:t>
      32. В случае не отправки по вине перевозчика в указанный срок уведомления о прибытии груза перевозчик не взимает платы за хранение груза в течение просроченных им дней. Если по каким-либо причинам перевозчик не может исполнить поручения об извещении грузополучателя, то он сообщает об этом через порт погрузки грузоотправителю.</w:t>
      </w:r>
    </w:p>
    <w:bookmarkEnd w:id="62"/>
    <w:bookmarkStart w:name="z71" w:id="63"/>
    <w:p>
      <w:pPr>
        <w:spacing w:after="0"/>
        <w:ind w:left="0"/>
        <w:jc w:val="both"/>
      </w:pPr>
      <w:r>
        <w:rPr>
          <w:rFonts w:ascii="Times New Roman"/>
          <w:b w:val="false"/>
          <w:i w:val="false"/>
          <w:color w:val="000000"/>
          <w:sz w:val="28"/>
        </w:rPr>
        <w:t>
      33. Груз выдается грузополучателю после оплаты последним всех причитающихся перевозчику платежей. При невнесении грузополучателем всех платежей, причитающихся перевозчику, требования перевозчика, удерживающего груз, удовлетворяются за счет его стоимости при реализации груза.</w:t>
      </w:r>
    </w:p>
    <w:bookmarkEnd w:id="63"/>
    <w:bookmarkStart w:name="z72" w:id="64"/>
    <w:p>
      <w:pPr>
        <w:spacing w:after="0"/>
        <w:ind w:left="0"/>
        <w:jc w:val="both"/>
      </w:pPr>
      <w:r>
        <w:rPr>
          <w:rFonts w:ascii="Times New Roman"/>
          <w:b w:val="false"/>
          <w:i w:val="false"/>
          <w:color w:val="000000"/>
          <w:sz w:val="28"/>
        </w:rPr>
        <w:t>
      34. По требованию грузополучателя перевозчик проверяет в порту назначения вес доставленного груза и состояние тары.</w:t>
      </w:r>
    </w:p>
    <w:bookmarkEnd w:id="64"/>
    <w:bookmarkStart w:name="z73" w:id="65"/>
    <w:p>
      <w:pPr>
        <w:spacing w:after="0"/>
        <w:ind w:left="0"/>
        <w:jc w:val="both"/>
      </w:pPr>
      <w:r>
        <w:rPr>
          <w:rFonts w:ascii="Times New Roman"/>
          <w:b w:val="false"/>
          <w:i w:val="false"/>
          <w:color w:val="000000"/>
          <w:sz w:val="28"/>
        </w:rPr>
        <w:t xml:space="preserve">
      35. Установление веса груза в порту (пункте) назначения производится тем же способом, которым вес устанавливался в порту отправления. </w:t>
      </w:r>
    </w:p>
    <w:bookmarkEnd w:id="65"/>
    <w:bookmarkStart w:name="z74" w:id="66"/>
    <w:p>
      <w:pPr>
        <w:spacing w:after="0"/>
        <w:ind w:left="0"/>
        <w:jc w:val="both"/>
      </w:pPr>
      <w:r>
        <w:rPr>
          <w:rFonts w:ascii="Times New Roman"/>
          <w:b w:val="false"/>
          <w:i w:val="false"/>
          <w:color w:val="000000"/>
          <w:sz w:val="28"/>
        </w:rPr>
        <w:t>
      36. При отсутствии вагонных или автомобильных весов в порту (пункте) назначения навалочные и насыпные грузы выдаются без проверки груза. При исправности тары груз выдается грузополучателю по количеству мест без проверки веса.</w:t>
      </w:r>
    </w:p>
    <w:bookmarkEnd w:id="66"/>
    <w:bookmarkStart w:name="z75" w:id="67"/>
    <w:p>
      <w:pPr>
        <w:spacing w:after="0"/>
        <w:ind w:left="0"/>
        <w:jc w:val="both"/>
      </w:pPr>
      <w:r>
        <w:rPr>
          <w:rFonts w:ascii="Times New Roman"/>
          <w:b w:val="false"/>
          <w:i w:val="false"/>
          <w:color w:val="000000"/>
          <w:sz w:val="28"/>
        </w:rPr>
        <w:t>
      37. Грузы, прием и сдача которых производится в рейдовых условиях, принимаются к перевозке и сдаются грузополучателю счетом мест или по весу, заявленному грузоотправителем, а наливные грузы – по замерам судна. Вскрытие при выдаче в рейдовых условиях грузовых мест в поврежденной таре или с признаками недостачи или порчи содержимого производится на борту судна.</w:t>
      </w:r>
    </w:p>
    <w:bookmarkEnd w:id="67"/>
    <w:bookmarkStart w:name="z76" w:id="68"/>
    <w:p>
      <w:pPr>
        <w:spacing w:after="0"/>
        <w:ind w:left="0"/>
        <w:jc w:val="both"/>
      </w:pPr>
      <w:r>
        <w:rPr>
          <w:rFonts w:ascii="Times New Roman"/>
          <w:b w:val="false"/>
          <w:i w:val="false"/>
          <w:color w:val="000000"/>
          <w:sz w:val="28"/>
        </w:rPr>
        <w:t>
      38. Если при проверке груза в порту (пункте) назначения установлены утрата, повреждение груза или разница в весе, перевозчик составляет коммерческий акт по форме, согласно приложению 4 к настоящим Правилам.</w:t>
      </w:r>
    </w:p>
    <w:bookmarkEnd w:id="68"/>
    <w:bookmarkStart w:name="z77" w:id="69"/>
    <w:p>
      <w:pPr>
        <w:spacing w:after="0"/>
        <w:ind w:left="0"/>
        <w:jc w:val="both"/>
      </w:pPr>
      <w:r>
        <w:rPr>
          <w:rFonts w:ascii="Times New Roman"/>
          <w:b w:val="false"/>
          <w:i w:val="false"/>
          <w:color w:val="000000"/>
          <w:sz w:val="28"/>
        </w:rPr>
        <w:t>
      39. Грузы в контейнерах принимаются к перевозке с пломбами грузоотправителей. Грузы, прибывшие в исправных контейнерах с исправными пломбами, выдаются грузополучателям без проверки веса и содержимого контейнера.</w:t>
      </w:r>
    </w:p>
    <w:bookmarkEnd w:id="69"/>
    <w:bookmarkStart w:name="z78" w:id="70"/>
    <w:p>
      <w:pPr>
        <w:spacing w:after="0"/>
        <w:ind w:left="0"/>
        <w:jc w:val="both"/>
      </w:pPr>
      <w:r>
        <w:rPr>
          <w:rFonts w:ascii="Times New Roman"/>
          <w:b w:val="false"/>
          <w:i w:val="false"/>
          <w:color w:val="000000"/>
          <w:sz w:val="28"/>
        </w:rPr>
        <w:t>
      40. Грузы, прибывшие в неисправном контейнере, а также в контейнере без пломбы или с неисправной пломбой, выдаются грузополучателям с проверкой соответствия веса, количества и состояния груза данным, содержащимся в документе, сопровождающем груз в контейнере.</w:t>
      </w:r>
    </w:p>
    <w:bookmarkEnd w:id="70"/>
    <w:bookmarkStart w:name="z79" w:id="71"/>
    <w:p>
      <w:pPr>
        <w:spacing w:after="0"/>
        <w:ind w:left="0"/>
        <w:jc w:val="both"/>
      </w:pPr>
      <w:r>
        <w:rPr>
          <w:rFonts w:ascii="Times New Roman"/>
          <w:b w:val="false"/>
          <w:i w:val="false"/>
          <w:color w:val="000000"/>
          <w:sz w:val="28"/>
        </w:rPr>
        <w:t>
      41. При перевозке грузов в пакетах, грузы принимаются перевозчиком от грузоотправителя по числу пакетов без проверки количества и состояния упаковки единиц груза в каждом пакете и выдаются в таком же порядке получателю.</w:t>
      </w:r>
    </w:p>
    <w:bookmarkEnd w:id="71"/>
    <w:bookmarkStart w:name="z80" w:id="72"/>
    <w:p>
      <w:pPr>
        <w:spacing w:after="0"/>
        <w:ind w:left="0"/>
        <w:jc w:val="both"/>
      </w:pPr>
      <w:r>
        <w:rPr>
          <w:rFonts w:ascii="Times New Roman"/>
          <w:b w:val="false"/>
          <w:i w:val="false"/>
          <w:color w:val="000000"/>
          <w:sz w:val="28"/>
        </w:rPr>
        <w:t>
      42. Не допускается отправка по одному коносаменту:</w:t>
      </w:r>
    </w:p>
    <w:bookmarkEnd w:id="72"/>
    <w:bookmarkStart w:name="z81" w:id="73"/>
    <w:p>
      <w:pPr>
        <w:spacing w:after="0"/>
        <w:ind w:left="0"/>
        <w:jc w:val="both"/>
      </w:pPr>
      <w:r>
        <w:rPr>
          <w:rFonts w:ascii="Times New Roman"/>
          <w:b w:val="false"/>
          <w:i w:val="false"/>
          <w:color w:val="000000"/>
          <w:sz w:val="28"/>
        </w:rPr>
        <w:t>
      1) грузов, подверженных скорой порче, вместе с грузами, такой порче не подверженными;</w:t>
      </w:r>
    </w:p>
    <w:bookmarkEnd w:id="73"/>
    <w:bookmarkStart w:name="z82" w:id="74"/>
    <w:p>
      <w:pPr>
        <w:spacing w:after="0"/>
        <w:ind w:left="0"/>
        <w:jc w:val="both"/>
      </w:pPr>
      <w:r>
        <w:rPr>
          <w:rFonts w:ascii="Times New Roman"/>
          <w:b w:val="false"/>
          <w:i w:val="false"/>
          <w:color w:val="000000"/>
          <w:sz w:val="28"/>
        </w:rPr>
        <w:t>
      2) грузов, перевозка которых требует особых условий;</w:t>
      </w:r>
    </w:p>
    <w:bookmarkEnd w:id="74"/>
    <w:bookmarkStart w:name="z83" w:id="75"/>
    <w:p>
      <w:pPr>
        <w:spacing w:after="0"/>
        <w:ind w:left="0"/>
        <w:jc w:val="both"/>
      </w:pPr>
      <w:r>
        <w:rPr>
          <w:rFonts w:ascii="Times New Roman"/>
          <w:b w:val="false"/>
          <w:i w:val="false"/>
          <w:color w:val="000000"/>
          <w:sz w:val="28"/>
        </w:rPr>
        <w:t>
      3) грузов, которые в силу своих физико-химических свойств не могут быть помещены вместе;</w:t>
      </w:r>
    </w:p>
    <w:bookmarkEnd w:id="75"/>
    <w:bookmarkStart w:name="z84" w:id="76"/>
    <w:p>
      <w:pPr>
        <w:spacing w:after="0"/>
        <w:ind w:left="0"/>
        <w:jc w:val="both"/>
      </w:pPr>
      <w:r>
        <w:rPr>
          <w:rFonts w:ascii="Times New Roman"/>
          <w:b w:val="false"/>
          <w:i w:val="false"/>
          <w:color w:val="000000"/>
          <w:sz w:val="28"/>
        </w:rPr>
        <w:t>
      4) грузов, перевозка которых сопряжена с таможенными, административными и другими процедурами, и грузов, перевозка которых этих процедур не требует;</w:t>
      </w:r>
    </w:p>
    <w:bookmarkEnd w:id="76"/>
    <w:bookmarkStart w:name="z85" w:id="77"/>
    <w:p>
      <w:pPr>
        <w:spacing w:after="0"/>
        <w:ind w:left="0"/>
        <w:jc w:val="both"/>
      </w:pPr>
      <w:r>
        <w:rPr>
          <w:rFonts w:ascii="Times New Roman"/>
          <w:b w:val="false"/>
          <w:i w:val="false"/>
          <w:color w:val="000000"/>
          <w:sz w:val="28"/>
        </w:rPr>
        <w:t>
      5) грузов с разными сроками хранения.</w:t>
      </w:r>
    </w:p>
    <w:bookmarkEnd w:id="77"/>
    <w:bookmarkStart w:name="z86" w:id="78"/>
    <w:p>
      <w:pPr>
        <w:spacing w:after="0"/>
        <w:ind w:left="0"/>
        <w:jc w:val="both"/>
      </w:pPr>
      <w:r>
        <w:rPr>
          <w:rFonts w:ascii="Times New Roman"/>
          <w:b w:val="false"/>
          <w:i w:val="false"/>
          <w:color w:val="000000"/>
          <w:sz w:val="28"/>
        </w:rPr>
        <w:t>
      43. Не допускается отправка одним грузоотправителем в адрес одного и того же получателя на одном и том же судне по отдельным коносаментам мелких партий груза, одного наименования в однородной упаковке. Такие партии груза объединяются и отправляются по одному коносаменту.</w:t>
      </w:r>
    </w:p>
    <w:bookmarkEnd w:id="78"/>
    <w:bookmarkStart w:name="z87" w:id="79"/>
    <w:p>
      <w:pPr>
        <w:spacing w:after="0"/>
        <w:ind w:left="0"/>
        <w:jc w:val="both"/>
      </w:pPr>
      <w:r>
        <w:rPr>
          <w:rFonts w:ascii="Times New Roman"/>
          <w:b w:val="false"/>
          <w:i w:val="false"/>
          <w:color w:val="000000"/>
          <w:sz w:val="28"/>
        </w:rPr>
        <w:t>
      44. Убытки от общей аварии судна распределяются между судовладельцем и грузоотправителем соразмерно стоимости судна, груза и фрахта в день и в месте общей аварии.</w:t>
      </w:r>
    </w:p>
    <w:bookmarkEnd w:id="79"/>
    <w:bookmarkStart w:name="z88" w:id="80"/>
    <w:p>
      <w:pPr>
        <w:spacing w:after="0"/>
        <w:ind w:left="0"/>
        <w:jc w:val="both"/>
      </w:pPr>
      <w:r>
        <w:rPr>
          <w:rFonts w:ascii="Times New Roman"/>
          <w:b w:val="false"/>
          <w:i w:val="false"/>
          <w:color w:val="000000"/>
          <w:sz w:val="28"/>
        </w:rPr>
        <w:t>
      45. Предоставление информации о грузе:</w:t>
      </w:r>
    </w:p>
    <w:bookmarkEnd w:id="80"/>
    <w:bookmarkStart w:name="z89" w:id="81"/>
    <w:p>
      <w:pPr>
        <w:spacing w:after="0"/>
        <w:ind w:left="0"/>
        <w:jc w:val="both"/>
      </w:pPr>
      <w:r>
        <w:rPr>
          <w:rFonts w:ascii="Times New Roman"/>
          <w:b w:val="false"/>
          <w:i w:val="false"/>
          <w:color w:val="000000"/>
          <w:sz w:val="28"/>
        </w:rPr>
        <w:t>
      1) грузоотправитель обеспечивает капитана судна или его представителя соответствующей информацией о грузе, за трое суток до погрузки с тем, чтобы дать возможность обеспечить меры предосторожности, которые необходимы для надлежащего размещения и безопасной перевозки груза. Такая информация подтверждается в письменном виде и соответствующими документами до начала погрузки груза на судно;</w:t>
      </w:r>
    </w:p>
    <w:bookmarkEnd w:id="81"/>
    <w:bookmarkStart w:name="z90" w:id="82"/>
    <w:p>
      <w:pPr>
        <w:spacing w:after="0"/>
        <w:ind w:left="0"/>
        <w:jc w:val="both"/>
      </w:pPr>
      <w:r>
        <w:rPr>
          <w:rFonts w:ascii="Times New Roman"/>
          <w:b w:val="false"/>
          <w:i w:val="false"/>
          <w:color w:val="000000"/>
          <w:sz w:val="28"/>
        </w:rPr>
        <w:t>
      2) информация о грузе включает:</w:t>
      </w:r>
    </w:p>
    <w:bookmarkEnd w:id="82"/>
    <w:bookmarkStart w:name="z91" w:id="83"/>
    <w:p>
      <w:pPr>
        <w:spacing w:after="0"/>
        <w:ind w:left="0"/>
        <w:jc w:val="both"/>
      </w:pPr>
      <w:r>
        <w:rPr>
          <w:rFonts w:ascii="Times New Roman"/>
          <w:b w:val="false"/>
          <w:i w:val="false"/>
          <w:color w:val="000000"/>
          <w:sz w:val="28"/>
        </w:rPr>
        <w:t>
      в случае генерального груза и груза, перевозимого в виде грузовых мест, общее описание груза, массы брутто груза или грузовых мест и любых соответствующих особых свойств груза, а также информацию в соответствии с требованиями Международной морской организации по безопасной практике размещения и крепления груза;</w:t>
      </w:r>
    </w:p>
    <w:bookmarkEnd w:id="83"/>
    <w:bookmarkStart w:name="z92" w:id="84"/>
    <w:p>
      <w:pPr>
        <w:spacing w:after="0"/>
        <w:ind w:left="0"/>
        <w:jc w:val="both"/>
      </w:pPr>
      <w:r>
        <w:rPr>
          <w:rFonts w:ascii="Times New Roman"/>
          <w:b w:val="false"/>
          <w:i w:val="false"/>
          <w:color w:val="000000"/>
          <w:sz w:val="28"/>
        </w:rPr>
        <w:t>
      в случае навалочного груза - информацию об удельном погрузочном объеме груза, операциям по штивке, склонности к смещению сыпучего груза, включая угол естественного откоса, если это применимо, и о любых других соответствующих специальных свойствах груза. В случае концентратов или иных грузов, которые могут разжижаться, - дополнительную информацию в виде свидетельства о влагосодержании груза и его предельной влажности для транспортировки;</w:t>
      </w:r>
    </w:p>
    <w:bookmarkEnd w:id="84"/>
    <w:bookmarkStart w:name="z93" w:id="85"/>
    <w:p>
      <w:pPr>
        <w:spacing w:after="0"/>
        <w:ind w:left="0"/>
        <w:jc w:val="both"/>
      </w:pPr>
      <w:r>
        <w:rPr>
          <w:rFonts w:ascii="Times New Roman"/>
          <w:b w:val="false"/>
          <w:i w:val="false"/>
          <w:color w:val="000000"/>
          <w:sz w:val="28"/>
        </w:rPr>
        <w:t>
      в случае навалочного груза, имеющего химические свойства, которые могут вызвать возможный вред, в дополнение к информации, требуемой предыдущими подпунктами, информацию о его химических свойствах;</w:t>
      </w:r>
    </w:p>
    <w:bookmarkEnd w:id="85"/>
    <w:bookmarkStart w:name="z94" w:id="86"/>
    <w:p>
      <w:pPr>
        <w:spacing w:after="0"/>
        <w:ind w:left="0"/>
        <w:jc w:val="both"/>
      </w:pPr>
      <w:r>
        <w:rPr>
          <w:rFonts w:ascii="Times New Roman"/>
          <w:b w:val="false"/>
          <w:i w:val="false"/>
          <w:color w:val="000000"/>
          <w:sz w:val="28"/>
        </w:rPr>
        <w:t>
      3) до погрузки грузовых мест на судно, грузоотправитель обеспечивает, чтобы масса брутто таких грузовых мест находилась в соответствии с массой брутто, заявленной в отгрузочных документах.</w:t>
      </w:r>
    </w:p>
    <w:bookmarkEnd w:id="86"/>
    <w:bookmarkStart w:name="z95" w:id="87"/>
    <w:p>
      <w:pPr>
        <w:spacing w:after="0"/>
        <w:ind w:left="0"/>
        <w:jc w:val="both"/>
      </w:pPr>
      <w:r>
        <w:rPr>
          <w:rFonts w:ascii="Times New Roman"/>
          <w:b w:val="false"/>
          <w:i w:val="false"/>
          <w:color w:val="000000"/>
          <w:sz w:val="28"/>
        </w:rPr>
        <w:t>
      46. Во время транспортировки навалочного груза, который может выделять ядовитые или воспламеняющиеся газы либо служит причиной кислородного обеднения в грузовом помещении, необходимо иметь в наличии прибор для измерения концентрации газа или кислорода в воздухе вместе с подробной инструкцией по его использованию.</w:t>
      </w:r>
    </w:p>
    <w:bookmarkEnd w:id="87"/>
    <w:bookmarkStart w:name="z96" w:id="88"/>
    <w:p>
      <w:pPr>
        <w:spacing w:after="0"/>
        <w:ind w:left="0"/>
        <w:jc w:val="both"/>
      </w:pPr>
      <w:r>
        <w:rPr>
          <w:rFonts w:ascii="Times New Roman"/>
          <w:b w:val="false"/>
          <w:i w:val="false"/>
          <w:color w:val="000000"/>
          <w:sz w:val="28"/>
        </w:rPr>
        <w:t>
      47. При перевозке зерна грузовым судном необходимо руководствоваться требованиями Международного зернового кодекса с поправками, принятого резолюцией MSC.23(59) Комитета по безопасности на море Международной морской организации, а также иметь документ о разрешении перевозки зерна, выданное признанным иностранным классификационным обществом.</w:t>
      </w:r>
    </w:p>
    <w:bookmarkEnd w:id="88"/>
    <w:bookmarkStart w:name="z97" w:id="89"/>
    <w:p>
      <w:pPr>
        <w:spacing w:after="0"/>
        <w:ind w:left="0"/>
        <w:jc w:val="left"/>
      </w:pPr>
      <w:r>
        <w:rPr>
          <w:rFonts w:ascii="Times New Roman"/>
          <w:b/>
          <w:i w:val="false"/>
          <w:color w:val="000000"/>
        </w:rPr>
        <w:t xml:space="preserve"> Глава 3. Порядок перевозки опасных грузов</w:t>
      </w:r>
    </w:p>
    <w:bookmarkEnd w:id="89"/>
    <w:bookmarkStart w:name="z98" w:id="90"/>
    <w:p>
      <w:pPr>
        <w:spacing w:after="0"/>
        <w:ind w:left="0"/>
        <w:jc w:val="both"/>
      </w:pPr>
      <w:r>
        <w:rPr>
          <w:rFonts w:ascii="Times New Roman"/>
          <w:b w:val="false"/>
          <w:i w:val="false"/>
          <w:color w:val="000000"/>
          <w:sz w:val="28"/>
        </w:rPr>
        <w:t>
      48. Для перевозки ОГ, необходимо наличие документа о соответствии судна перевозки ОГ, выданное иностранным классификационным обществом.</w:t>
      </w:r>
    </w:p>
    <w:bookmarkEnd w:id="90"/>
    <w:bookmarkStart w:name="z99" w:id="91"/>
    <w:p>
      <w:pPr>
        <w:spacing w:after="0"/>
        <w:ind w:left="0"/>
        <w:jc w:val="both"/>
      </w:pPr>
      <w:r>
        <w:rPr>
          <w:rFonts w:ascii="Times New Roman"/>
          <w:b w:val="false"/>
          <w:i w:val="false"/>
          <w:color w:val="000000"/>
          <w:sz w:val="28"/>
        </w:rPr>
        <w:t>
      В случае отсутствия документа о соответствии судна для перевозки ОГ перевозка ОГ морским транспортом не допускается.</w:t>
      </w:r>
    </w:p>
    <w:bookmarkEnd w:id="91"/>
    <w:bookmarkStart w:name="z100" w:id="92"/>
    <w:p>
      <w:pPr>
        <w:spacing w:after="0"/>
        <w:ind w:left="0"/>
        <w:jc w:val="both"/>
      </w:pPr>
      <w:r>
        <w:rPr>
          <w:rFonts w:ascii="Times New Roman"/>
          <w:b w:val="false"/>
          <w:i w:val="false"/>
          <w:color w:val="000000"/>
          <w:sz w:val="28"/>
        </w:rPr>
        <w:t>
      49. Перевозка ОГ, транспортная информация, относящаяся к перевозке ОГ в упакованном виде, а также свидетельство о загрузке контейнера/транспортного средства необходимо чтобы соответствовали требованиям Международного кодекса морской перевозки опасных грузов с поправками, принятым резолюцией MSC.122(75) Комитета по безопасности на море Международной морской организации (далее – МКМПОГ).</w:t>
      </w:r>
    </w:p>
    <w:bookmarkEnd w:id="92"/>
    <w:bookmarkStart w:name="z101" w:id="93"/>
    <w:p>
      <w:pPr>
        <w:spacing w:after="0"/>
        <w:ind w:left="0"/>
        <w:jc w:val="both"/>
      </w:pPr>
      <w:r>
        <w:rPr>
          <w:rFonts w:ascii="Times New Roman"/>
          <w:b w:val="false"/>
          <w:i w:val="false"/>
          <w:color w:val="000000"/>
          <w:sz w:val="28"/>
        </w:rPr>
        <w:t>
      50. На судне, перевозящем ОГ в упакованном виде, необходимо иметь специальный реестр или грузовой план с указанием находящегося на борту судна ОГ и его места расположения в соответствии с применимыми положениями МКМПОГ. Перед отходом судна экземпляр одного из этих документов предоставляется ответственному лицу, назначенному руководителем порта.</w:t>
      </w:r>
    </w:p>
    <w:bookmarkEnd w:id="93"/>
    <w:bookmarkStart w:name="z102" w:id="94"/>
    <w:p>
      <w:pPr>
        <w:spacing w:after="0"/>
        <w:ind w:left="0"/>
        <w:jc w:val="both"/>
      </w:pPr>
      <w:r>
        <w:rPr>
          <w:rFonts w:ascii="Times New Roman"/>
          <w:b w:val="false"/>
          <w:i w:val="false"/>
          <w:color w:val="000000"/>
          <w:sz w:val="28"/>
        </w:rPr>
        <w:t>
      51. В специальном реестре или грузовом плане указываются наименование судна, порт погрузки, номера коносаментов, наименование, масса, объем и количество груза по каждому коносаменту, наименование грузоотправителей и грузополучателей груза, маркировку груза.</w:t>
      </w:r>
    </w:p>
    <w:bookmarkEnd w:id="94"/>
    <w:bookmarkStart w:name="z103" w:id="95"/>
    <w:p>
      <w:pPr>
        <w:spacing w:after="0"/>
        <w:ind w:left="0"/>
        <w:jc w:val="both"/>
      </w:pPr>
      <w:r>
        <w:rPr>
          <w:rFonts w:ascii="Times New Roman"/>
          <w:b w:val="false"/>
          <w:i w:val="false"/>
          <w:color w:val="000000"/>
          <w:sz w:val="28"/>
        </w:rPr>
        <w:t>
      52. ОГ предъявляется к перевозке, когда он надлежащим образом маркирован, снабжен знаками опасности и увеличенными знаками опасности, описан и удостоверен в транспортном документе и во всех иных отношениях подготовлен к перевозке в соответствии с требованиями настоящих Правил.</w:t>
      </w:r>
    </w:p>
    <w:bookmarkEnd w:id="95"/>
    <w:bookmarkStart w:name="z104" w:id="96"/>
    <w:p>
      <w:pPr>
        <w:spacing w:after="0"/>
        <w:ind w:left="0"/>
        <w:jc w:val="both"/>
      </w:pPr>
      <w:r>
        <w:rPr>
          <w:rFonts w:ascii="Times New Roman"/>
          <w:b w:val="false"/>
          <w:i w:val="false"/>
          <w:color w:val="000000"/>
          <w:sz w:val="28"/>
        </w:rPr>
        <w:t>
      53. Перевозчик не принимает ОГ к перевозке, если на него не предоставлен экземпляр транспортного документа или другая информация в соответствии с положениями настоящих Правил.</w:t>
      </w:r>
    </w:p>
    <w:bookmarkEnd w:id="96"/>
    <w:bookmarkStart w:name="z105" w:id="97"/>
    <w:p>
      <w:pPr>
        <w:spacing w:after="0"/>
        <w:ind w:left="0"/>
        <w:jc w:val="both"/>
      </w:pPr>
      <w:r>
        <w:rPr>
          <w:rFonts w:ascii="Times New Roman"/>
          <w:b w:val="false"/>
          <w:i w:val="false"/>
          <w:color w:val="000000"/>
          <w:sz w:val="28"/>
        </w:rPr>
        <w:t>
      54. Вся информация на ОГ сопровождает его до конечного места назначения. Эта информация содержится в транспортном документе на ОГ и передается грузополучателю при его доставке.</w:t>
      </w:r>
    </w:p>
    <w:bookmarkEnd w:id="97"/>
    <w:bookmarkStart w:name="z106" w:id="98"/>
    <w:p>
      <w:pPr>
        <w:spacing w:after="0"/>
        <w:ind w:left="0"/>
        <w:jc w:val="both"/>
      </w:pPr>
      <w:r>
        <w:rPr>
          <w:rFonts w:ascii="Times New Roman"/>
          <w:b w:val="false"/>
          <w:i w:val="false"/>
          <w:color w:val="000000"/>
          <w:sz w:val="28"/>
        </w:rPr>
        <w:t xml:space="preserve">
      55. Если информация, соответствующая ОГ, передана перевозчику в электронном виде, необходимо, чтобы она была доступна перевозчику в течение всего периода перевозки до конечного места назначения и при необходимости была воспроизведена без задержки в бумажном формате. </w:t>
      </w:r>
    </w:p>
    <w:bookmarkEnd w:id="98"/>
    <w:bookmarkStart w:name="z107" w:id="99"/>
    <w:p>
      <w:pPr>
        <w:spacing w:after="0"/>
        <w:ind w:left="0"/>
        <w:jc w:val="both"/>
      </w:pPr>
      <w:r>
        <w:rPr>
          <w:rFonts w:ascii="Times New Roman"/>
          <w:b w:val="false"/>
          <w:i w:val="false"/>
          <w:color w:val="000000"/>
          <w:sz w:val="28"/>
        </w:rPr>
        <w:t xml:space="preserve">
      56. Когда два или более ОГ помещаются в одну и ту же наружную тару, то грузовая единица снабжается знаками опасности и маркировочными надписями, которые требуются для каждого из веществ. </w:t>
      </w:r>
    </w:p>
    <w:bookmarkEnd w:id="99"/>
    <w:bookmarkStart w:name="z108" w:id="100"/>
    <w:p>
      <w:pPr>
        <w:spacing w:after="0"/>
        <w:ind w:left="0"/>
        <w:jc w:val="both"/>
      </w:pPr>
      <w:r>
        <w:rPr>
          <w:rFonts w:ascii="Times New Roman"/>
          <w:b w:val="false"/>
          <w:i w:val="false"/>
          <w:color w:val="000000"/>
          <w:sz w:val="28"/>
        </w:rPr>
        <w:t>
      57. В период перевозки тара, включая контейнеры средней грузоподъемности для массовых грузов (далее – КСГМГ) и крупногабаритную тару, надежно закрепляется или размещается в грузовой транспортной единице так, чтобы исключить поперечное и продольное перемещение или удары и обеспечить надлежащую внешнюю поддержку.</w:t>
      </w:r>
    </w:p>
    <w:bookmarkEnd w:id="100"/>
    <w:bookmarkStart w:name="z109" w:id="101"/>
    <w:p>
      <w:pPr>
        <w:spacing w:after="0"/>
        <w:ind w:left="0"/>
        <w:jc w:val="both"/>
      </w:pPr>
      <w:r>
        <w:rPr>
          <w:rFonts w:ascii="Times New Roman"/>
          <w:b w:val="false"/>
          <w:i w:val="false"/>
          <w:color w:val="000000"/>
          <w:sz w:val="28"/>
        </w:rPr>
        <w:t xml:space="preserve">
      58. ОГ упаковывается в доброкачественную тару, включая КСГМГ и крупногабаритную тару, соответствующую требованиям МКМПОГ и способную выдерживать воздействия и нагрузки, возникающие во время перевозки, в том числе при перегрузке между грузовыми транспортными единицами или между грузовыми транспортными единицами и складами, а также при любом перемещении с поддона или изъятии из пакета с целью последующей ручной или механической обработки. </w:t>
      </w:r>
    </w:p>
    <w:bookmarkEnd w:id="101"/>
    <w:bookmarkStart w:name="z110" w:id="102"/>
    <w:p>
      <w:pPr>
        <w:spacing w:after="0"/>
        <w:ind w:left="0"/>
        <w:jc w:val="both"/>
      </w:pPr>
      <w:r>
        <w:rPr>
          <w:rFonts w:ascii="Times New Roman"/>
          <w:b w:val="false"/>
          <w:i w:val="false"/>
          <w:color w:val="000000"/>
          <w:sz w:val="28"/>
        </w:rPr>
        <w:t>
      59. При подготовке к перевозке тару конструируют и закрывают таким образом, чтобы при транспортировке не допускалось потери содержимого в результате вибрации, изменения температуры, влажности или давления.</w:t>
      </w:r>
    </w:p>
    <w:bookmarkEnd w:id="102"/>
    <w:bookmarkStart w:name="z111" w:id="103"/>
    <w:p>
      <w:pPr>
        <w:spacing w:after="0"/>
        <w:ind w:left="0"/>
        <w:jc w:val="both"/>
      </w:pPr>
      <w:r>
        <w:rPr>
          <w:rFonts w:ascii="Times New Roman"/>
          <w:b w:val="false"/>
          <w:i w:val="false"/>
          <w:color w:val="000000"/>
          <w:sz w:val="28"/>
        </w:rPr>
        <w:t xml:space="preserve">
      60. Тару закрывают в соответствии с информацией, представленной изготовителем. При перевозке грузовых единиц, КСГМГ и крупногабаритной тары остатки опасного вещества не должны налипать на наружную поверхность. </w:t>
      </w:r>
    </w:p>
    <w:bookmarkEnd w:id="103"/>
    <w:bookmarkStart w:name="z112" w:id="104"/>
    <w:p>
      <w:pPr>
        <w:spacing w:after="0"/>
        <w:ind w:left="0"/>
        <w:jc w:val="both"/>
      </w:pPr>
      <w:r>
        <w:rPr>
          <w:rFonts w:ascii="Times New Roman"/>
          <w:b w:val="false"/>
          <w:i w:val="false"/>
          <w:color w:val="000000"/>
          <w:sz w:val="28"/>
        </w:rPr>
        <w:t>
      61. При наполнении и укладки тары необходимо учитывать требования МКМПОГ.</w:t>
      </w:r>
    </w:p>
    <w:bookmarkEnd w:id="104"/>
    <w:bookmarkStart w:name="z113" w:id="105"/>
    <w:p>
      <w:pPr>
        <w:spacing w:after="0"/>
        <w:ind w:left="0"/>
        <w:jc w:val="both"/>
      </w:pPr>
      <w:r>
        <w:rPr>
          <w:rFonts w:ascii="Times New Roman"/>
          <w:b w:val="false"/>
          <w:i w:val="false"/>
          <w:color w:val="000000"/>
          <w:sz w:val="28"/>
        </w:rPr>
        <w:t xml:space="preserve">
      62. Поврежденные, имеющие дефекты, протекшие или не соответствующие требованиям МКМПОГ грузовые единицы, либо вытекший или рассыпавшийся ОГ перевозятся в аварийной таре. В случае поврежденных, имеющих дефекты, протекающих или не соответствующих требованиям МКМПОГ сосудов под давлением допускается использовать для перевозки аварийные сосуды под давлением. </w:t>
      </w:r>
    </w:p>
    <w:bookmarkEnd w:id="105"/>
    <w:bookmarkStart w:name="z114" w:id="106"/>
    <w:p>
      <w:pPr>
        <w:spacing w:after="0"/>
        <w:ind w:left="0"/>
        <w:jc w:val="both"/>
      </w:pPr>
      <w:r>
        <w:rPr>
          <w:rFonts w:ascii="Times New Roman"/>
          <w:b w:val="false"/>
          <w:i w:val="false"/>
          <w:color w:val="000000"/>
          <w:sz w:val="28"/>
        </w:rPr>
        <w:t>
      На аварийную тару и аварийные сосуды под давлением наносится дополнительная маркировка в виде слова "АВАРИЙНАЯ".</w:t>
      </w:r>
    </w:p>
    <w:bookmarkEnd w:id="106"/>
    <w:bookmarkStart w:name="z115" w:id="107"/>
    <w:p>
      <w:pPr>
        <w:spacing w:after="0"/>
        <w:ind w:left="0"/>
        <w:jc w:val="both"/>
      </w:pPr>
      <w:r>
        <w:rPr>
          <w:rFonts w:ascii="Times New Roman"/>
          <w:b w:val="false"/>
          <w:i w:val="false"/>
          <w:color w:val="000000"/>
          <w:sz w:val="28"/>
        </w:rPr>
        <w:t xml:space="preserve">
      63. Во время перевозки необходимо принимать соответствующие меры для предотвращения чрезмерных перемещений аварийной тары и аварийных сосудов, содержащих поврежденные или протекшие грузовые единицы или сосуды. </w:t>
      </w:r>
    </w:p>
    <w:bookmarkEnd w:id="107"/>
    <w:bookmarkStart w:name="z116" w:id="108"/>
    <w:p>
      <w:pPr>
        <w:spacing w:after="0"/>
        <w:ind w:left="0"/>
        <w:jc w:val="both"/>
      </w:pPr>
      <w:r>
        <w:rPr>
          <w:rFonts w:ascii="Times New Roman"/>
          <w:b w:val="false"/>
          <w:i w:val="false"/>
          <w:color w:val="000000"/>
          <w:sz w:val="28"/>
        </w:rPr>
        <w:t xml:space="preserve">
      64. На каждую грузовую единицу с грузом наносится маркировка, указывающая надлежащее транспортное наименование перевозимого опасного груза и соответствующий номер Организации объединенных наций, которому предшествуют буквы "UN". </w:t>
      </w:r>
    </w:p>
    <w:bookmarkEnd w:id="108"/>
    <w:bookmarkStart w:name="z117" w:id="109"/>
    <w:p>
      <w:pPr>
        <w:spacing w:after="0"/>
        <w:ind w:left="0"/>
        <w:jc w:val="both"/>
      </w:pPr>
      <w:r>
        <w:rPr>
          <w:rFonts w:ascii="Times New Roman"/>
          <w:b w:val="false"/>
          <w:i w:val="false"/>
          <w:color w:val="000000"/>
          <w:sz w:val="28"/>
        </w:rPr>
        <w:t>
      65. Маркировка наносится в соответствии с требованиями главы 5.2 МКМПОГ. В случае неупакованных изделий маркировка наносится на само изделие, его опору (ложемент), либо устройство для перегрузки, хранения или отгрузки.</w:t>
      </w:r>
    </w:p>
    <w:bookmarkEnd w:id="109"/>
    <w:bookmarkStart w:name="z118" w:id="110"/>
    <w:p>
      <w:pPr>
        <w:spacing w:after="0"/>
        <w:ind w:left="0"/>
        <w:jc w:val="both"/>
      </w:pPr>
      <w:r>
        <w:rPr>
          <w:rFonts w:ascii="Times New Roman"/>
          <w:b w:val="false"/>
          <w:i w:val="false"/>
          <w:color w:val="000000"/>
          <w:sz w:val="28"/>
        </w:rPr>
        <w:t>
      66. Не допускаются к перевозке вещества, которые при обычных условиях перевозки способны взрываться, опасно реагировать, возгораться или выделять в опасных количествах теплоту, токсичные, коррозионные/едкие или воспламеняющиеся газы или пары, а также особо чувствительные взрывчатые вещества или взрывчатые вещества, характеризующиеся такой химической активностью, что они подвержены самопроизвольной реакции.</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перевозок</w:t>
            </w:r>
            <w:r>
              <w:br/>
            </w:r>
            <w:r>
              <w:rPr>
                <w:rFonts w:ascii="Times New Roman"/>
                <w:b w:val="false"/>
                <w:i w:val="false"/>
                <w:color w:val="000000"/>
                <w:sz w:val="20"/>
              </w:rPr>
              <w:t>грузов морским транспортом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 w:id="111"/>
    <w:p>
      <w:pPr>
        <w:spacing w:after="0"/>
        <w:ind w:left="0"/>
        <w:jc w:val="left"/>
      </w:pPr>
      <w:r>
        <w:rPr>
          <w:rFonts w:ascii="Times New Roman"/>
          <w:b/>
          <w:i w:val="false"/>
          <w:color w:val="000000"/>
        </w:rPr>
        <w:t xml:space="preserve"> КОНОСАМЕНТ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Судовладелец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погрузки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груза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(пункт) назначения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Фрахт к оплате коносамента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оригиналов коносамента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выдачи коносамента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Внешнее состояние груза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перевозчика или лица, действующего от его имени;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 и номера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Брутто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нетто,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Фрахт и другие расходы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Где и когда выдано</w:t>
            </w:r>
            <w:r>
              <w:br/>
            </w:r>
            <w:r>
              <w:rPr>
                <w:rFonts w:ascii="Times New Roman"/>
                <w:b w:val="false"/>
                <w:i w:val="false"/>
                <w:color w:val="000000"/>
                <w:sz w:val="20"/>
              </w:rPr>
              <w:t>
Капитан судна</w:t>
            </w:r>
          </w:p>
          <w:bookmarkEnd w:id="11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перевозок</w:t>
            </w:r>
            <w:r>
              <w:br/>
            </w:r>
            <w:r>
              <w:rPr>
                <w:rFonts w:ascii="Times New Roman"/>
                <w:b w:val="false"/>
                <w:i w:val="false"/>
                <w:color w:val="000000"/>
                <w:sz w:val="20"/>
              </w:rPr>
              <w:t>грузов морским транспортом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                                     Чартер</w:t>
      </w:r>
      <w:r>
        <w:br/>
      </w:r>
      <w:r>
        <w:rPr>
          <w:rFonts w:ascii="Times New Roman"/>
          <w:b/>
          <w:i w:val="false"/>
          <w:color w:val="000000"/>
          <w:sz w:val="28"/>
        </w:rPr>
        <w:t xml:space="preserve">                         ________________________ чартер</w:t>
      </w:r>
      <w:r>
        <w:br/>
      </w:r>
      <w:r>
        <w:rPr>
          <w:rFonts w:ascii="Times New Roman"/>
          <w:b/>
          <w:i w:val="false"/>
          <w:color w:val="000000"/>
          <w:sz w:val="28"/>
        </w:rPr>
        <w:t xml:space="preserve">                   ________________________ _____________________</w:t>
      </w:r>
      <w:r>
        <w:br/>
      </w:r>
      <w:r>
        <w:rPr>
          <w:rFonts w:ascii="Times New Roman"/>
          <w:b/>
          <w:i w:val="false"/>
          <w:color w:val="000000"/>
          <w:sz w:val="28"/>
        </w:rPr>
        <w:t xml:space="preserve">                         (место совершения)             (дата подписания)</w:t>
      </w:r>
    </w:p>
    <w:bookmarkStart w:name="z126" w:id="113"/>
    <w:p>
      <w:pPr>
        <w:spacing w:after="0"/>
        <w:ind w:left="0"/>
        <w:jc w:val="both"/>
      </w:pPr>
      <w:r>
        <w:rPr>
          <w:rFonts w:ascii="Times New Roman"/>
          <w:b w:val="false"/>
          <w:i w:val="false"/>
          <w:color w:val="000000"/>
          <w:sz w:val="28"/>
        </w:rPr>
        <w:t>
             Судовладелец _______________________________</w:t>
      </w:r>
    </w:p>
    <w:bookmarkEnd w:id="113"/>
    <w:bookmarkStart w:name="z127" w:id="114"/>
    <w:p>
      <w:pPr>
        <w:spacing w:after="0"/>
        <w:ind w:left="0"/>
        <w:jc w:val="both"/>
      </w:pPr>
      <w:r>
        <w:rPr>
          <w:rFonts w:ascii="Times New Roman"/>
          <w:b w:val="false"/>
          <w:i w:val="false"/>
          <w:color w:val="000000"/>
          <w:sz w:val="28"/>
        </w:rPr>
        <w:t>
             Фрахтователь _______________________________</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4"/>
        <w:gridCol w:w="2696"/>
      </w:tblGrid>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чартера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Изложение пунктов</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судна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состояние судна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срока аренды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Сталийные дни</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судовладельца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фрахтователя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Арендные ставки</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фрахта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предоставляемые фрахтователю</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Стивидоры, лоцманы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и вид груза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погрузки</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погрузки груза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(пункт) назначения или направления судна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15"/>
    <w:p>
      <w:pPr>
        <w:spacing w:after="0"/>
        <w:ind w:left="0"/>
        <w:jc w:val="both"/>
      </w:pPr>
      <w:r>
        <w:rPr>
          <w:rFonts w:ascii="Times New Roman"/>
          <w:b w:val="false"/>
          <w:i w:val="false"/>
          <w:color w:val="000000"/>
          <w:sz w:val="28"/>
        </w:rPr>
        <w:t>
             Примечание: по усмотрению Судовладельца и Фрахтователя в список пунктов</w:t>
      </w:r>
      <w:r>
        <w:br/>
      </w:r>
      <w:r>
        <w:rPr>
          <w:rFonts w:ascii="Times New Roman"/>
          <w:b w:val="false"/>
          <w:i w:val="false"/>
          <w:color w:val="000000"/>
          <w:sz w:val="28"/>
        </w:rPr>
        <w:t>чартера в зависимости от обстоятельств включаются другие пункты.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8"/>
        <w:gridCol w:w="6372"/>
      </w:tblGrid>
      <w:tr>
        <w:trPr>
          <w:trHeight w:val="3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От имени Фрахтователя</w:t>
            </w:r>
            <w:r>
              <w:br/>
            </w:r>
            <w:r>
              <w:rPr>
                <w:rFonts w:ascii="Times New Roman"/>
                <w:b w:val="false"/>
                <w:i w:val="false"/>
                <w:color w:val="000000"/>
                <w:sz w:val="20"/>
              </w:rPr>
              <w:t>
__________________________</w:t>
            </w:r>
          </w:p>
          <w:bookmarkEnd w:id="116"/>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От имени и за Судовладельца</w:t>
            </w:r>
            <w:r>
              <w:br/>
            </w:r>
            <w:r>
              <w:rPr>
                <w:rFonts w:ascii="Times New Roman"/>
                <w:b w:val="false"/>
                <w:i w:val="false"/>
                <w:color w:val="000000"/>
                <w:sz w:val="20"/>
              </w:rPr>
              <w:t>
____________________________</w:t>
            </w:r>
          </w:p>
          <w:bookmarkEnd w:id="11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перевозок</w:t>
            </w:r>
            <w:r>
              <w:br/>
            </w:r>
            <w:r>
              <w:rPr>
                <w:rFonts w:ascii="Times New Roman"/>
                <w:b w:val="false"/>
                <w:i w:val="false"/>
                <w:color w:val="000000"/>
                <w:sz w:val="20"/>
              </w:rPr>
              <w:t>грузов морским транспортом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118"/>
    <w:p>
      <w:pPr>
        <w:spacing w:after="0"/>
        <w:ind w:left="0"/>
        <w:jc w:val="left"/>
      </w:pPr>
      <w:r>
        <w:rPr>
          <w:rFonts w:ascii="Times New Roman"/>
          <w:b/>
          <w:i w:val="false"/>
          <w:color w:val="000000"/>
        </w:rPr>
        <w:t xml:space="preserve"> Морская накладная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Судовладелец</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погрузки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(пункт) назначения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и номера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брутто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нетто, упаковка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Где и когда выдано</w:t>
            </w:r>
            <w:r>
              <w:br/>
            </w:r>
            <w:r>
              <w:rPr>
                <w:rFonts w:ascii="Times New Roman"/>
                <w:b w:val="false"/>
                <w:i w:val="false"/>
                <w:color w:val="000000"/>
                <w:sz w:val="20"/>
              </w:rPr>
              <w:t>
Капитан судна</w:t>
            </w:r>
          </w:p>
          <w:bookmarkEnd w:id="11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перевозок</w:t>
            </w:r>
            <w:r>
              <w:br/>
            </w:r>
            <w:r>
              <w:rPr>
                <w:rFonts w:ascii="Times New Roman"/>
                <w:b w:val="false"/>
                <w:i w:val="false"/>
                <w:color w:val="000000"/>
                <w:sz w:val="20"/>
              </w:rPr>
              <w:t>грузов морским транспортом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120"/>
    <w:p>
      <w:pPr>
        <w:spacing w:after="0"/>
        <w:ind w:left="0"/>
        <w:jc w:val="left"/>
      </w:pPr>
      <w:r>
        <w:rPr>
          <w:rFonts w:ascii="Times New Roman"/>
          <w:b/>
          <w:i w:val="false"/>
          <w:color w:val="000000"/>
        </w:rPr>
        <w:t xml:space="preserve"> Коммерческий акт № ___</w:t>
      </w:r>
      <w:r>
        <w:br/>
      </w:r>
      <w:r>
        <w:rPr>
          <w:rFonts w:ascii="Times New Roman"/>
          <w:b/>
          <w:i w:val="false"/>
          <w:color w:val="000000"/>
        </w:rPr>
        <w:t>от "___" _______ 20____ года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2284"/>
        <w:gridCol w:w="2284"/>
        <w:gridCol w:w="3163"/>
        <w:gridCol w:w="22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груза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груза</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погрузки</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выгрузки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упаковки</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 коносаменту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коносамента</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21"/>
    <w:p>
      <w:pPr>
        <w:spacing w:after="0"/>
        <w:ind w:left="0"/>
        <w:jc w:val="both"/>
      </w:pPr>
      <w:r>
        <w:rPr>
          <w:rFonts w:ascii="Times New Roman"/>
          <w:b w:val="false"/>
          <w:i w:val="false"/>
          <w:color w:val="000000"/>
          <w:sz w:val="28"/>
        </w:rPr>
        <w:t>
                                     Причина составления настоящего акта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Подписи                              фамилия, имя, отчество</w:t>
      </w:r>
      <w:r>
        <w:br/>
      </w:r>
      <w:r>
        <w:rPr>
          <w:rFonts w:ascii="Times New Roman"/>
          <w:b w:val="false"/>
          <w:i w:val="false"/>
          <w:color w:val="000000"/>
          <w:sz w:val="28"/>
        </w:rPr>
        <w:t xml:space="preserve">                                         (при его наличии)</w:t>
      </w:r>
      <w:r>
        <w:br/>
      </w:r>
      <w:r>
        <w:rPr>
          <w:rFonts w:ascii="Times New Roman"/>
          <w:b w:val="false"/>
          <w:i w:val="false"/>
          <w:color w:val="000000"/>
          <w:sz w:val="28"/>
        </w:rPr>
        <w:t>Начальник смены ________________ ________________________________________________</w:t>
      </w:r>
      <w:r>
        <w:br/>
      </w:r>
      <w:r>
        <w:rPr>
          <w:rFonts w:ascii="Times New Roman"/>
          <w:b w:val="false"/>
          <w:i w:val="false"/>
          <w:color w:val="000000"/>
          <w:sz w:val="28"/>
        </w:rPr>
        <w:t>Стивидор _______________________ _______________________________________________</w:t>
      </w:r>
      <w:r>
        <w:br/>
      </w:r>
      <w:r>
        <w:rPr>
          <w:rFonts w:ascii="Times New Roman"/>
          <w:b w:val="false"/>
          <w:i w:val="false"/>
          <w:color w:val="000000"/>
          <w:sz w:val="28"/>
        </w:rPr>
        <w:t>Тальман ________________________ ________________________________________________</w:t>
      </w:r>
      <w:r>
        <w:br/>
      </w:r>
      <w:r>
        <w:rPr>
          <w:rFonts w:ascii="Times New Roman"/>
          <w:b w:val="false"/>
          <w:i w:val="false"/>
          <w:color w:val="000000"/>
          <w:sz w:val="28"/>
        </w:rPr>
        <w:t>Капитан судна ___________________ _______________________________________________</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