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ac0" w14:textId="7ea3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коэффициента зонирования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ноября 2018 года № 475. Зарегистрирован в Министерстве юстиции Республики Казахстан 30 ноября 2018 года № 17847.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под № 13285, опубликован 26 февраля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2018 года № 475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коэффициента зонирования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коэффициента зонирования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регламентирует расчет </w:t>
      </w:r>
      <w:r>
        <w:rPr>
          <w:rFonts w:ascii="Times New Roman"/>
          <w:b w:val="false"/>
          <w:i w:val="false"/>
          <w:color w:val="000000"/>
          <w:sz w:val="28"/>
        </w:rPr>
        <w:t>коэффициента зонирования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применяемого при расчете стоимости объектов недвижимости физических лиц, не используемых в предпринимательской деятельности для целей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зона, имеющая особый правовой статус - специальная экономическая зона, особо охраняемая природная территория;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объектов налогообложения физических лиц - стоимость,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статьи 529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обслуживания общегородского, районного значения - общеобразовательные школы, детские дошкольные учреждения, учреждения здравоохранения, культуры, искусства, спорта, предприятия торговли, общественного питания и бытового обслуживания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коэффициента зонирования предусматривает выполнение ряда последовательных взаимосвязанных действий: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рассчитывается по оценочным зонам, определенным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в пределах, которых все объекты должны иметь свой идентификационный (кадастровый) номер. Зоны должны иметь, четко установленные границы по названиям улиц, микрорайонов, кварталов с использованием кадастровых карт учетных кварталов города, населенного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разделения зоны идет не по улицам, граница оценочной зоны определяется строго по нумерации домов, с указанием их идентификационных (кадастровых) номеров или кодов Государственной базы данных "Адресный регистр";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состава факторов, влияющих на стоимость объектов обложения налогом на имущество физических лиц и количественных значений данных факторов;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для каждого оценочного участка факторов влияния, наложение факторов на оценочный участок и уточнение границ последних;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коэффициента зонирования для целей определения стоимости объектов обложения налогом на имущество физических лиц для каждого оценочного участка.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расчета коэффициента зонирования для определения стоимости объектов обложения налогом на имущество физических лиц следует использовать материалы технической документации архива уполномоченного органа в сфере регистрации прав на недвижимое имущество, а также допускается использование: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электронных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местных исполнительных органов городов, районов, поселков, сел по вопросам землепользования, оценки и налогообложения.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Наименование факторов и подфакторов относительной ценности недвижимости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оценочным участкам применяются факторы относительной ценности территории. При этом учитывается влияние следующих факторов: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населения к центру города, района, поселка, села;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централизованным инженерным оборудованием и благоустройством территории, транспортная доступность;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границах оценочной зоны объектов обслуживания общегородского, районного значения;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зон, имеющих особый правовой статус;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окружающей среды, санитарные и микроклиматические условия;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инженерно-геологические условия строительства и степень подверженности разрушительным природным и другим воздействиям.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определения коэффициента зонирования, его влияния на ценность объектов недвижимости (территории населения) в них выделяются единичные подфакторы. Группы, факторы и подфакторы относительной ценности недвижимости и их значения приведены в приложении к настоящей Методике.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Влияние факторов первой группы определяется пешеходной доступностью к местам остановки городского и пригородного пассажирского транспорта и к центрам города и района, в том числе мест размещения услуг, создаваемых городским и районным общественным центром.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второй группы принимаются в соответствии с удельным весом затрат на инженерное оборудование (по видам) территории города, района, поселка, села, а также с учетом обеспеченности общественным транспортом.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третьей группы рассчитываются также, как и для второй группы, исходя из удельного веса затрат на отдельные виды учреждений культурно-бытового обслуживания повседневного пользования в составе общих затрат на жилую застройку.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четвертой группы применяются, при их установлении решением местного представительного органа, к оценочным зонам, находящимся: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заповедных территориях или территориях природоохранного, оздоровительного, рекреационного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зон с ограниченными правами застройки и на территориях, представляющих архитектурную, историческую, эстетическую ценность;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водных объектов, лесных массивов и на озелененных территориях общего пользования, представляющих ландшафтную ценность.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применяются к тем участкам населенного пункта, где имеется такая ценность.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пятой и шестой групп определяются как факторы негативного воздействия антропогенных процессов, состояние окружающей среды, санитарные, микроклиматические, инженерно-геологические условия, степень подверженности разрушительным природным и другим воздействиям в случае возможности их установления расчетным путем на основании данных соответствующих уполномоченных государственных органов.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коэффициентов зонирования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наложения факторов и подфакторов корректируются границы оценочных участков. На основании полученной информации выполняется описание каждого из перечисленных факторов для присвоения оценочной зоне значения каждого из действующих на ее территории факторов.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оценочной зоне рассчитывается коэффициент зонирования относительной ценности недвижимости и определяется по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 = К1 + К2 + КЗ + К4 - К5 - К6,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Kl, К2, КЗ, К4 - группа значений повышающего воздействия;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К5, К6 - группа значений понижающего воздействия.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максимальное значение коэффициента зонирования принимается равным 2,7.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зонирования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Группы, факторы и подфакторы относительной ценности недвижимости и их значения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962"/>
        <w:gridCol w:w="2402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 (К)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и подфакторов относительной ценности недвижимости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населения к центру.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0,80-1,20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центральным инженерным оборудованием и благоустройством территории, транспортная доступность: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 улиц и проездов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к остановкам общественного городского и пригородного пассажирского транспорта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границах оценочной зоны объектов обслуживания общегородского, районного значения: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учреждений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0,15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здравоохранения, культуры, искусства,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 и бытового обслуживания местного значения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зон, имеющих особый правовой статус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окружающей среды, санитарные и микроклиматические условия учитываются с понижающим коэффициентом (минус):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воздушного бассейна, высокая загазованность, задымленность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территории: наличие мусорных свалок, завалы промышленными отходами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водного объекта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шумового режима: наличие железнодорожных, трамвайных путей, пассажирских вокзалов, портов, рынков, трассы большегрузного транспорта и скоростные трассы с большим скоплением автотранспорта (отдаленность от объекта оценки не более 50 метров), авиалинии (отдаленность от объекта оценки не более 1000 метров)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строительства и степень подверженности разрушительным природным и другим воздействиям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воздействия электромагнитных полей, радиации (радиостанции, радиотелевизионные передающие и радиолокационные станции, воздушные высоковольтные линии электропередач)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Подтопление, заболоченность, высокое состояние грунтовых вод, сейсмичность, сели и прочие природные факторы.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