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ef77" w14:textId="5f0e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249. Зарегистрировано в Министерстве юстиции Республики Казахстан 28 ноября 2018 года № 17803.</w:t>
      </w:r>
    </w:p>
    <w:p>
      <w:pPr>
        <w:spacing w:after="0"/>
        <w:ind w:left="0"/>
        <w:jc w:val="both"/>
      </w:pPr>
      <w:bookmarkStart w:name="z4" w:id="0"/>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01.01.2019 в соответствии с пунктом 6 настоящего постановления.</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по ведению системы реестров держателей ценных бумаг.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8"/>
    <w:bookmarkStart w:name="z13"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0"/>
    <w:bookmarkStart w:name="z15" w:id="11"/>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октября 2018 года № 249</w:t>
            </w:r>
          </w:p>
        </w:tc>
      </w:tr>
    </w:tbl>
    <w:bookmarkStart w:name="z18" w:id="12"/>
    <w:p>
      <w:pPr>
        <w:spacing w:after="0"/>
        <w:ind w:left="0"/>
        <w:jc w:val="left"/>
      </w:pPr>
      <w:r>
        <w:rPr>
          <w:rFonts w:ascii="Times New Roman"/>
          <w:b/>
          <w:i w:val="false"/>
          <w:color w:val="000000"/>
        </w:rPr>
        <w:t xml:space="preserve"> Правила осуществления деятельности по ведению системы реестров держателей ценных бумаг</w:t>
      </w:r>
    </w:p>
    <w:bookmarkEnd w:id="12"/>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осуществления деятельности по ведению системы реестров держателей ценных бумаг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Республики Казахстан "О рынке ценных бумаг" (далее – Закон о рынке ценных бумаг) и устанавливают порядок осуществления деятельности центрального депозитария по ведению системы реестров держателей ценных бумаг (далее – система реестров).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Для целей Правил используются следующие понятия:</w:t>
      </w:r>
    </w:p>
    <w:bookmarkEnd w:id="15"/>
    <w:p>
      <w:pPr>
        <w:spacing w:after="0"/>
        <w:ind w:left="0"/>
        <w:jc w:val="both"/>
      </w:pPr>
      <w:r>
        <w:rPr>
          <w:rFonts w:ascii="Times New Roman"/>
          <w:b w:val="false"/>
          <w:i w:val="false"/>
          <w:color w:val="000000"/>
          <w:sz w:val="28"/>
        </w:rPr>
        <w:t>
      1) лицевой счет эмитента, открытый для учета эмиссионных ценных бумаг, срок обращения которых истек - лицевой счет, открытый эмитенту в системе реестров для учета эмиссионных ценных бумаг, срок обращения которых истек и эмитентом не исполнены обязательства по их погашению, списанных с лицевых счетов держателей этих ценных бумаг;</w:t>
      </w:r>
    </w:p>
    <w:p>
      <w:pPr>
        <w:spacing w:after="0"/>
        <w:ind w:left="0"/>
        <w:jc w:val="both"/>
      </w:pPr>
      <w:r>
        <w:rPr>
          <w:rFonts w:ascii="Times New Roman"/>
          <w:b w:val="false"/>
          <w:i w:val="false"/>
          <w:color w:val="000000"/>
          <w:sz w:val="28"/>
        </w:rPr>
        <w:t>
      2) аутентификация - подтверждение личности клиента, подлинности и правильности составления электронного документа путем использования процедуры безопасности;</w:t>
      </w:r>
    </w:p>
    <w:p>
      <w:pPr>
        <w:spacing w:after="0"/>
        <w:ind w:left="0"/>
        <w:jc w:val="both"/>
      </w:pPr>
      <w:r>
        <w:rPr>
          <w:rFonts w:ascii="Times New Roman"/>
          <w:b w:val="false"/>
          <w:i w:val="false"/>
          <w:color w:val="000000"/>
          <w:sz w:val="28"/>
        </w:rPr>
        <w:t>
      3) реестр держателей ценных бумаг - совокупность сведений о держателях ценных бумаг на определенную дату, позволяющих идентифицировать этих держателей, а также вид и количество принадлежащих им ценных бумаг (прав требования по обязательствам эмитента по эмиссионным ценным бумагам);</w:t>
      </w:r>
    </w:p>
    <w:bookmarkStart w:name="z121" w:id="16"/>
    <w:p>
      <w:pPr>
        <w:spacing w:after="0"/>
        <w:ind w:left="0"/>
        <w:jc w:val="both"/>
      </w:pPr>
      <w:r>
        <w:rPr>
          <w:rFonts w:ascii="Times New Roman"/>
          <w:b w:val="false"/>
          <w:i w:val="false"/>
          <w:color w:val="000000"/>
          <w:sz w:val="28"/>
        </w:rPr>
        <w:t>
      4) лицевой счет держателя ценных бумаг - лицевой счет, открытый в системе реестров зарегистрированному лицу, являющемуся собственником ценных бумаг (прав требования по обязательствам эмитента по эмиссионным ценным бумагам) и (или) по которому осуществляется регистрация сделок и учет прав по эмиссионным ценным бумагам;</w:t>
      </w:r>
    </w:p>
    <w:bookmarkEnd w:id="16"/>
    <w:bookmarkStart w:name="z122" w:id="17"/>
    <w:p>
      <w:pPr>
        <w:spacing w:after="0"/>
        <w:ind w:left="0"/>
        <w:jc w:val="both"/>
      </w:pPr>
      <w:r>
        <w:rPr>
          <w:rFonts w:ascii="Times New Roman"/>
          <w:b w:val="false"/>
          <w:i w:val="false"/>
          <w:color w:val="000000"/>
          <w:sz w:val="28"/>
        </w:rPr>
        <w:t>
      5) биометрическая идентификация – процедура установления личности клиента с целью однозначного подтверждения его прав на получение электронных услуг на основе его физиологических и биологических особенностей с учетом требований Закона Республики Казахстан "О персональных данных и их защите";</w:t>
      </w:r>
    </w:p>
    <w:bookmarkEnd w:id="17"/>
    <w:bookmarkStart w:name="z123" w:id="18"/>
    <w:p>
      <w:pPr>
        <w:spacing w:after="0"/>
        <w:ind w:left="0"/>
        <w:jc w:val="both"/>
      </w:pPr>
      <w:r>
        <w:rPr>
          <w:rFonts w:ascii="Times New Roman"/>
          <w:b w:val="false"/>
          <w:i w:val="false"/>
          <w:color w:val="000000"/>
          <w:sz w:val="28"/>
        </w:rPr>
        <w:t>
      6) одноразовый пароль - пароль, действительный только для одного сеанса аутентификации субъектов получения услуг в электронной форме;</w:t>
      </w:r>
    </w:p>
    <w:bookmarkEnd w:id="18"/>
    <w:bookmarkStart w:name="z124" w:id="19"/>
    <w:p>
      <w:pPr>
        <w:spacing w:after="0"/>
        <w:ind w:left="0"/>
        <w:jc w:val="both"/>
      </w:pPr>
      <w:r>
        <w:rPr>
          <w:rFonts w:ascii="Times New Roman"/>
          <w:b w:val="false"/>
          <w:i w:val="false"/>
          <w:color w:val="000000"/>
          <w:sz w:val="28"/>
        </w:rPr>
        <w:t>
      7) динамическая идентификация клиента - процедура установления подлинности клиента с целью однозначного подтверждения его прав на получение услуг путем использования одноразового (единовременного) или многоразового кода;</w:t>
      </w:r>
    </w:p>
    <w:bookmarkEnd w:id="19"/>
    <w:bookmarkStart w:name="z125" w:id="20"/>
    <w:p>
      <w:pPr>
        <w:spacing w:after="0"/>
        <w:ind w:left="0"/>
        <w:jc w:val="both"/>
      </w:pPr>
      <w:r>
        <w:rPr>
          <w:rFonts w:ascii="Times New Roman"/>
          <w:b w:val="false"/>
          <w:i w:val="false"/>
          <w:color w:val="000000"/>
          <w:sz w:val="28"/>
        </w:rPr>
        <w:t xml:space="preserve">
      8) депонент - клиент центрального депозитария, осуществляющий функции,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20"/>
    <w:bookmarkStart w:name="z126" w:id="21"/>
    <w:p>
      <w:pPr>
        <w:spacing w:after="0"/>
        <w:ind w:left="0"/>
        <w:jc w:val="both"/>
      </w:pPr>
      <w:r>
        <w:rPr>
          <w:rFonts w:ascii="Times New Roman"/>
          <w:b w:val="false"/>
          <w:i w:val="false"/>
          <w:color w:val="000000"/>
          <w:sz w:val="28"/>
        </w:rPr>
        <w:t>
      9) лицевой счет эмитента для учета объявленных ценных бумаг - лицевой счет, открытый в системе реестров эмитенту, по которому осуществляется учет не размещенных эмиссионных ценных бумаг;</w:t>
      </w:r>
    </w:p>
    <w:bookmarkEnd w:id="21"/>
    <w:bookmarkStart w:name="z127" w:id="22"/>
    <w:p>
      <w:pPr>
        <w:spacing w:after="0"/>
        <w:ind w:left="0"/>
        <w:jc w:val="both"/>
      </w:pPr>
      <w:r>
        <w:rPr>
          <w:rFonts w:ascii="Times New Roman"/>
          <w:b w:val="false"/>
          <w:i w:val="false"/>
          <w:color w:val="000000"/>
          <w:sz w:val="28"/>
        </w:rPr>
        <w:t>
      10) реестр участников товарищества с ограниченной ответственностью - совокупность сведений об участниках товарищества с ограниченной ответственностью на определенную дату;</w:t>
      </w:r>
    </w:p>
    <w:bookmarkEnd w:id="22"/>
    <w:bookmarkStart w:name="z128" w:id="23"/>
    <w:p>
      <w:pPr>
        <w:spacing w:after="0"/>
        <w:ind w:left="0"/>
        <w:jc w:val="both"/>
      </w:pPr>
      <w:r>
        <w:rPr>
          <w:rFonts w:ascii="Times New Roman"/>
          <w:b w:val="false"/>
          <w:i w:val="false"/>
          <w:color w:val="000000"/>
          <w:sz w:val="28"/>
        </w:rPr>
        <w:t>
      11) реестр держателей паев паевого инвестиционного фонда - совокупность сведений о держателях паев паевого инвестиционного фонда на определенную дату, позволяющих идентифицировать этих держателей, а также вид и количество принадлежащих им паев;</w:t>
      </w:r>
    </w:p>
    <w:bookmarkEnd w:id="23"/>
    <w:p>
      <w:pPr>
        <w:spacing w:after="0"/>
        <w:ind w:left="0"/>
        <w:jc w:val="both"/>
      </w:pPr>
      <w:r>
        <w:rPr>
          <w:rFonts w:ascii="Times New Roman"/>
          <w:b w:val="false"/>
          <w:i w:val="false"/>
          <w:color w:val="000000"/>
          <w:sz w:val="28"/>
        </w:rPr>
        <w:t>
      12) исламские ценные бумаги - исламские арендные сертификаты и исламские сертификаты участия;</w:t>
      </w:r>
    </w:p>
    <w:p>
      <w:pPr>
        <w:spacing w:after="0"/>
        <w:ind w:left="0"/>
        <w:jc w:val="both"/>
      </w:pPr>
      <w:r>
        <w:rPr>
          <w:rFonts w:ascii="Times New Roman"/>
          <w:b w:val="false"/>
          <w:i w:val="false"/>
          <w:color w:val="000000"/>
          <w:sz w:val="28"/>
        </w:rPr>
        <w:t>
      13) лицевой счет общего представителя - лицевой счет, открытый в системе реестров общему представителю участников общей собственности, по которому осуществляется учет ценных бумаг (прав требования по обязательствам эмитента по эмиссионным ценным бумагам), принадлежащих на праве собственности нескольким лицам;</w:t>
      </w:r>
    </w:p>
    <w:p>
      <w:pPr>
        <w:spacing w:after="0"/>
        <w:ind w:left="0"/>
        <w:jc w:val="both"/>
      </w:pPr>
      <w:r>
        <w:rPr>
          <w:rFonts w:ascii="Times New Roman"/>
          <w:b w:val="false"/>
          <w:i w:val="false"/>
          <w:color w:val="000000"/>
          <w:sz w:val="28"/>
        </w:rPr>
        <w:t>
      14) пароль - уникальная последовательность электронных цифровых символов, создаваемая программно-аппаратными средствами по запросу клиента и предназначенная для многоразового использования в течение определенного периода времени при предоставлении доступа клиенту к электронным услугам центрального депозитария;</w:t>
      </w:r>
    </w:p>
    <w:bookmarkStart w:name="z132" w:id="24"/>
    <w:p>
      <w:pPr>
        <w:spacing w:after="0"/>
        <w:ind w:left="0"/>
        <w:jc w:val="both"/>
      </w:pPr>
      <w:r>
        <w:rPr>
          <w:rFonts w:ascii="Times New Roman"/>
          <w:b w:val="false"/>
          <w:i w:val="false"/>
          <w:color w:val="000000"/>
          <w:sz w:val="28"/>
        </w:rPr>
        <w:t>
      15) операция в системе реестров - совокупность действий, результатом которых является внесение данных в систему реестров или их изменение и (или) подготовка и предоставление информации из системы реестров;</w:t>
      </w:r>
    </w:p>
    <w:bookmarkEnd w:id="24"/>
    <w:bookmarkStart w:name="z133" w:id="25"/>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25"/>
    <w:bookmarkStart w:name="z134" w:id="26"/>
    <w:p>
      <w:pPr>
        <w:spacing w:after="0"/>
        <w:ind w:left="0"/>
        <w:jc w:val="both"/>
      </w:pPr>
      <w:r>
        <w:rPr>
          <w:rFonts w:ascii="Times New Roman"/>
          <w:b w:val="false"/>
          <w:i w:val="false"/>
          <w:color w:val="000000"/>
          <w:sz w:val="28"/>
        </w:rPr>
        <w:t>
      17) лицевой счет эмитента для учета размещенных эмиссионных ценных бумаг, невостребованных их держателями - лицевой счет, открытый эмитенту в системе реестров для учета размещенных эмиссионных ценных бумаг, оплаченных держателем (держателями), но не зачисленных на его (их) лицевой (лицевые) счет (счета) в связи с непредставлением держателем (держателями) соответствующего (соответствующих) приказа (приказов);</w:t>
      </w:r>
    </w:p>
    <w:bookmarkEnd w:id="26"/>
    <w:bookmarkStart w:name="z135" w:id="27"/>
    <w:p>
      <w:pPr>
        <w:spacing w:after="0"/>
        <w:ind w:left="0"/>
        <w:jc w:val="both"/>
      </w:pPr>
      <w:r>
        <w:rPr>
          <w:rFonts w:ascii="Times New Roman"/>
          <w:b w:val="false"/>
          <w:i w:val="false"/>
          <w:color w:val="000000"/>
          <w:sz w:val="28"/>
        </w:rPr>
        <w:t>
      18) электронные услуги - услуги, предоставляемые клиенту через мобильное приложение или личный кабинет, по осуществлению операций по лицевому счету и (или) информационных операций, а также услуги, предоставляемые центральным депозитарием в соответствии со сводом правил центрального депозитария;</w:t>
      </w:r>
    </w:p>
    <w:bookmarkEnd w:id="27"/>
    <w:bookmarkStart w:name="z136" w:id="28"/>
    <w:p>
      <w:pPr>
        <w:spacing w:after="0"/>
        <w:ind w:left="0"/>
        <w:jc w:val="both"/>
      </w:pPr>
      <w:r>
        <w:rPr>
          <w:rFonts w:ascii="Times New Roman"/>
          <w:b w:val="false"/>
          <w:i w:val="false"/>
          <w:color w:val="000000"/>
          <w:sz w:val="28"/>
        </w:rPr>
        <w:t>
      19) лицевой счет эмитента для учета выкупленных ценных бумаг - лицевой счет, открытый в системе реестров эмитенту, по которому осуществляется учет эмиссионных ценных бумаг, выкупленных эмитентом на вторичном рынке ценных бумаг, а также зачисленных на этот счет в соответствии с пунктами 53 и 54 Правил;</w:t>
      </w:r>
    </w:p>
    <w:bookmarkEnd w:id="28"/>
    <w:bookmarkStart w:name="z137" w:id="29"/>
    <w:p>
      <w:pPr>
        <w:spacing w:after="0"/>
        <w:ind w:left="0"/>
        <w:jc w:val="both"/>
      </w:pPr>
      <w:r>
        <w:rPr>
          <w:rFonts w:ascii="Times New Roman"/>
          <w:b w:val="false"/>
          <w:i w:val="false"/>
          <w:color w:val="000000"/>
          <w:sz w:val="28"/>
        </w:rPr>
        <w:t>
      20) лицевой счет эмитента для учета выкупленных прав требования по обязательствам эмитента по эмиссионным ценным бумагам - лицевой счет, открытый эмитенту в системе реестров для учета выкупленных эмитентом на вторичном рынке ценных бумаг прав требования по его обязательствам по эмиссионным ценным бумагам, срок обращения которых истек, и эмитентом не исполнены обязательства по их погашению;</w:t>
      </w:r>
    </w:p>
    <w:bookmarkEnd w:id="29"/>
    <w:bookmarkStart w:name="z138" w:id="30"/>
    <w:p>
      <w:pPr>
        <w:spacing w:after="0"/>
        <w:ind w:left="0"/>
        <w:jc w:val="both"/>
      </w:pPr>
      <w:r>
        <w:rPr>
          <w:rFonts w:ascii="Times New Roman"/>
          <w:b w:val="false"/>
          <w:i w:val="false"/>
          <w:color w:val="000000"/>
          <w:sz w:val="28"/>
        </w:rPr>
        <w:t>
      21) права требования по обязательствам эмитента по эмиссионным ценным бумагам - права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3. Ведение системы реестров осуществляется центральным</w:t>
      </w:r>
      <w:r>
        <w:rPr>
          <w:rFonts w:ascii="Times New Roman"/>
          <w:b w:val="false"/>
          <w:i w:val="false"/>
          <w:color w:val="000000"/>
          <w:sz w:val="28"/>
        </w:rPr>
        <w:t xml:space="preserve"> депозитарием</w:t>
      </w:r>
      <w:r>
        <w:rPr>
          <w:rFonts w:ascii="Times New Roman"/>
          <w:b w:val="false"/>
          <w:i w:val="false"/>
          <w:color w:val="000000"/>
          <w:sz w:val="28"/>
        </w:rPr>
        <w:t xml:space="preserve">. </w:t>
      </w:r>
    </w:p>
    <w:bookmarkEnd w:id="31"/>
    <w:bookmarkStart w:name="z37" w:id="32"/>
    <w:p>
      <w:pPr>
        <w:spacing w:after="0"/>
        <w:ind w:left="0"/>
        <w:jc w:val="both"/>
      </w:pPr>
      <w:r>
        <w:rPr>
          <w:rFonts w:ascii="Times New Roman"/>
          <w:b w:val="false"/>
          <w:i w:val="false"/>
          <w:color w:val="000000"/>
          <w:sz w:val="28"/>
        </w:rPr>
        <w:t>
      4. В системе реестров открываются лицевые счета собственникам ценных бумаг (прав требования по обязательствам эмитента по эмиссионным ценным бумагам), эмитентам и номинальным держателям.</w:t>
      </w:r>
    </w:p>
    <w:bookmarkEnd w:id="32"/>
    <w:p>
      <w:pPr>
        <w:spacing w:after="0"/>
        <w:ind w:left="0"/>
        <w:jc w:val="both"/>
      </w:pPr>
      <w:r>
        <w:rPr>
          <w:rFonts w:ascii="Times New Roman"/>
          <w:b w:val="false"/>
          <w:i w:val="false"/>
          <w:color w:val="000000"/>
          <w:sz w:val="28"/>
        </w:rPr>
        <w:t xml:space="preserve">
      Открытие лицевого счета производится после принятия центральным депозитарием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p>
      <w:pPr>
        <w:spacing w:after="0"/>
        <w:ind w:left="0"/>
        <w:jc w:val="both"/>
      </w:pPr>
      <w:r>
        <w:rPr>
          <w:rFonts w:ascii="Times New Roman"/>
          <w:b w:val="false"/>
          <w:i w:val="false"/>
          <w:color w:val="000000"/>
          <w:sz w:val="28"/>
        </w:rPr>
        <w:t>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или юридическим лицом.</w:t>
      </w:r>
    </w:p>
    <w:p>
      <w:pPr>
        <w:spacing w:after="0"/>
        <w:ind w:left="0"/>
        <w:jc w:val="both"/>
      </w:pPr>
      <w:r>
        <w:rPr>
          <w:rFonts w:ascii="Times New Roman"/>
          <w:b w:val="false"/>
          <w:i w:val="false"/>
          <w:color w:val="000000"/>
          <w:sz w:val="28"/>
        </w:rPr>
        <w:t xml:space="preserve">
      Взаимодействие центрального депозитария с ЦОИД или кредитным бюро с государственным участием осуществляется на условиях,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центрального депозитария, утвержденными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33"/>
    <w:p>
      <w:pPr>
        <w:spacing w:after="0"/>
        <w:ind w:left="0"/>
        <w:jc w:val="both"/>
      </w:pPr>
      <w:r>
        <w:rPr>
          <w:rFonts w:ascii="Times New Roman"/>
          <w:b w:val="false"/>
          <w:i w:val="false"/>
          <w:color w:val="000000"/>
          <w:sz w:val="28"/>
        </w:rPr>
        <w:t>
      4-1. Центральный депозитарий в порядке, определенном ЦОИД, кредитным бюро с государственным участием или уполномоченными государственными органами, осуществляющими формирование государственных баз данных, осуществляет в сроки, определенные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из вышеуказанных источников.</w:t>
      </w:r>
    </w:p>
    <w:bookmarkEnd w:id="33"/>
    <w:p>
      <w:pPr>
        <w:spacing w:after="0"/>
        <w:ind w:left="0"/>
        <w:jc w:val="both"/>
      </w:pPr>
      <w:r>
        <w:rPr>
          <w:rFonts w:ascii="Times New Roman"/>
          <w:b w:val="false"/>
          <w:i w:val="false"/>
          <w:color w:val="000000"/>
          <w:sz w:val="28"/>
        </w:rPr>
        <w:t>
      При выявлении по итогам данной сверки расхождения в данных о клиенте центральный депозитарий в порядке, предусмотренном его внутренними документами, определяет наличие данных о клиенте, подлежащих актуализации, и вносит соответствующие изменения в свою систему учета, после чего направляет такому клиенту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или напрямую из государственных баз данных, в порядке, сроки и способом установленными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5. Действия центрального депозитария по формированию системы реестров заключаются в приеме, проверке, обработке, введении сведений, представленных эмитентом, организацией, ранее осуществлявшей ведение системы реестров, и держателем ценных бумаг (прав требования по обязательствам эмитента по эмиссионным ценным бумагам), в систему реестров.</w:t>
      </w:r>
    </w:p>
    <w:bookmarkEnd w:id="34"/>
    <w:bookmarkStart w:name="z41" w:id="35"/>
    <w:p>
      <w:pPr>
        <w:spacing w:after="0"/>
        <w:ind w:left="0"/>
        <w:jc w:val="both"/>
      </w:pPr>
      <w:r>
        <w:rPr>
          <w:rFonts w:ascii="Times New Roman"/>
          <w:b w:val="false"/>
          <w:i w:val="false"/>
          <w:color w:val="000000"/>
          <w:sz w:val="28"/>
        </w:rPr>
        <w:t>
      6. Систему реестров составляют следующие документы:</w:t>
      </w:r>
    </w:p>
    <w:bookmarkEnd w:id="35"/>
    <w:bookmarkStart w:name="z505" w:id="36"/>
    <w:p>
      <w:pPr>
        <w:spacing w:after="0"/>
        <w:ind w:left="0"/>
        <w:jc w:val="both"/>
      </w:pPr>
      <w:r>
        <w:rPr>
          <w:rFonts w:ascii="Times New Roman"/>
          <w:b w:val="false"/>
          <w:i w:val="false"/>
          <w:color w:val="000000"/>
          <w:sz w:val="28"/>
        </w:rPr>
        <w:t>
      1) приказы на проведение операций;</w:t>
      </w:r>
    </w:p>
    <w:bookmarkEnd w:id="36"/>
    <w:bookmarkStart w:name="z506" w:id="37"/>
    <w:p>
      <w:pPr>
        <w:spacing w:after="0"/>
        <w:ind w:left="0"/>
        <w:jc w:val="both"/>
      </w:pPr>
      <w:r>
        <w:rPr>
          <w:rFonts w:ascii="Times New Roman"/>
          <w:b w:val="false"/>
          <w:i w:val="false"/>
          <w:color w:val="000000"/>
          <w:sz w:val="28"/>
        </w:rPr>
        <w:t>
      2) отчеты об исполнении приказов (уведомления о проведенных операциях);</w:t>
      </w:r>
    </w:p>
    <w:bookmarkEnd w:id="37"/>
    <w:bookmarkStart w:name="z507" w:id="38"/>
    <w:p>
      <w:pPr>
        <w:spacing w:after="0"/>
        <w:ind w:left="0"/>
        <w:jc w:val="both"/>
      </w:pPr>
      <w:r>
        <w:rPr>
          <w:rFonts w:ascii="Times New Roman"/>
          <w:b w:val="false"/>
          <w:i w:val="false"/>
          <w:color w:val="000000"/>
          <w:sz w:val="28"/>
        </w:rPr>
        <w:t>
      3) отказы от исполнения приказов;</w:t>
      </w:r>
    </w:p>
    <w:bookmarkEnd w:id="38"/>
    <w:bookmarkStart w:name="z508" w:id="39"/>
    <w:p>
      <w:pPr>
        <w:spacing w:after="0"/>
        <w:ind w:left="0"/>
        <w:jc w:val="both"/>
      </w:pPr>
      <w:r>
        <w:rPr>
          <w:rFonts w:ascii="Times New Roman"/>
          <w:b w:val="false"/>
          <w:i w:val="false"/>
          <w:color w:val="000000"/>
          <w:sz w:val="28"/>
        </w:rPr>
        <w:t>
      4) копии удостоверения личности либо электронный документ из сервиса цифровых документов (для идентификации) зарегистрированного лица, являющегося физическим лицом, либо документов, установленных подпунктами 2) и 3) пункта 13 Правил, предоставленных зарегистрированным лицом, являющимся юридическим лицом;</w:t>
      </w:r>
    </w:p>
    <w:bookmarkEnd w:id="39"/>
    <w:bookmarkStart w:name="z509" w:id="40"/>
    <w:p>
      <w:pPr>
        <w:spacing w:after="0"/>
        <w:ind w:left="0"/>
        <w:jc w:val="both"/>
      </w:pPr>
      <w:r>
        <w:rPr>
          <w:rFonts w:ascii="Times New Roman"/>
          <w:b w:val="false"/>
          <w:i w:val="false"/>
          <w:color w:val="000000"/>
          <w:sz w:val="28"/>
        </w:rPr>
        <w:t xml:space="preserve">
      5) документы, указанные в </w:t>
      </w:r>
      <w:r>
        <w:rPr>
          <w:rFonts w:ascii="Times New Roman"/>
          <w:b w:val="false"/>
          <w:i w:val="false"/>
          <w:color w:val="000000"/>
          <w:sz w:val="28"/>
        </w:rPr>
        <w:t>пунктах 10</w:t>
      </w:r>
      <w:r>
        <w:rPr>
          <w:rFonts w:ascii="Times New Roman"/>
          <w:b w:val="false"/>
          <w:i w:val="false"/>
          <w:color w:val="000000"/>
          <w:sz w:val="28"/>
        </w:rPr>
        <w:t xml:space="preserve">, 11, 12, 13, 14, 16, </w:t>
      </w:r>
      <w:r>
        <w:rPr>
          <w:rFonts w:ascii="Times New Roman"/>
          <w:b w:val="false"/>
          <w:i w:val="false"/>
          <w:color w:val="000000"/>
          <w:sz w:val="28"/>
        </w:rPr>
        <w:t>40</w:t>
      </w:r>
      <w:r>
        <w:rPr>
          <w:rFonts w:ascii="Times New Roman"/>
          <w:b w:val="false"/>
          <w:i w:val="false"/>
          <w:color w:val="000000"/>
          <w:sz w:val="28"/>
        </w:rPr>
        <w:t>, 42, 43, 44, 45, 48, 49, 51, 52, 53, 54, 56, 59, 60, 61, 62, 63, 64, 65, 67, 68, 69, 70, 72, 73, 74, 75, 76, 77, 78, 79, 80, 81 и 82 Правил, на основании которых проводились операции в системе реестров;</w:t>
      </w:r>
    </w:p>
    <w:bookmarkEnd w:id="40"/>
    <w:bookmarkStart w:name="z510" w:id="41"/>
    <w:p>
      <w:pPr>
        <w:spacing w:after="0"/>
        <w:ind w:left="0"/>
        <w:jc w:val="both"/>
      </w:pPr>
      <w:r>
        <w:rPr>
          <w:rFonts w:ascii="Times New Roman"/>
          <w:b w:val="false"/>
          <w:i w:val="false"/>
          <w:color w:val="000000"/>
          <w:sz w:val="28"/>
        </w:rPr>
        <w:t>
      6) документы, полученные центральным депозитарием (организацией, ранее осуществлявшей ведение системы реестров) от эмитента и направленные центральным депозитарием (организацией, ранее осуществлявшей ведение системы реестров) эмитенту в период действия договора;</w:t>
      </w:r>
    </w:p>
    <w:bookmarkEnd w:id="41"/>
    <w:bookmarkStart w:name="z511" w:id="42"/>
    <w:p>
      <w:pPr>
        <w:spacing w:after="0"/>
        <w:ind w:left="0"/>
        <w:jc w:val="both"/>
      </w:pPr>
      <w:r>
        <w:rPr>
          <w:rFonts w:ascii="Times New Roman"/>
          <w:b w:val="false"/>
          <w:i w:val="false"/>
          <w:color w:val="000000"/>
          <w:sz w:val="28"/>
        </w:rPr>
        <w:t>
      7) журнал регистрации операций;</w:t>
      </w:r>
    </w:p>
    <w:bookmarkEnd w:id="42"/>
    <w:bookmarkStart w:name="z512" w:id="43"/>
    <w:p>
      <w:pPr>
        <w:spacing w:after="0"/>
        <w:ind w:left="0"/>
        <w:jc w:val="both"/>
      </w:pPr>
      <w:r>
        <w:rPr>
          <w:rFonts w:ascii="Times New Roman"/>
          <w:b w:val="false"/>
          <w:i w:val="false"/>
          <w:color w:val="000000"/>
          <w:sz w:val="28"/>
        </w:rPr>
        <w:t>
      8) журнал регистрации входящих документов;</w:t>
      </w:r>
    </w:p>
    <w:bookmarkEnd w:id="43"/>
    <w:bookmarkStart w:name="z513" w:id="44"/>
    <w:p>
      <w:pPr>
        <w:spacing w:after="0"/>
        <w:ind w:left="0"/>
        <w:jc w:val="both"/>
      </w:pPr>
      <w:r>
        <w:rPr>
          <w:rFonts w:ascii="Times New Roman"/>
          <w:b w:val="false"/>
          <w:i w:val="false"/>
          <w:color w:val="000000"/>
          <w:sz w:val="28"/>
        </w:rPr>
        <w:t>
      9) журнал регистрации исходящих документов;</w:t>
      </w:r>
    </w:p>
    <w:bookmarkEnd w:id="44"/>
    <w:bookmarkStart w:name="z514" w:id="45"/>
    <w:p>
      <w:pPr>
        <w:spacing w:after="0"/>
        <w:ind w:left="0"/>
        <w:jc w:val="both"/>
      </w:pPr>
      <w:r>
        <w:rPr>
          <w:rFonts w:ascii="Times New Roman"/>
          <w:b w:val="false"/>
          <w:i w:val="false"/>
          <w:color w:val="000000"/>
          <w:sz w:val="28"/>
        </w:rPr>
        <w:t>
      10) журнал ведения архива;</w:t>
      </w:r>
    </w:p>
    <w:bookmarkEnd w:id="45"/>
    <w:bookmarkStart w:name="z515" w:id="46"/>
    <w:p>
      <w:pPr>
        <w:spacing w:after="0"/>
        <w:ind w:left="0"/>
        <w:jc w:val="both"/>
      </w:pPr>
      <w:r>
        <w:rPr>
          <w:rFonts w:ascii="Times New Roman"/>
          <w:b w:val="false"/>
          <w:i w:val="false"/>
          <w:color w:val="000000"/>
          <w:sz w:val="28"/>
        </w:rPr>
        <w:t>
      11) акты приема-передачи документов, составляющих систему реестров.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7. Система реестров содержит следующие сведения:</w:t>
      </w:r>
    </w:p>
    <w:bookmarkEnd w:id="47"/>
    <w:bookmarkStart w:name="z56" w:id="48"/>
    <w:p>
      <w:pPr>
        <w:spacing w:after="0"/>
        <w:ind w:left="0"/>
        <w:jc w:val="both"/>
      </w:pPr>
      <w:r>
        <w:rPr>
          <w:rFonts w:ascii="Times New Roman"/>
          <w:b w:val="false"/>
          <w:i w:val="false"/>
          <w:color w:val="000000"/>
          <w:sz w:val="28"/>
        </w:rPr>
        <w:t>
      1) об эмитенте, в том числе об управляющей компании паевого инвестиционного фонда, кастодиане и выпусках ценных бумаг эмитента;</w:t>
      </w:r>
    </w:p>
    <w:bookmarkEnd w:id="48"/>
    <w:bookmarkStart w:name="z57" w:id="49"/>
    <w:p>
      <w:pPr>
        <w:spacing w:after="0"/>
        <w:ind w:left="0"/>
        <w:jc w:val="both"/>
      </w:pPr>
      <w:r>
        <w:rPr>
          <w:rFonts w:ascii="Times New Roman"/>
          <w:b w:val="false"/>
          <w:i w:val="false"/>
          <w:color w:val="000000"/>
          <w:sz w:val="28"/>
        </w:rPr>
        <w:t>
      2) о наименовании паевого инвестиционного фонда;</w:t>
      </w:r>
    </w:p>
    <w:bookmarkEnd w:id="49"/>
    <w:bookmarkStart w:name="z58" w:id="50"/>
    <w:p>
      <w:pPr>
        <w:spacing w:after="0"/>
        <w:ind w:left="0"/>
        <w:jc w:val="both"/>
      </w:pPr>
      <w:r>
        <w:rPr>
          <w:rFonts w:ascii="Times New Roman"/>
          <w:b w:val="false"/>
          <w:i w:val="false"/>
          <w:color w:val="000000"/>
          <w:sz w:val="28"/>
        </w:rPr>
        <w:t>
      3) о зарегистрированных лицах, номерах их лицевых счетов, держателях ценных бумаг и их представителях;</w:t>
      </w:r>
    </w:p>
    <w:bookmarkEnd w:id="50"/>
    <w:bookmarkStart w:name="z59" w:id="51"/>
    <w:p>
      <w:pPr>
        <w:spacing w:after="0"/>
        <w:ind w:left="0"/>
        <w:jc w:val="both"/>
      </w:pPr>
      <w:r>
        <w:rPr>
          <w:rFonts w:ascii="Times New Roman"/>
          <w:b w:val="false"/>
          <w:i w:val="false"/>
          <w:color w:val="000000"/>
          <w:sz w:val="28"/>
        </w:rPr>
        <w:t>
      4) о виде, количестве, международном идентификационном номере (код ISIN) ценных бумаг, учитываемых на лицевых счетах;</w:t>
      </w:r>
    </w:p>
    <w:bookmarkEnd w:id="51"/>
    <w:bookmarkStart w:name="z60" w:id="52"/>
    <w:p>
      <w:pPr>
        <w:spacing w:after="0"/>
        <w:ind w:left="0"/>
        <w:jc w:val="both"/>
      </w:pPr>
      <w:r>
        <w:rPr>
          <w:rFonts w:ascii="Times New Roman"/>
          <w:b w:val="false"/>
          <w:i w:val="false"/>
          <w:color w:val="000000"/>
          <w:sz w:val="28"/>
        </w:rPr>
        <w:t>
      5) о правах требования по обязательствам эмитента по эмиссионным ценным бумагам;</w:t>
      </w:r>
    </w:p>
    <w:bookmarkEnd w:id="52"/>
    <w:bookmarkStart w:name="z61" w:id="53"/>
    <w:p>
      <w:pPr>
        <w:spacing w:after="0"/>
        <w:ind w:left="0"/>
        <w:jc w:val="both"/>
      </w:pPr>
      <w:r>
        <w:rPr>
          <w:rFonts w:ascii="Times New Roman"/>
          <w:b w:val="false"/>
          <w:i w:val="false"/>
          <w:color w:val="000000"/>
          <w:sz w:val="28"/>
        </w:rPr>
        <w:t>
      6) о лицах, которым ценные бумаги (права требования по обязательствам эмитента по эмиссионным ценным бумагам) переданы в доверительное управление;</w:t>
      </w:r>
    </w:p>
    <w:bookmarkEnd w:id="53"/>
    <w:bookmarkStart w:name="z62" w:id="54"/>
    <w:p>
      <w:pPr>
        <w:spacing w:after="0"/>
        <w:ind w:left="0"/>
        <w:jc w:val="both"/>
      </w:pPr>
      <w:r>
        <w:rPr>
          <w:rFonts w:ascii="Times New Roman"/>
          <w:b w:val="false"/>
          <w:i w:val="false"/>
          <w:color w:val="000000"/>
          <w:sz w:val="28"/>
        </w:rPr>
        <w:t>
      7) об операциях, проводимых в системе реестров и основаниях их проведения;</w:t>
      </w:r>
    </w:p>
    <w:bookmarkEnd w:id="54"/>
    <w:bookmarkStart w:name="z63" w:id="55"/>
    <w:p>
      <w:pPr>
        <w:spacing w:after="0"/>
        <w:ind w:left="0"/>
        <w:jc w:val="both"/>
      </w:pPr>
      <w:r>
        <w:rPr>
          <w:rFonts w:ascii="Times New Roman"/>
          <w:b w:val="false"/>
          <w:i w:val="false"/>
          <w:color w:val="000000"/>
          <w:sz w:val="28"/>
        </w:rPr>
        <w:t>
      8) о приеме и передаче документов, составляющих систему реестров;</w:t>
      </w:r>
    </w:p>
    <w:bookmarkEnd w:id="55"/>
    <w:bookmarkStart w:name="z64" w:id="56"/>
    <w:p>
      <w:pPr>
        <w:spacing w:after="0"/>
        <w:ind w:left="0"/>
        <w:jc w:val="both"/>
      </w:pPr>
      <w:r>
        <w:rPr>
          <w:rFonts w:ascii="Times New Roman"/>
          <w:b w:val="false"/>
          <w:i w:val="false"/>
          <w:color w:val="000000"/>
          <w:sz w:val="28"/>
        </w:rPr>
        <w:t>
      9) о сумме сделки в случае исполнения центральным депозитарием приказа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w:t>
      </w:r>
    </w:p>
    <w:bookmarkEnd w:id="56"/>
    <w:bookmarkStart w:name="z65" w:id="57"/>
    <w:p>
      <w:pPr>
        <w:spacing w:after="0"/>
        <w:ind w:left="0"/>
        <w:jc w:val="both"/>
      </w:pPr>
      <w:r>
        <w:rPr>
          <w:rFonts w:ascii="Times New Roman"/>
          <w:b w:val="false"/>
          <w:i w:val="false"/>
          <w:color w:val="000000"/>
          <w:sz w:val="28"/>
        </w:rPr>
        <w:t>
      10) о лицах, в пользу которых осуществлено обременение ценных бумаг (прав требования по обязательствам эмитента по эмиссионным ценным бумагам) и о переданных им правах по обремененным ценным бумагам.</w:t>
      </w:r>
    </w:p>
    <w:bookmarkEnd w:id="57"/>
    <w:bookmarkStart w:name="z66" w:id="58"/>
    <w:p>
      <w:pPr>
        <w:spacing w:after="0"/>
        <w:ind w:left="0"/>
        <w:jc w:val="both"/>
      </w:pPr>
      <w:r>
        <w:rPr>
          <w:rFonts w:ascii="Times New Roman"/>
          <w:b w:val="false"/>
          <w:i w:val="false"/>
          <w:color w:val="000000"/>
          <w:sz w:val="28"/>
        </w:rPr>
        <w:t>
      8. Система реестров содержит следующие сведения об эмитенте:</w:t>
      </w:r>
    </w:p>
    <w:bookmarkEnd w:id="58"/>
    <w:bookmarkStart w:name="z67" w:id="59"/>
    <w:p>
      <w:pPr>
        <w:spacing w:after="0"/>
        <w:ind w:left="0"/>
        <w:jc w:val="both"/>
      </w:pPr>
      <w:r>
        <w:rPr>
          <w:rFonts w:ascii="Times New Roman"/>
          <w:b w:val="false"/>
          <w:i w:val="false"/>
          <w:color w:val="000000"/>
          <w:sz w:val="28"/>
        </w:rPr>
        <w:t>
      1) полное и сокращенное наименование эмитента на казахском и русском языках;</w:t>
      </w:r>
    </w:p>
    <w:bookmarkEnd w:id="59"/>
    <w:bookmarkStart w:name="z68" w:id="60"/>
    <w:p>
      <w:pPr>
        <w:spacing w:after="0"/>
        <w:ind w:left="0"/>
        <w:jc w:val="both"/>
      </w:pPr>
      <w:r>
        <w:rPr>
          <w:rFonts w:ascii="Times New Roman"/>
          <w:b w:val="false"/>
          <w:i w:val="false"/>
          <w:color w:val="000000"/>
          <w:sz w:val="28"/>
        </w:rPr>
        <w:t>
      2) наименование государственного органа, осуществившего государственную регистрацию (перерегистрацию) юридического лица, а также дату и номер государственной регистрации (перерегистрации), бизнес-идентификационный</w:t>
      </w:r>
      <w:r>
        <w:rPr>
          <w:rFonts w:ascii="Times New Roman"/>
          <w:b w:val="false"/>
          <w:i w:val="false"/>
          <w:color w:val="000000"/>
          <w:sz w:val="28"/>
        </w:rPr>
        <w:t xml:space="preserve"> номер</w:t>
      </w:r>
      <w:r>
        <w:rPr>
          <w:rFonts w:ascii="Times New Roman"/>
          <w:b w:val="false"/>
          <w:i w:val="false"/>
          <w:color w:val="000000"/>
          <w:sz w:val="28"/>
        </w:rPr>
        <w:t xml:space="preserve"> (при наличии) (далее – БИН) эмитента (при наличии);</w:t>
      </w:r>
    </w:p>
    <w:bookmarkEnd w:id="60"/>
    <w:bookmarkStart w:name="z69" w:id="61"/>
    <w:p>
      <w:pPr>
        <w:spacing w:after="0"/>
        <w:ind w:left="0"/>
        <w:jc w:val="both"/>
      </w:pPr>
      <w:r>
        <w:rPr>
          <w:rFonts w:ascii="Times New Roman"/>
          <w:b w:val="false"/>
          <w:i w:val="false"/>
          <w:color w:val="000000"/>
          <w:sz w:val="28"/>
        </w:rPr>
        <w:t>
      3) место нахождения, почтовый адрес;</w:t>
      </w:r>
    </w:p>
    <w:bookmarkEnd w:id="61"/>
    <w:bookmarkStart w:name="z70" w:id="62"/>
    <w:p>
      <w:pPr>
        <w:spacing w:after="0"/>
        <w:ind w:left="0"/>
        <w:jc w:val="both"/>
      </w:pPr>
      <w:r>
        <w:rPr>
          <w:rFonts w:ascii="Times New Roman"/>
          <w:b w:val="false"/>
          <w:i w:val="false"/>
          <w:color w:val="000000"/>
          <w:sz w:val="28"/>
        </w:rPr>
        <w:t>
      4) номера телефонов, факса и другие средства связи;</w:t>
      </w:r>
    </w:p>
    <w:bookmarkEnd w:id="62"/>
    <w:bookmarkStart w:name="z71" w:id="63"/>
    <w:p>
      <w:pPr>
        <w:spacing w:after="0"/>
        <w:ind w:left="0"/>
        <w:jc w:val="both"/>
      </w:pPr>
      <w:r>
        <w:rPr>
          <w:rFonts w:ascii="Times New Roman"/>
          <w:b w:val="false"/>
          <w:i w:val="false"/>
          <w:color w:val="000000"/>
          <w:sz w:val="28"/>
        </w:rPr>
        <w:t>
      5) фамилия, имя, отчество (при его наличии) руководителя исполнительного органа эмитента и главного бухгалтера.</w:t>
      </w:r>
    </w:p>
    <w:bookmarkEnd w:id="63"/>
    <w:bookmarkStart w:name="z72" w:id="64"/>
    <w:p>
      <w:pPr>
        <w:spacing w:after="0"/>
        <w:ind w:left="0"/>
        <w:jc w:val="both"/>
      </w:pPr>
      <w:r>
        <w:rPr>
          <w:rFonts w:ascii="Times New Roman"/>
          <w:b w:val="false"/>
          <w:i w:val="false"/>
          <w:color w:val="000000"/>
          <w:sz w:val="28"/>
        </w:rPr>
        <w:t>
      9. Система реестров содержит следующие сведения о ценных бумагах эмитента:</w:t>
      </w:r>
    </w:p>
    <w:bookmarkEnd w:id="64"/>
    <w:bookmarkStart w:name="z73" w:id="65"/>
    <w:p>
      <w:pPr>
        <w:spacing w:after="0"/>
        <w:ind w:left="0"/>
        <w:jc w:val="both"/>
      </w:pPr>
      <w:r>
        <w:rPr>
          <w:rFonts w:ascii="Times New Roman"/>
          <w:b w:val="false"/>
          <w:i w:val="false"/>
          <w:color w:val="000000"/>
          <w:sz w:val="28"/>
        </w:rPr>
        <w:t>
      1) дата и номер свидетельства о государственной регистрации выпуска ценных бумаг (с указанием дат и номеров ранее выданных свидетельств) и наименование регистрирующего органа, осуществившего государственную регистрацию выпуска ценных бумаг;</w:t>
      </w:r>
    </w:p>
    <w:bookmarkEnd w:id="65"/>
    <w:bookmarkStart w:name="z74" w:id="66"/>
    <w:p>
      <w:pPr>
        <w:spacing w:after="0"/>
        <w:ind w:left="0"/>
        <w:jc w:val="both"/>
      </w:pPr>
      <w:r>
        <w:rPr>
          <w:rFonts w:ascii="Times New Roman"/>
          <w:b w:val="false"/>
          <w:i w:val="false"/>
          <w:color w:val="000000"/>
          <w:sz w:val="28"/>
        </w:rPr>
        <w:t>
      2) вид, международный идентификационный номер (код ISIN), форма выпуска ценных бумаг, в том числе информация о конвертировании ценных бумаг;</w:t>
      </w:r>
    </w:p>
    <w:bookmarkEnd w:id="66"/>
    <w:bookmarkStart w:name="z75" w:id="67"/>
    <w:p>
      <w:pPr>
        <w:spacing w:after="0"/>
        <w:ind w:left="0"/>
        <w:jc w:val="both"/>
      </w:pPr>
      <w:r>
        <w:rPr>
          <w:rFonts w:ascii="Times New Roman"/>
          <w:b w:val="false"/>
          <w:i w:val="false"/>
          <w:color w:val="000000"/>
          <w:sz w:val="28"/>
        </w:rPr>
        <w:t>
      3) количество объявленных ценных бумаг, за исключением паев паевого инвестиционного фонда;</w:t>
      </w:r>
    </w:p>
    <w:bookmarkEnd w:id="67"/>
    <w:bookmarkStart w:name="z76" w:id="68"/>
    <w:p>
      <w:pPr>
        <w:spacing w:after="0"/>
        <w:ind w:left="0"/>
        <w:jc w:val="both"/>
      </w:pPr>
      <w:r>
        <w:rPr>
          <w:rFonts w:ascii="Times New Roman"/>
          <w:b w:val="false"/>
          <w:i w:val="false"/>
          <w:color w:val="000000"/>
          <w:sz w:val="28"/>
        </w:rPr>
        <w:t>
      4) количество размещенных ценных бумаг;</w:t>
      </w:r>
    </w:p>
    <w:bookmarkEnd w:id="68"/>
    <w:bookmarkStart w:name="z77" w:id="69"/>
    <w:p>
      <w:pPr>
        <w:spacing w:after="0"/>
        <w:ind w:left="0"/>
        <w:jc w:val="both"/>
      </w:pPr>
      <w:r>
        <w:rPr>
          <w:rFonts w:ascii="Times New Roman"/>
          <w:b w:val="false"/>
          <w:i w:val="false"/>
          <w:color w:val="000000"/>
          <w:sz w:val="28"/>
        </w:rPr>
        <w:t>
      5) номинальная стоимость облигаций (исламских ценных бумаг);</w:t>
      </w:r>
    </w:p>
    <w:bookmarkEnd w:id="69"/>
    <w:bookmarkStart w:name="z78" w:id="70"/>
    <w:p>
      <w:pPr>
        <w:spacing w:after="0"/>
        <w:ind w:left="0"/>
        <w:jc w:val="both"/>
      </w:pPr>
      <w:r>
        <w:rPr>
          <w:rFonts w:ascii="Times New Roman"/>
          <w:b w:val="false"/>
          <w:i w:val="false"/>
          <w:color w:val="000000"/>
          <w:sz w:val="28"/>
        </w:rPr>
        <w:t>
      6) срок обращения облигаций (исламских ценных бумаг) и дата их погашения;</w:t>
      </w:r>
    </w:p>
    <w:bookmarkEnd w:id="70"/>
    <w:bookmarkStart w:name="z79" w:id="71"/>
    <w:p>
      <w:pPr>
        <w:spacing w:after="0"/>
        <w:ind w:left="0"/>
        <w:jc w:val="both"/>
      </w:pPr>
      <w:r>
        <w:rPr>
          <w:rFonts w:ascii="Times New Roman"/>
          <w:b w:val="false"/>
          <w:i w:val="false"/>
          <w:color w:val="000000"/>
          <w:sz w:val="28"/>
        </w:rPr>
        <w:t>
      7) дата утверждения отчетов об итогах размещения акций и исламских ценных бумаг (уведомления об итогах погашения негосударственных облигаций, отчета об итогах погашения исламских ценных бумаг), а также даты, на которые утверждены отчеты об итогах размещения акций и исламских ценных бумаг (даты окончания отчетного периода).</w:t>
      </w:r>
    </w:p>
    <w:bookmarkEnd w:id="71"/>
    <w:bookmarkStart w:name="z80" w:id="72"/>
    <w:p>
      <w:pPr>
        <w:spacing w:after="0"/>
        <w:ind w:left="0"/>
        <w:jc w:val="both"/>
      </w:pPr>
      <w:r>
        <w:rPr>
          <w:rFonts w:ascii="Times New Roman"/>
          <w:b w:val="false"/>
          <w:i w:val="false"/>
          <w:color w:val="000000"/>
          <w:sz w:val="28"/>
        </w:rPr>
        <w:t>
      Изменения и дополнения в сведения, составляющие систему реестров, представляются эмитентом центральному депозитарию в течение 10 (десяти) календарных дней после даты их внесения в соответствующие документы эмитента, и (или) получения от уполномоченного органа новых документов, касающихся выпуска, обращения, погашения и (или) аннулирования ценных бумаг.</w:t>
      </w:r>
    </w:p>
    <w:bookmarkEnd w:id="72"/>
    <w:bookmarkStart w:name="z81" w:id="73"/>
    <w:p>
      <w:pPr>
        <w:spacing w:after="0"/>
        <w:ind w:left="0"/>
        <w:jc w:val="both"/>
      </w:pPr>
      <w:r>
        <w:rPr>
          <w:rFonts w:ascii="Times New Roman"/>
          <w:b w:val="false"/>
          <w:i w:val="false"/>
          <w:color w:val="000000"/>
          <w:sz w:val="28"/>
        </w:rPr>
        <w:t>
      Дополнения в сведения, составляющие систему реестров, о дате погашения облигаций представляются эмитентом центральному депозитарию в течение 10 (десяти) календарных дней после определения даты погашения облигаций в случае, если проспект данного выпуска облигаций не содержит конкретной даты погашения облигаций.</w:t>
      </w:r>
    </w:p>
    <w:bookmarkEnd w:id="73"/>
    <w:bookmarkStart w:name="z82" w:id="74"/>
    <w:p>
      <w:pPr>
        <w:spacing w:after="0"/>
        <w:ind w:left="0"/>
        <w:jc w:val="both"/>
      </w:pPr>
      <w:r>
        <w:rPr>
          <w:rFonts w:ascii="Times New Roman"/>
          <w:b w:val="false"/>
          <w:i w:val="false"/>
          <w:color w:val="000000"/>
          <w:sz w:val="28"/>
        </w:rPr>
        <w:t>
      10. Центральный депозитарий принимает на обслуживание паи паевого инвестиционного фонда на основании следующих документов, представленных управляющей компанией паевого инвестиционного фонда:</w:t>
      </w:r>
    </w:p>
    <w:bookmarkEnd w:id="74"/>
    <w:bookmarkStart w:name="z481" w:id="75"/>
    <w:p>
      <w:pPr>
        <w:spacing w:after="0"/>
        <w:ind w:left="0"/>
        <w:jc w:val="both"/>
      </w:pPr>
      <w:r>
        <w:rPr>
          <w:rFonts w:ascii="Times New Roman"/>
          <w:b w:val="false"/>
          <w:i w:val="false"/>
          <w:color w:val="000000"/>
          <w:sz w:val="28"/>
        </w:rPr>
        <w:t>
      1) копии свидетельства о государственной регистрации выпуска паев;</w:t>
      </w:r>
    </w:p>
    <w:bookmarkEnd w:id="75"/>
    <w:bookmarkStart w:name="z482" w:id="76"/>
    <w:p>
      <w:pPr>
        <w:spacing w:after="0"/>
        <w:ind w:left="0"/>
        <w:jc w:val="both"/>
      </w:pPr>
      <w:r>
        <w:rPr>
          <w:rFonts w:ascii="Times New Roman"/>
          <w:b w:val="false"/>
          <w:i w:val="false"/>
          <w:color w:val="000000"/>
          <w:sz w:val="28"/>
        </w:rPr>
        <w:t>
      2) копии правил паевого инвестиционного фонда;</w:t>
      </w:r>
    </w:p>
    <w:bookmarkEnd w:id="76"/>
    <w:bookmarkStart w:name="z483" w:id="77"/>
    <w:p>
      <w:pPr>
        <w:spacing w:after="0"/>
        <w:ind w:left="0"/>
        <w:jc w:val="both"/>
      </w:pPr>
      <w:r>
        <w:rPr>
          <w:rFonts w:ascii="Times New Roman"/>
          <w:b w:val="false"/>
          <w:i w:val="false"/>
          <w:color w:val="000000"/>
          <w:sz w:val="28"/>
        </w:rPr>
        <w:t>
      3) документ, содержащий нотариально засвидетельствованные образцы подписей представителей управляющей компании, обладающих правом подписывать документы на проведение операций по лицевым счетам и информационных операций;</w:t>
      </w:r>
    </w:p>
    <w:bookmarkEnd w:id="77"/>
    <w:bookmarkStart w:name="z484" w:id="78"/>
    <w:p>
      <w:pPr>
        <w:spacing w:after="0"/>
        <w:ind w:left="0"/>
        <w:jc w:val="both"/>
      </w:pPr>
      <w:r>
        <w:rPr>
          <w:rFonts w:ascii="Times New Roman"/>
          <w:b w:val="false"/>
          <w:i w:val="false"/>
          <w:color w:val="000000"/>
          <w:sz w:val="28"/>
        </w:rPr>
        <w:t>
      4) документ, содержащий нотариально засвидетельствованные образцы подписей представителей кастодиана, обладающих правом подтверждать документы на проведение операций по лицевым счетам и информационных операций (за исключением случая, когда кастодианом является центральный депозитарий).</w:t>
      </w:r>
    </w:p>
    <w:bookmarkEnd w:id="78"/>
    <w:p>
      <w:pPr>
        <w:spacing w:after="0"/>
        <w:ind w:left="0"/>
        <w:jc w:val="both"/>
      </w:pPr>
      <w:r>
        <w:rPr>
          <w:rFonts w:ascii="Times New Roman"/>
          <w:b w:val="false"/>
          <w:i w:val="false"/>
          <w:color w:val="000000"/>
          <w:sz w:val="28"/>
        </w:rPr>
        <w:t>
      Требования к форме и содержанию документов, содержащих нотариально засвидетельствованные образцы подписей представителей управляющей компании и (или) кастодиана определяются сводом правил центрального депозитария.</w:t>
      </w:r>
    </w:p>
    <w:p>
      <w:pPr>
        <w:spacing w:after="0"/>
        <w:ind w:left="0"/>
        <w:jc w:val="both"/>
      </w:pPr>
      <w:r>
        <w:rPr>
          <w:rFonts w:ascii="Times New Roman"/>
          <w:b w:val="false"/>
          <w:i w:val="false"/>
          <w:color w:val="000000"/>
          <w:sz w:val="28"/>
        </w:rPr>
        <w:t>
      При предоставлении управляющей компанией и (или) кастодианом документов, указанных в подпунктах 1) и 2) части первой настоящего пункта,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идентификации клиента и (или) биометрической идентификации уполномоченных представителей управляющей компании и (или) кастодиана, документы, указанные в подпунктах 3) и 4) части первой настоящего пункта, не предоставляются.</w:t>
      </w:r>
    </w:p>
    <w:p>
      <w:pPr>
        <w:spacing w:after="0"/>
        <w:ind w:left="0"/>
        <w:jc w:val="both"/>
      </w:pPr>
      <w:r>
        <w:rPr>
          <w:rFonts w:ascii="Times New Roman"/>
          <w:b w:val="false"/>
          <w:i w:val="false"/>
          <w:color w:val="000000"/>
          <w:sz w:val="28"/>
        </w:rPr>
        <w:t>
      Управляющая компания и (или) кастодиан предоставляют документы на обслуживание паев паевого инвестиционного фонда электронным способом через мобильное приложение или личный кабинет в соответствии с процедурами безопасности, установленными сводом правил центрального депозитария.</w:t>
      </w:r>
    </w:p>
    <w:p>
      <w:pPr>
        <w:spacing w:after="0"/>
        <w:ind w:left="0"/>
        <w:jc w:val="both"/>
      </w:pPr>
      <w:r>
        <w:rPr>
          <w:rFonts w:ascii="Times New Roman"/>
          <w:b w:val="false"/>
          <w:i w:val="false"/>
          <w:color w:val="000000"/>
          <w:sz w:val="28"/>
        </w:rPr>
        <w:t>
      Процедура безопасности предоставления услуг электронным образом включает в себя достоверную идентификацию клиента и его право на получение соответствующих электронных услуг, а также аутентификацию клиента с использованием электронной цифровой подписи клиента и (или) посредством динамической и (или) биометрической идентификации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11. Зачисление эмиссионных ценных бумаг на лицевой счет эмитента для учета объявленных ценных бумаг осуществляется центральным депозитарием на основании копии свидетельства о государственной регистрации выпуска эмиссионных ценных бумаг и копии проспекта</w:t>
      </w:r>
      <w:r>
        <w:rPr>
          <w:rFonts w:ascii="Times New Roman"/>
          <w:b w:val="false"/>
          <w:i w:val="false"/>
          <w:color w:val="000000"/>
          <w:sz w:val="28"/>
        </w:rPr>
        <w:t xml:space="preserve"> выпуска</w:t>
      </w:r>
      <w:r>
        <w:rPr>
          <w:rFonts w:ascii="Times New Roman"/>
          <w:b w:val="false"/>
          <w:i w:val="false"/>
          <w:color w:val="000000"/>
          <w:sz w:val="28"/>
        </w:rPr>
        <w:t xml:space="preserve"> ценных бумаг либо изменений и (или) дополнений в проспект выпуска ценных бумаг.</w:t>
      </w:r>
    </w:p>
    <w:bookmarkEnd w:id="79"/>
    <w:bookmarkStart w:name="z100" w:id="80"/>
    <w:p>
      <w:pPr>
        <w:spacing w:after="0"/>
        <w:ind w:left="0"/>
        <w:jc w:val="both"/>
      </w:pPr>
      <w:r>
        <w:rPr>
          <w:rFonts w:ascii="Times New Roman"/>
          <w:b w:val="false"/>
          <w:i w:val="false"/>
          <w:color w:val="000000"/>
          <w:sz w:val="28"/>
        </w:rPr>
        <w:t>
      12. Открытие лицевого счета физическому лицу в системе реестров осуществляется на основании следующих документов:</w:t>
      </w:r>
    </w:p>
    <w:bookmarkEnd w:id="80"/>
    <w:bookmarkStart w:name="z475" w:id="81"/>
    <w:p>
      <w:pPr>
        <w:spacing w:after="0"/>
        <w:ind w:left="0"/>
        <w:jc w:val="both"/>
      </w:pPr>
      <w:r>
        <w:rPr>
          <w:rFonts w:ascii="Times New Roman"/>
          <w:b w:val="false"/>
          <w:i w:val="false"/>
          <w:color w:val="000000"/>
          <w:sz w:val="28"/>
        </w:rPr>
        <w:t>
      1) приказ на открытие лицевого счета;</w:t>
      </w:r>
    </w:p>
    <w:bookmarkEnd w:id="81"/>
    <w:bookmarkStart w:name="z476" w:id="82"/>
    <w:p>
      <w:pPr>
        <w:spacing w:after="0"/>
        <w:ind w:left="0"/>
        <w:jc w:val="both"/>
      </w:pPr>
      <w:r>
        <w:rPr>
          <w:rFonts w:ascii="Times New Roman"/>
          <w:b w:val="false"/>
          <w:i w:val="false"/>
          <w:color w:val="000000"/>
          <w:sz w:val="28"/>
        </w:rPr>
        <w:t>
      2) удостоверение личности, либо электронный документ из сервиса цифровых документов (для идентификации) физического лица, либо нотариально засвидетельствованная копия удостоверения личности физического лица (в случае представления документов почтовой связью или через курьера), либо копия удостоверения личности физического лица с приложением копии заявки на приобретение паев паевого инвестиционного фонда (в случае передачи управляющей компанией документов от имени физического лица, подавшего заявку на приобретение паев).</w:t>
      </w:r>
    </w:p>
    <w:bookmarkEnd w:id="82"/>
    <w:bookmarkStart w:name="z477" w:id="83"/>
    <w:p>
      <w:pPr>
        <w:spacing w:after="0"/>
        <w:ind w:left="0"/>
        <w:jc w:val="both"/>
      </w:pPr>
      <w:r>
        <w:rPr>
          <w:rFonts w:ascii="Times New Roman"/>
          <w:b w:val="false"/>
          <w:i w:val="false"/>
          <w:color w:val="000000"/>
          <w:sz w:val="28"/>
        </w:rPr>
        <w:t xml:space="preserve">
      При подаче приказа на открытие лицевого счета физическому лицу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к электронному приказу физического лица прикрепляется электронная копия удостоверения личности либо электронный документ из сервиса цифровых документов (для идентификации) данного физического лица.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Открытие лицевого счета юридическому лицу осуществляется на основании следующих документов:</w:t>
      </w:r>
    </w:p>
    <w:bookmarkEnd w:id="84"/>
    <w:p>
      <w:pPr>
        <w:spacing w:after="0"/>
        <w:ind w:left="0"/>
        <w:jc w:val="both"/>
      </w:pPr>
      <w:r>
        <w:rPr>
          <w:rFonts w:ascii="Times New Roman"/>
          <w:b w:val="false"/>
          <w:i w:val="false"/>
          <w:color w:val="000000"/>
          <w:sz w:val="28"/>
        </w:rPr>
        <w:t>
      1) приказ на открытие лицевого счета;</w:t>
      </w:r>
    </w:p>
    <w:p>
      <w:pPr>
        <w:spacing w:after="0"/>
        <w:ind w:left="0"/>
        <w:jc w:val="both"/>
      </w:pPr>
      <w:r>
        <w:rPr>
          <w:rFonts w:ascii="Times New Roman"/>
          <w:b w:val="false"/>
          <w:i w:val="false"/>
          <w:color w:val="000000"/>
          <w:sz w:val="28"/>
        </w:rPr>
        <w:t>
      2) копия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документ, содержащий нотариально засвидетельствованные образцы подписей представителей юридического лица, обладающих правом подписывать документы на проведение операций по лицевым счетам и информационных операций, включающий следующие сведения:</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должность, фамилия, имя, отчество (при его наличии) представителя юридического лица, данные документа, удостоверяющего личность;</w:t>
      </w:r>
    </w:p>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осуществлении операций по лицевому счету юридического лица и информационных операций.</w:t>
      </w:r>
    </w:p>
    <w:p>
      <w:pPr>
        <w:spacing w:after="0"/>
        <w:ind w:left="0"/>
        <w:jc w:val="both"/>
      </w:pPr>
      <w:r>
        <w:rPr>
          <w:rFonts w:ascii="Times New Roman"/>
          <w:b w:val="false"/>
          <w:i w:val="false"/>
          <w:color w:val="000000"/>
          <w:sz w:val="28"/>
        </w:rPr>
        <w:t>
      При предоставлении первым руководителем юридического лица приказа на открытие лицевого счета юридического лица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идентификации клиента и (или) биометрической идентификации первого руководителя юридического лица, документ, указанный в подпункте 3) настоящего пункта, не предоставляется.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Документы на открытие лицевого счета, указанные в пункте 12 Правил, представляются физическим лицом или его представителем на основании доверенности, оформленной в соответствии с гражданским законодательством Республики Казахстан, либо направляются почтовой связью или в форме электронного документа посредством использования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85"/>
    <w:p>
      <w:pPr>
        <w:spacing w:after="0"/>
        <w:ind w:left="0"/>
        <w:jc w:val="both"/>
      </w:pPr>
      <w:r>
        <w:rPr>
          <w:rFonts w:ascii="Times New Roman"/>
          <w:b w:val="false"/>
          <w:i w:val="false"/>
          <w:color w:val="000000"/>
          <w:sz w:val="28"/>
        </w:rPr>
        <w:t>
      Документы на открытие лицевого счета, указанные в пункте 13 Правил, представляются первым руководителем юридического лица и (или) его представителем на основании доверенности, оформленной в соответствии с гражданским законодательством Республики Казахстан, либо направляются почтовой связью.</w:t>
      </w:r>
    </w:p>
    <w:p>
      <w:pPr>
        <w:spacing w:after="0"/>
        <w:ind w:left="0"/>
        <w:jc w:val="both"/>
      </w:pPr>
      <w:r>
        <w:rPr>
          <w:rFonts w:ascii="Times New Roman"/>
          <w:b w:val="false"/>
          <w:i w:val="false"/>
          <w:color w:val="000000"/>
          <w:sz w:val="28"/>
        </w:rPr>
        <w:t>
      Документы на открытие лицевого счета, указанные в пункте 13 Правил, в форме электронного документа предоставляются посредством использования информационных систем в соответствии с законодательством Республики Казахстан об электронном документе и электронной цифровой подписи, подписанные электронной цифровой подписью первого руководителя юридического лица или иной электронно-цифровой форме с использованием динамической и (или) биометрической идентификации первого руководителя юридического лица.</w:t>
      </w:r>
    </w:p>
    <w:p>
      <w:pPr>
        <w:spacing w:after="0"/>
        <w:ind w:left="0"/>
        <w:jc w:val="both"/>
      </w:pPr>
      <w:r>
        <w:rPr>
          <w:rFonts w:ascii="Times New Roman"/>
          <w:b w:val="false"/>
          <w:i w:val="false"/>
          <w:color w:val="000000"/>
          <w:sz w:val="28"/>
        </w:rPr>
        <w:t>
      В случае открытия лицевого счета лицу, подавшему управляющей компании заявку на приобретение паев, передача центральному депозитарию документов, указанных в пунктах 12 и 13 Правил, осуществляется управляющей компанией, если это предусмотрено правилами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86"/>
    <w:p>
      <w:pPr>
        <w:spacing w:after="0"/>
        <w:ind w:left="0"/>
        <w:jc w:val="both"/>
      </w:pPr>
      <w:r>
        <w:rPr>
          <w:rFonts w:ascii="Times New Roman"/>
          <w:b w:val="false"/>
          <w:i w:val="false"/>
          <w:color w:val="000000"/>
          <w:sz w:val="28"/>
        </w:rPr>
        <w:t>
      15. Требования пунктов 12 и 13 Правил не применяются:</w:t>
      </w:r>
    </w:p>
    <w:bookmarkEnd w:id="86"/>
    <w:bookmarkStart w:name="z115" w:id="87"/>
    <w:p>
      <w:pPr>
        <w:spacing w:after="0"/>
        <w:ind w:left="0"/>
        <w:jc w:val="both"/>
      </w:pPr>
      <w:r>
        <w:rPr>
          <w:rFonts w:ascii="Times New Roman"/>
          <w:b w:val="false"/>
          <w:i w:val="false"/>
          <w:color w:val="000000"/>
          <w:sz w:val="28"/>
        </w:rPr>
        <w:t>
      1) при открытии лицевого счета зарегистрированному  лицу - собственнику ценных бумаг (прав требования по обязательствам эмитента по эмиссионным ценным бумагам)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в системе номинального держания которого учитывались ценные бумаги (права требования по обязательствам эмитента по эмиссионным ценным бумагам), принадлежащие данному лицу, на основании приказа номинального держателя на открытие лицевого счета и оригиналов документов, представленных номинальному держателю его клиентом для открытия лицевого счета в системе учета номинального держания;</w:t>
      </w:r>
    </w:p>
    <w:bookmarkEnd w:id="87"/>
    <w:bookmarkStart w:name="z116" w:id="88"/>
    <w:p>
      <w:pPr>
        <w:spacing w:after="0"/>
        <w:ind w:left="0"/>
        <w:jc w:val="both"/>
      </w:pPr>
      <w:r>
        <w:rPr>
          <w:rFonts w:ascii="Times New Roman"/>
          <w:b w:val="false"/>
          <w:i w:val="false"/>
          <w:color w:val="000000"/>
          <w:sz w:val="28"/>
        </w:rPr>
        <w:t>
      2) при открытии лицевого счета зарегистрированному лицу в целях исполнения центральным депозитарием исполнительного листа суда;</w:t>
      </w:r>
    </w:p>
    <w:bookmarkEnd w:id="88"/>
    <w:bookmarkStart w:name="z117" w:id="89"/>
    <w:p>
      <w:pPr>
        <w:spacing w:after="0"/>
        <w:ind w:left="0"/>
        <w:jc w:val="both"/>
      </w:pPr>
      <w:r>
        <w:rPr>
          <w:rFonts w:ascii="Times New Roman"/>
          <w:b w:val="false"/>
          <w:i w:val="false"/>
          <w:color w:val="000000"/>
          <w:sz w:val="28"/>
        </w:rPr>
        <w:t>
      3) при открытии лицевого счета зарегистрированному лицу в случае реорганизации акционерных обществ.</w:t>
      </w:r>
    </w:p>
    <w:bookmarkEnd w:id="89"/>
    <w:bookmarkStart w:name="z118" w:id="90"/>
    <w:p>
      <w:pPr>
        <w:spacing w:after="0"/>
        <w:ind w:left="0"/>
        <w:jc w:val="both"/>
      </w:pPr>
      <w:r>
        <w:rPr>
          <w:rFonts w:ascii="Times New Roman"/>
          <w:b w:val="false"/>
          <w:i w:val="false"/>
          <w:color w:val="000000"/>
          <w:sz w:val="28"/>
        </w:rPr>
        <w:t>
      Положения настоящего пункта применяются при отсутствии у зарегистрированного лица лицевого счета, открытого в системе реестров.</w:t>
      </w:r>
    </w:p>
    <w:bookmarkEnd w:id="90"/>
    <w:bookmarkStart w:name="z119" w:id="91"/>
    <w:p>
      <w:pPr>
        <w:spacing w:after="0"/>
        <w:ind w:left="0"/>
        <w:jc w:val="both"/>
      </w:pPr>
      <w:r>
        <w:rPr>
          <w:rFonts w:ascii="Times New Roman"/>
          <w:b w:val="false"/>
          <w:i w:val="false"/>
          <w:color w:val="000000"/>
          <w:sz w:val="28"/>
        </w:rPr>
        <w:t>
      16. Если право собственности на ценные бумаги принадлежит нескольким лицам, лицевой счет в системе реестров открывается на основании приказа на открытие лицевого счета их общего представителя с приложением соглашения всех участников общей собственности о его выборе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2"/>
    <w:p>
      <w:pPr>
        <w:spacing w:after="0"/>
        <w:ind w:left="0"/>
        <w:jc w:val="both"/>
      </w:pPr>
      <w:r>
        <w:rPr>
          <w:rFonts w:ascii="Times New Roman"/>
          <w:b w:val="false"/>
          <w:i w:val="false"/>
          <w:color w:val="000000"/>
          <w:sz w:val="28"/>
        </w:rPr>
        <w:t>
      17. Приказ на открытие (закрытие) лицевого счета подписывается физическим лицом или его представителем либо представителем юридического лица, и содержит сведения, предусмотренные сводом правил центрального депозитария.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93"/>
    <w:p>
      <w:pPr>
        <w:spacing w:after="0"/>
        <w:ind w:left="0"/>
        <w:jc w:val="both"/>
      </w:pPr>
      <w:r>
        <w:rPr>
          <w:rFonts w:ascii="Times New Roman"/>
          <w:b w:val="false"/>
          <w:i w:val="false"/>
          <w:color w:val="000000"/>
          <w:sz w:val="28"/>
        </w:rPr>
        <w:t>
      19. Зарегистрированное лицо имеет в системе реестров один лицевой счет, за исключением эмитента и общего представителя участников общей собственности.</w:t>
      </w:r>
    </w:p>
    <w:bookmarkEnd w:id="93"/>
    <w:bookmarkStart w:name="z131" w:id="94"/>
    <w:p>
      <w:pPr>
        <w:spacing w:after="0"/>
        <w:ind w:left="0"/>
        <w:jc w:val="both"/>
      </w:pPr>
      <w:r>
        <w:rPr>
          <w:rFonts w:ascii="Times New Roman"/>
          <w:b w:val="false"/>
          <w:i w:val="false"/>
          <w:color w:val="000000"/>
          <w:sz w:val="28"/>
        </w:rPr>
        <w:t>
      20. Лицевому счету присваивается индивидуальный номер. Лицевой счет содержит следующие сведения о (об):</w:t>
      </w:r>
    </w:p>
    <w:bookmarkEnd w:id="94"/>
    <w:bookmarkStart w:name="z418" w:id="95"/>
    <w:p>
      <w:pPr>
        <w:spacing w:after="0"/>
        <w:ind w:left="0"/>
        <w:jc w:val="both"/>
      </w:pPr>
      <w:r>
        <w:rPr>
          <w:rFonts w:ascii="Times New Roman"/>
          <w:b w:val="false"/>
          <w:i w:val="false"/>
          <w:color w:val="000000"/>
          <w:sz w:val="28"/>
        </w:rPr>
        <w:t>
      1) зарегистрированном лице;</w:t>
      </w:r>
    </w:p>
    <w:bookmarkEnd w:id="95"/>
    <w:bookmarkStart w:name="z419" w:id="96"/>
    <w:p>
      <w:pPr>
        <w:spacing w:after="0"/>
        <w:ind w:left="0"/>
        <w:jc w:val="both"/>
      </w:pPr>
      <w:r>
        <w:rPr>
          <w:rFonts w:ascii="Times New Roman"/>
          <w:b w:val="false"/>
          <w:i w:val="false"/>
          <w:color w:val="000000"/>
          <w:sz w:val="28"/>
        </w:rPr>
        <w:t>
      2) количестве, виде и международном идентификационном номере (коде ISIN) ценных бумаг;</w:t>
      </w:r>
    </w:p>
    <w:bookmarkEnd w:id="96"/>
    <w:bookmarkStart w:name="z420" w:id="97"/>
    <w:p>
      <w:pPr>
        <w:spacing w:after="0"/>
        <w:ind w:left="0"/>
        <w:jc w:val="both"/>
      </w:pPr>
      <w:r>
        <w:rPr>
          <w:rFonts w:ascii="Times New Roman"/>
          <w:b w:val="false"/>
          <w:i w:val="false"/>
          <w:color w:val="000000"/>
          <w:sz w:val="28"/>
        </w:rPr>
        <w:t>
      3) правах требования по обязательствам эмитента по эмиссионным ценным бумагам;</w:t>
      </w:r>
    </w:p>
    <w:bookmarkEnd w:id="97"/>
    <w:bookmarkStart w:name="z421" w:id="98"/>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bookmarkEnd w:id="98"/>
    <w:bookmarkStart w:name="z422" w:id="99"/>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 и кому принадлежат права по обремененным ценным бумагам;</w:t>
      </w:r>
    </w:p>
    <w:bookmarkEnd w:id="99"/>
    <w:bookmarkStart w:name="z423" w:id="100"/>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bookmarkEnd w:id="100"/>
    <w:bookmarkStart w:name="z424" w:id="101"/>
    <w:p>
      <w:pPr>
        <w:spacing w:after="0"/>
        <w:ind w:left="0"/>
        <w:jc w:val="both"/>
      </w:pPr>
      <w:r>
        <w:rPr>
          <w:rFonts w:ascii="Times New Roman"/>
          <w:b w:val="false"/>
          <w:i w:val="false"/>
          <w:color w:val="000000"/>
          <w:sz w:val="28"/>
        </w:rPr>
        <w:t>
      7) операциях, проведенных по данному лицевому счету;</w:t>
      </w:r>
    </w:p>
    <w:bookmarkEnd w:id="101"/>
    <w:bookmarkStart w:name="z425" w:id="102"/>
    <w:p>
      <w:pPr>
        <w:spacing w:after="0"/>
        <w:ind w:left="0"/>
        <w:jc w:val="both"/>
      </w:pPr>
      <w:r>
        <w:rPr>
          <w:rFonts w:ascii="Times New Roman"/>
          <w:b w:val="false"/>
          <w:i w:val="false"/>
          <w:color w:val="000000"/>
          <w:sz w:val="28"/>
        </w:rPr>
        <w:t>
      8) доверительном управляющем в объеме, установленном сводом правил центрального депозитария;</w:t>
      </w:r>
    </w:p>
    <w:bookmarkEnd w:id="102"/>
    <w:bookmarkStart w:name="z426" w:id="103"/>
    <w:p>
      <w:pPr>
        <w:spacing w:after="0"/>
        <w:ind w:left="0"/>
        <w:jc w:val="both"/>
      </w:pPr>
      <w:r>
        <w:rPr>
          <w:rFonts w:ascii="Times New Roman"/>
          <w:b w:val="false"/>
          <w:i w:val="false"/>
          <w:color w:val="000000"/>
          <w:sz w:val="28"/>
        </w:rPr>
        <w:t>
      9) количестве ценных бумаг (прав требования по обязательствам эмитента по эмиссионным ценным бумагам), переданных в доверительное управление;</w:t>
      </w:r>
    </w:p>
    <w:bookmarkEnd w:id="103"/>
    <w:bookmarkStart w:name="z427" w:id="104"/>
    <w:p>
      <w:pPr>
        <w:spacing w:after="0"/>
        <w:ind w:left="0"/>
        <w:jc w:val="both"/>
      </w:pPr>
      <w:r>
        <w:rPr>
          <w:rFonts w:ascii="Times New Roman"/>
          <w:b w:val="false"/>
          <w:i w:val="false"/>
          <w:color w:val="000000"/>
          <w:sz w:val="28"/>
        </w:rPr>
        <w:t>
      10) сведения, предусмотренные сводом правил центрального депозитария.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05"/>
    <w:p>
      <w:pPr>
        <w:spacing w:after="0"/>
        <w:ind w:left="0"/>
        <w:jc w:val="both"/>
      </w:pPr>
      <w:r>
        <w:rPr>
          <w:rFonts w:ascii="Times New Roman"/>
          <w:b w:val="false"/>
          <w:i w:val="false"/>
          <w:color w:val="000000"/>
          <w:sz w:val="28"/>
        </w:rPr>
        <w:t>
      21. В случае приостановления действия или лишения лицензии управляющей компании паевого инвестиционного фонда управление лицевыми счетами паевого инвестиционного фонда переходит кастодиану паевого инвестиционного фонда и оформляется путем внесения соответствующих изменений в реестр держателей паев паевого инвестиционного фонда в порядке, предусмотренном сводом правил центрального депозитария.</w:t>
      </w:r>
    </w:p>
    <w:bookmarkEnd w:id="105"/>
    <w:bookmarkStart w:name="z142" w:id="106"/>
    <w:p>
      <w:pPr>
        <w:spacing w:after="0"/>
        <w:ind w:left="0"/>
        <w:jc w:val="both"/>
      </w:pPr>
      <w:r>
        <w:rPr>
          <w:rFonts w:ascii="Times New Roman"/>
          <w:b w:val="false"/>
          <w:i w:val="false"/>
          <w:color w:val="000000"/>
          <w:sz w:val="28"/>
        </w:rPr>
        <w:t>
      22. На лицевом счете отражается следующая информация об операциях, проведенных по лицевому счету:</w:t>
      </w:r>
    </w:p>
    <w:bookmarkEnd w:id="106"/>
    <w:bookmarkStart w:name="z143" w:id="107"/>
    <w:p>
      <w:pPr>
        <w:spacing w:after="0"/>
        <w:ind w:left="0"/>
        <w:jc w:val="both"/>
      </w:pPr>
      <w:r>
        <w:rPr>
          <w:rFonts w:ascii="Times New Roman"/>
          <w:b w:val="false"/>
          <w:i w:val="false"/>
          <w:color w:val="000000"/>
          <w:sz w:val="28"/>
        </w:rPr>
        <w:t>
      1) вид операции;</w:t>
      </w:r>
    </w:p>
    <w:bookmarkEnd w:id="107"/>
    <w:bookmarkStart w:name="z144" w:id="108"/>
    <w:p>
      <w:pPr>
        <w:spacing w:after="0"/>
        <w:ind w:left="0"/>
        <w:jc w:val="both"/>
      </w:pPr>
      <w:r>
        <w:rPr>
          <w:rFonts w:ascii="Times New Roman"/>
          <w:b w:val="false"/>
          <w:i w:val="false"/>
          <w:color w:val="000000"/>
          <w:sz w:val="28"/>
        </w:rPr>
        <w:t>
      2) дата и время ее проведения;</w:t>
      </w:r>
    </w:p>
    <w:bookmarkEnd w:id="108"/>
    <w:bookmarkStart w:name="z145" w:id="109"/>
    <w:p>
      <w:pPr>
        <w:spacing w:after="0"/>
        <w:ind w:left="0"/>
        <w:jc w:val="both"/>
      </w:pPr>
      <w:r>
        <w:rPr>
          <w:rFonts w:ascii="Times New Roman"/>
          <w:b w:val="false"/>
          <w:i w:val="false"/>
          <w:color w:val="000000"/>
          <w:sz w:val="28"/>
        </w:rPr>
        <w:t>
      3) основание проведения операции;</w:t>
      </w:r>
    </w:p>
    <w:bookmarkEnd w:id="109"/>
    <w:bookmarkStart w:name="z146" w:id="110"/>
    <w:p>
      <w:pPr>
        <w:spacing w:after="0"/>
        <w:ind w:left="0"/>
        <w:jc w:val="both"/>
      </w:pPr>
      <w:r>
        <w:rPr>
          <w:rFonts w:ascii="Times New Roman"/>
          <w:b w:val="false"/>
          <w:i w:val="false"/>
          <w:color w:val="000000"/>
          <w:sz w:val="28"/>
        </w:rPr>
        <w:t>
      4) номера лицевых счетов, участвовавших в операции;</w:t>
      </w:r>
    </w:p>
    <w:bookmarkEnd w:id="110"/>
    <w:bookmarkStart w:name="z147" w:id="111"/>
    <w:p>
      <w:pPr>
        <w:spacing w:after="0"/>
        <w:ind w:left="0"/>
        <w:jc w:val="both"/>
      </w:pPr>
      <w:r>
        <w:rPr>
          <w:rFonts w:ascii="Times New Roman"/>
          <w:b w:val="false"/>
          <w:i w:val="false"/>
          <w:color w:val="000000"/>
          <w:sz w:val="28"/>
        </w:rPr>
        <w:t>
      5) количество, вид, международный идентификационный номер (код ISIN) ценных бумаг или количество и идентификатор прав требования по обязательствам эмитента по эмиссионным ценным бумагам, в отношении которых проведена операция.</w:t>
      </w:r>
    </w:p>
    <w:bookmarkEnd w:id="111"/>
    <w:bookmarkStart w:name="z148" w:id="112"/>
    <w:p>
      <w:pPr>
        <w:spacing w:after="0"/>
        <w:ind w:left="0"/>
        <w:jc w:val="both"/>
      </w:pPr>
      <w:r>
        <w:rPr>
          <w:rFonts w:ascii="Times New Roman"/>
          <w:b w:val="false"/>
          <w:i w:val="false"/>
          <w:color w:val="000000"/>
          <w:sz w:val="28"/>
        </w:rPr>
        <w:t>
      23. В системе реестров центральный депозитарий ведет учет по каждому виду ценных бумаг, удостоверяющих одинаковые права и обязанности собственников и эмитента.</w:t>
      </w:r>
    </w:p>
    <w:bookmarkEnd w:id="112"/>
    <w:bookmarkStart w:name="z149" w:id="113"/>
    <w:p>
      <w:pPr>
        <w:spacing w:after="0"/>
        <w:ind w:left="0"/>
        <w:jc w:val="both"/>
      </w:pPr>
      <w:r>
        <w:rPr>
          <w:rFonts w:ascii="Times New Roman"/>
          <w:b w:val="false"/>
          <w:i w:val="false"/>
          <w:color w:val="000000"/>
          <w:sz w:val="28"/>
        </w:rPr>
        <w:t>
      24. Формирование, ведение и хранение реестра участников товарищества с ограниченной ответственностью осуществляется в соответствии со сводом правил центрального депозитария и договором, заключенным центральным депозитарием с товариществом с ограниченной ответственностью.</w:t>
      </w:r>
    </w:p>
    <w:bookmarkEnd w:id="113"/>
    <w:bookmarkStart w:name="z150" w:id="114"/>
    <w:p>
      <w:pPr>
        <w:spacing w:after="0"/>
        <w:ind w:left="0"/>
        <w:jc w:val="both"/>
      </w:pPr>
      <w:r>
        <w:rPr>
          <w:rFonts w:ascii="Times New Roman"/>
          <w:b w:val="false"/>
          <w:i w:val="false"/>
          <w:color w:val="000000"/>
          <w:sz w:val="28"/>
        </w:rPr>
        <w:t>
      25. Документы, поступающие к центральному депозитарию, регистрируются в журналах регистрации входящих документов, учета приказов эмитентов и зарегистрированных лиц, учета доверенностей. После принятия документа (за исключением случаев принятия документов в электронно-цифровой форме с использованием информационных систем) центральный депозитарий по запросу обратившегося лица выдает ему документ, подтверждающий факт приема, с указанием даты (времени) приема и фамилии, имени, отчества (при его наличии) работника центрального депозитария, осуществившего прием и регистрацию документа.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5"/>
    <w:p>
      <w:pPr>
        <w:spacing w:after="0"/>
        <w:ind w:left="0"/>
        <w:jc w:val="both"/>
      </w:pPr>
      <w:r>
        <w:rPr>
          <w:rFonts w:ascii="Times New Roman"/>
          <w:b w:val="false"/>
          <w:i w:val="false"/>
          <w:color w:val="000000"/>
          <w:sz w:val="28"/>
        </w:rPr>
        <w:t>
      26. Документы, выдаваемые центральным депозитарием, регистрируются в журнале регистрации исходящих документов.</w:t>
      </w:r>
    </w:p>
    <w:bookmarkEnd w:id="115"/>
    <w:bookmarkStart w:name="z152" w:id="116"/>
    <w:p>
      <w:pPr>
        <w:spacing w:after="0"/>
        <w:ind w:left="0"/>
        <w:jc w:val="both"/>
      </w:pPr>
      <w:r>
        <w:rPr>
          <w:rFonts w:ascii="Times New Roman"/>
          <w:b w:val="false"/>
          <w:i w:val="false"/>
          <w:color w:val="000000"/>
          <w:sz w:val="28"/>
        </w:rPr>
        <w:t>
      27. Изменения сведений, составляющих систему реестров, регистрируются в соответствующих журналах внутреннего учета центрального депозитария.</w:t>
      </w:r>
    </w:p>
    <w:bookmarkEnd w:id="116"/>
    <w:bookmarkStart w:name="z153" w:id="117"/>
    <w:p>
      <w:pPr>
        <w:spacing w:after="0"/>
        <w:ind w:left="0"/>
        <w:jc w:val="both"/>
      </w:pPr>
      <w:r>
        <w:rPr>
          <w:rFonts w:ascii="Times New Roman"/>
          <w:b w:val="false"/>
          <w:i w:val="false"/>
          <w:color w:val="000000"/>
          <w:sz w:val="28"/>
        </w:rPr>
        <w:t>
      28. Документы с отметкой об исполнении (за исключением документов, принятых в электронно-цифровой форме с использованием информационных систем) передаются в архив центрального депозитария, которые регистрируются в журнале ведения архива. При регистрации документов в журнале ведения архива проверяется их целостность, количество листов и экземпляров, а также приложений к ним.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18"/>
    <w:p>
      <w:pPr>
        <w:spacing w:after="0"/>
        <w:ind w:left="0"/>
        <w:jc w:val="both"/>
      </w:pPr>
      <w:r>
        <w:rPr>
          <w:rFonts w:ascii="Times New Roman"/>
          <w:b w:val="false"/>
          <w:i w:val="false"/>
          <w:color w:val="000000"/>
          <w:sz w:val="28"/>
        </w:rPr>
        <w:t>
      29. В случае утери или утраты сведений, составляющих систему реестров, на электронных и (или) бумажных носителях центральный депозитарий:</w:t>
      </w:r>
    </w:p>
    <w:bookmarkEnd w:id="118"/>
    <w:bookmarkStart w:name="z155" w:id="119"/>
    <w:p>
      <w:pPr>
        <w:spacing w:after="0"/>
        <w:ind w:left="0"/>
        <w:jc w:val="both"/>
      </w:pPr>
      <w:r>
        <w:rPr>
          <w:rFonts w:ascii="Times New Roman"/>
          <w:b w:val="false"/>
          <w:i w:val="false"/>
          <w:color w:val="000000"/>
          <w:sz w:val="28"/>
        </w:rPr>
        <w:t>
      в течение 1 (одного) рабочего дня извещает об этом эмитента и уполномоченный орган;</w:t>
      </w:r>
    </w:p>
    <w:bookmarkEnd w:id="119"/>
    <w:bookmarkStart w:name="z156" w:id="120"/>
    <w:p>
      <w:pPr>
        <w:spacing w:after="0"/>
        <w:ind w:left="0"/>
        <w:jc w:val="both"/>
      </w:pPr>
      <w:r>
        <w:rPr>
          <w:rFonts w:ascii="Times New Roman"/>
          <w:b w:val="false"/>
          <w:i w:val="false"/>
          <w:color w:val="000000"/>
          <w:sz w:val="28"/>
        </w:rPr>
        <w:t>
      в целях восстановления сведений, составляющих систему реестров, на бумажных носителях публикует в средствах массовой информации информацию о необходимости предоставления заинтересованными лицами документов;</w:t>
      </w:r>
    </w:p>
    <w:bookmarkEnd w:id="120"/>
    <w:bookmarkStart w:name="z157" w:id="121"/>
    <w:p>
      <w:pPr>
        <w:spacing w:after="0"/>
        <w:ind w:left="0"/>
        <w:jc w:val="both"/>
      </w:pPr>
      <w:r>
        <w:rPr>
          <w:rFonts w:ascii="Times New Roman"/>
          <w:b w:val="false"/>
          <w:i w:val="false"/>
          <w:color w:val="000000"/>
          <w:sz w:val="28"/>
        </w:rPr>
        <w:t>
      восстанавливает утерянные или утраченные данные в течение  14 (четырнадцати) календарных дней со дня их утери или утраты.</w:t>
      </w:r>
    </w:p>
    <w:bookmarkEnd w:id="121"/>
    <w:bookmarkStart w:name="z158" w:id="122"/>
    <w:p>
      <w:pPr>
        <w:spacing w:after="0"/>
        <w:ind w:left="0"/>
        <w:jc w:val="both"/>
      </w:pPr>
      <w:r>
        <w:rPr>
          <w:rFonts w:ascii="Times New Roman"/>
          <w:b w:val="false"/>
          <w:i w:val="false"/>
          <w:color w:val="000000"/>
          <w:sz w:val="28"/>
        </w:rPr>
        <w:t>
      30. Хранение документов, составляющих систему реестров, осуществляется центральным депозитарием самостоятельно либо с привлечением сторонних организаций по договорам оказания услуг.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23"/>
    <w:p>
      <w:pPr>
        <w:spacing w:after="0"/>
        <w:ind w:left="0"/>
        <w:jc w:val="both"/>
      </w:pPr>
      <w:r>
        <w:rPr>
          <w:rFonts w:ascii="Times New Roman"/>
          <w:b w:val="false"/>
          <w:i w:val="false"/>
          <w:color w:val="000000"/>
          <w:sz w:val="28"/>
        </w:rPr>
        <w:t>
      33. Клиенты центрального депозитария в случае использования услуг трансфер-агента оплачивают услуги центрального депозитария отдельно без учета стоимости услуг трансфер-агента, которые оплачиваются трансфер-агенту данным клиентом самостоятельно.</w:t>
      </w:r>
    </w:p>
    <w:bookmarkEnd w:id="123"/>
    <w:bookmarkStart w:name="z163" w:id="124"/>
    <w:p>
      <w:pPr>
        <w:spacing w:after="0"/>
        <w:ind w:left="0"/>
        <w:jc w:val="left"/>
      </w:pPr>
      <w:r>
        <w:rPr>
          <w:rFonts w:ascii="Times New Roman"/>
          <w:b/>
          <w:i w:val="false"/>
          <w:color w:val="000000"/>
        </w:rPr>
        <w:t xml:space="preserve"> Глава 2. Порядок осуществления деятельности по ведению системы реестров держателей ценных бумаг</w:t>
      </w:r>
    </w:p>
    <w:bookmarkEnd w:id="124"/>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25"/>
    <w:p>
      <w:pPr>
        <w:spacing w:after="0"/>
        <w:ind w:left="0"/>
        <w:jc w:val="both"/>
      </w:pPr>
      <w:r>
        <w:rPr>
          <w:rFonts w:ascii="Times New Roman"/>
          <w:b w:val="false"/>
          <w:i w:val="false"/>
          <w:color w:val="000000"/>
          <w:sz w:val="28"/>
        </w:rPr>
        <w:t>
      34. Регистрация сделок с ценными бумагами (правами требования по обязательствам эмитента по эмиссионным ценным бумагам) в системе реестров совершается путем проведения соответствующих операций по лицевым счетам.</w:t>
      </w:r>
    </w:p>
    <w:bookmarkEnd w:id="125"/>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центральным депозитарием по идентификаторам, присваиваемым центральным депозитарием в порядке, установленном сводом правил центрального депозитария с указанием на международный идентификационный номер (код ISIN) данных эмиссионных ценных бумаг.</w:t>
      </w:r>
    </w:p>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26"/>
    <w:p>
      <w:pPr>
        <w:spacing w:after="0"/>
        <w:ind w:left="0"/>
        <w:jc w:val="both"/>
      </w:pPr>
      <w:r>
        <w:rPr>
          <w:rFonts w:ascii="Times New Roman"/>
          <w:b w:val="false"/>
          <w:i w:val="false"/>
          <w:color w:val="000000"/>
          <w:sz w:val="28"/>
        </w:rPr>
        <w:t>
      35. В системе реестров центральный депозитарий осуществляет следующие виды операций:</w:t>
      </w:r>
    </w:p>
    <w:bookmarkEnd w:id="126"/>
    <w:bookmarkStart w:name="z168" w:id="127"/>
    <w:p>
      <w:pPr>
        <w:spacing w:after="0"/>
        <w:ind w:left="0"/>
        <w:jc w:val="both"/>
      </w:pPr>
      <w:r>
        <w:rPr>
          <w:rFonts w:ascii="Times New Roman"/>
          <w:b w:val="false"/>
          <w:i w:val="false"/>
          <w:color w:val="000000"/>
          <w:sz w:val="28"/>
        </w:rPr>
        <w:t>
      1) операции по лицевым счетам;</w:t>
      </w:r>
    </w:p>
    <w:bookmarkEnd w:id="127"/>
    <w:bookmarkStart w:name="z169" w:id="128"/>
    <w:p>
      <w:pPr>
        <w:spacing w:after="0"/>
        <w:ind w:left="0"/>
        <w:jc w:val="both"/>
      </w:pPr>
      <w:r>
        <w:rPr>
          <w:rFonts w:ascii="Times New Roman"/>
          <w:b w:val="false"/>
          <w:i w:val="false"/>
          <w:color w:val="000000"/>
          <w:sz w:val="28"/>
        </w:rPr>
        <w:t>
      2) информационные операции.</w:t>
      </w:r>
    </w:p>
    <w:bookmarkEnd w:id="128"/>
    <w:p>
      <w:pPr>
        <w:spacing w:after="0"/>
        <w:ind w:left="0"/>
        <w:jc w:val="both"/>
      </w:pPr>
      <w:r>
        <w:rPr>
          <w:rFonts w:ascii="Times New Roman"/>
          <w:b w:val="false"/>
          <w:i w:val="false"/>
          <w:color w:val="000000"/>
          <w:sz w:val="28"/>
        </w:rPr>
        <w:t>
      36. К операциям по лицевым счетам относятся:</w:t>
      </w:r>
    </w:p>
    <w:bookmarkStart w:name="z490" w:id="129"/>
    <w:p>
      <w:pPr>
        <w:spacing w:after="0"/>
        <w:ind w:left="0"/>
        <w:jc w:val="both"/>
      </w:pPr>
      <w:r>
        <w:rPr>
          <w:rFonts w:ascii="Times New Roman"/>
          <w:b w:val="false"/>
          <w:i w:val="false"/>
          <w:color w:val="000000"/>
          <w:sz w:val="28"/>
        </w:rPr>
        <w:t>
      1) открытие лицевого счета;</w:t>
      </w:r>
    </w:p>
    <w:bookmarkEnd w:id="129"/>
    <w:bookmarkStart w:name="z491" w:id="130"/>
    <w:p>
      <w:pPr>
        <w:spacing w:after="0"/>
        <w:ind w:left="0"/>
        <w:jc w:val="both"/>
      </w:pPr>
      <w:r>
        <w:rPr>
          <w:rFonts w:ascii="Times New Roman"/>
          <w:b w:val="false"/>
          <w:i w:val="false"/>
          <w:color w:val="000000"/>
          <w:sz w:val="28"/>
        </w:rPr>
        <w:t>
      2) изменение сведений о зарегистрированном лице, паевом инвестиционном фонде или об управляющей компании паевого инвестиционного фонда;</w:t>
      </w:r>
    </w:p>
    <w:bookmarkEnd w:id="130"/>
    <w:bookmarkStart w:name="z492" w:id="131"/>
    <w:p>
      <w:pPr>
        <w:spacing w:after="0"/>
        <w:ind w:left="0"/>
        <w:jc w:val="both"/>
      </w:pPr>
      <w:r>
        <w:rPr>
          <w:rFonts w:ascii="Times New Roman"/>
          <w:b w:val="false"/>
          <w:i w:val="false"/>
          <w:color w:val="000000"/>
          <w:sz w:val="28"/>
        </w:rPr>
        <w:t>
      3) списание (зачисление) ценных бумаг с (на) лицевых (лицевые) счетов (счета) зарегистрированных лиц;</w:t>
      </w:r>
    </w:p>
    <w:bookmarkEnd w:id="131"/>
    <w:bookmarkStart w:name="z493" w:id="132"/>
    <w:p>
      <w:pPr>
        <w:spacing w:after="0"/>
        <w:ind w:left="0"/>
        <w:jc w:val="both"/>
      </w:pPr>
      <w:r>
        <w:rPr>
          <w:rFonts w:ascii="Times New Roman"/>
          <w:b w:val="false"/>
          <w:i w:val="false"/>
          <w:color w:val="000000"/>
          <w:sz w:val="28"/>
        </w:rPr>
        <w:t>
      4) дробление акций;</w:t>
      </w:r>
    </w:p>
    <w:bookmarkEnd w:id="132"/>
    <w:bookmarkStart w:name="z494" w:id="133"/>
    <w:p>
      <w:pPr>
        <w:spacing w:after="0"/>
        <w:ind w:left="0"/>
        <w:jc w:val="both"/>
      </w:pPr>
      <w:r>
        <w:rPr>
          <w:rFonts w:ascii="Times New Roman"/>
          <w:b w:val="false"/>
          <w:i w:val="false"/>
          <w:color w:val="000000"/>
          <w:sz w:val="28"/>
        </w:rPr>
        <w:t>
      5) обременение ценных бумаг (прав требования по обязательствам эмитента по эмиссионным ценным бумагам) и снятие обременения;</w:t>
      </w:r>
    </w:p>
    <w:bookmarkEnd w:id="133"/>
    <w:bookmarkStart w:name="z495" w:id="134"/>
    <w:p>
      <w:pPr>
        <w:spacing w:after="0"/>
        <w:ind w:left="0"/>
        <w:jc w:val="both"/>
      </w:pPr>
      <w:r>
        <w:rPr>
          <w:rFonts w:ascii="Times New Roman"/>
          <w:b w:val="false"/>
          <w:i w:val="false"/>
          <w:color w:val="000000"/>
          <w:sz w:val="28"/>
        </w:rPr>
        <w:t>
      6) блокирование ценных бумаг (прав требования по обязательствам эмитента по эмиссионным ценным бумагам) и снятие блокирования;</w:t>
      </w:r>
    </w:p>
    <w:bookmarkEnd w:id="134"/>
    <w:bookmarkStart w:name="z496" w:id="135"/>
    <w:p>
      <w:pPr>
        <w:spacing w:after="0"/>
        <w:ind w:left="0"/>
        <w:jc w:val="both"/>
      </w:pPr>
      <w:r>
        <w:rPr>
          <w:rFonts w:ascii="Times New Roman"/>
          <w:b w:val="false"/>
          <w:i w:val="false"/>
          <w:color w:val="000000"/>
          <w:sz w:val="28"/>
        </w:rPr>
        <w:t>
      7) внесение записи о доверительном управляющем и удаление записи о доверительном управляющем;</w:t>
      </w:r>
    </w:p>
    <w:bookmarkEnd w:id="135"/>
    <w:bookmarkStart w:name="z497" w:id="136"/>
    <w:p>
      <w:pPr>
        <w:spacing w:after="0"/>
        <w:ind w:left="0"/>
        <w:jc w:val="both"/>
      </w:pPr>
      <w:r>
        <w:rPr>
          <w:rFonts w:ascii="Times New Roman"/>
          <w:b w:val="false"/>
          <w:i w:val="false"/>
          <w:color w:val="000000"/>
          <w:sz w:val="28"/>
        </w:rPr>
        <w:t>
      8)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w:t>
      </w:r>
    </w:p>
    <w:bookmarkEnd w:id="136"/>
    <w:bookmarkStart w:name="z498" w:id="137"/>
    <w:p>
      <w:pPr>
        <w:spacing w:after="0"/>
        <w:ind w:left="0"/>
        <w:jc w:val="both"/>
      </w:pPr>
      <w:r>
        <w:rPr>
          <w:rFonts w:ascii="Times New Roman"/>
          <w:b w:val="false"/>
          <w:i w:val="false"/>
          <w:color w:val="000000"/>
          <w:sz w:val="28"/>
        </w:rPr>
        <w:t>
      9) внесение записей о конвертировании ценных бумаг и иных денежных обязательств эмитента в простые акции эмитента;</w:t>
      </w:r>
    </w:p>
    <w:bookmarkEnd w:id="137"/>
    <w:bookmarkStart w:name="z499" w:id="138"/>
    <w:p>
      <w:pPr>
        <w:spacing w:after="0"/>
        <w:ind w:left="0"/>
        <w:jc w:val="both"/>
      </w:pPr>
      <w:r>
        <w:rPr>
          <w:rFonts w:ascii="Times New Roman"/>
          <w:b w:val="false"/>
          <w:i w:val="false"/>
          <w:color w:val="000000"/>
          <w:sz w:val="28"/>
        </w:rPr>
        <w:t>
      10) внесение записей об обмене размещенных акций эмитента одного вида на акции данного эмитента другого вида;</w:t>
      </w:r>
    </w:p>
    <w:bookmarkEnd w:id="138"/>
    <w:bookmarkStart w:name="z500" w:id="139"/>
    <w:p>
      <w:pPr>
        <w:spacing w:after="0"/>
        <w:ind w:left="0"/>
        <w:jc w:val="both"/>
      </w:pPr>
      <w:r>
        <w:rPr>
          <w:rFonts w:ascii="Times New Roman"/>
          <w:b w:val="false"/>
          <w:i w:val="false"/>
          <w:color w:val="000000"/>
          <w:sz w:val="28"/>
        </w:rPr>
        <w:t>
      11) аннулирование выпуска эмиссионных ценных бумаг;</w:t>
      </w:r>
    </w:p>
    <w:bookmarkEnd w:id="139"/>
    <w:bookmarkStart w:name="z501" w:id="140"/>
    <w:p>
      <w:pPr>
        <w:spacing w:after="0"/>
        <w:ind w:left="0"/>
        <w:jc w:val="both"/>
      </w:pPr>
      <w:r>
        <w:rPr>
          <w:rFonts w:ascii="Times New Roman"/>
          <w:b w:val="false"/>
          <w:i w:val="false"/>
          <w:color w:val="000000"/>
          <w:sz w:val="28"/>
        </w:rPr>
        <w:t>
      12) погашение ценных бумаг;</w:t>
      </w:r>
    </w:p>
    <w:bookmarkEnd w:id="140"/>
    <w:bookmarkStart w:name="z502" w:id="141"/>
    <w:p>
      <w:pPr>
        <w:spacing w:after="0"/>
        <w:ind w:left="0"/>
        <w:jc w:val="both"/>
      </w:pPr>
      <w:r>
        <w:rPr>
          <w:rFonts w:ascii="Times New Roman"/>
          <w:b w:val="false"/>
          <w:i w:val="false"/>
          <w:color w:val="000000"/>
          <w:sz w:val="28"/>
        </w:rPr>
        <w:t>
      13) закрытие лицевого счета.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42"/>
    <w:p>
      <w:pPr>
        <w:spacing w:after="0"/>
        <w:ind w:left="0"/>
        <w:jc w:val="both"/>
      </w:pPr>
      <w:r>
        <w:rPr>
          <w:rFonts w:ascii="Times New Roman"/>
          <w:b w:val="false"/>
          <w:i w:val="false"/>
          <w:color w:val="000000"/>
          <w:sz w:val="28"/>
        </w:rPr>
        <w:t>
      37. К информационным операциям относятся:</w:t>
      </w:r>
    </w:p>
    <w:bookmarkEnd w:id="142"/>
    <w:bookmarkStart w:name="z429" w:id="143"/>
    <w:p>
      <w:pPr>
        <w:spacing w:after="0"/>
        <w:ind w:left="0"/>
        <w:jc w:val="both"/>
      </w:pPr>
      <w:r>
        <w:rPr>
          <w:rFonts w:ascii="Times New Roman"/>
          <w:b w:val="false"/>
          <w:i w:val="false"/>
          <w:color w:val="000000"/>
          <w:sz w:val="28"/>
        </w:rPr>
        <w:t>
      1) составление и выдача реестра держателей ценных бумаг (списка акционеров) на определенную дату и время;</w:t>
      </w:r>
    </w:p>
    <w:bookmarkEnd w:id="143"/>
    <w:bookmarkStart w:name="z430" w:id="144"/>
    <w:p>
      <w:pPr>
        <w:spacing w:after="0"/>
        <w:ind w:left="0"/>
        <w:jc w:val="both"/>
      </w:pPr>
      <w:r>
        <w:rPr>
          <w:rFonts w:ascii="Times New Roman"/>
          <w:b w:val="false"/>
          <w:i w:val="false"/>
          <w:color w:val="000000"/>
          <w:sz w:val="28"/>
        </w:rPr>
        <w:t>
      2) составление и выдача выписки с лицевого счета;</w:t>
      </w:r>
    </w:p>
    <w:bookmarkEnd w:id="144"/>
    <w:bookmarkStart w:name="z431" w:id="145"/>
    <w:p>
      <w:pPr>
        <w:spacing w:after="0"/>
        <w:ind w:left="0"/>
        <w:jc w:val="both"/>
      </w:pPr>
      <w:r>
        <w:rPr>
          <w:rFonts w:ascii="Times New Roman"/>
          <w:b w:val="false"/>
          <w:i w:val="false"/>
          <w:color w:val="000000"/>
          <w:sz w:val="28"/>
        </w:rPr>
        <w:t>
      3) составление и выдача справки о держателях ценных бумаг на определенную дату и время;</w:t>
      </w:r>
    </w:p>
    <w:bookmarkEnd w:id="145"/>
    <w:bookmarkStart w:name="z432" w:id="146"/>
    <w:p>
      <w:pPr>
        <w:spacing w:after="0"/>
        <w:ind w:left="0"/>
        <w:jc w:val="both"/>
      </w:pPr>
      <w:r>
        <w:rPr>
          <w:rFonts w:ascii="Times New Roman"/>
          <w:b w:val="false"/>
          <w:i w:val="false"/>
          <w:color w:val="000000"/>
          <w:sz w:val="28"/>
        </w:rPr>
        <w:t>
      4) подготовка и выдача информации на основании соответствующего приказа или запроса зарегистрированного лица (его представителя).</w:t>
      </w:r>
    </w:p>
    <w:bookmarkEnd w:id="146"/>
    <w:bookmarkStart w:name="z433" w:id="147"/>
    <w:p>
      <w:pPr>
        <w:spacing w:after="0"/>
        <w:ind w:left="0"/>
        <w:jc w:val="both"/>
      </w:pPr>
      <w:r>
        <w:rPr>
          <w:rFonts w:ascii="Times New Roman"/>
          <w:b w:val="false"/>
          <w:i w:val="false"/>
          <w:color w:val="000000"/>
          <w:sz w:val="28"/>
        </w:rPr>
        <w:t>
      Информация и документы, предоставляемые центральным депозитарием на дату ведения системы реестров организацией, ранее осуществлявшей ведение системы реестров, составляются в соответствии с документами, переданными организацией, ранее осуществлявшей ведение системы реестров, и по ним вносятся изменения только на основании соответствующего решения суда.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4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содержит сведения, предусмотренные сводом правил центрального депозитария.</w:t>
      </w:r>
    </w:p>
    <w:bookmarkEnd w:id="148"/>
    <w:p>
      <w:pPr>
        <w:spacing w:after="0"/>
        <w:ind w:left="0"/>
        <w:jc w:val="both"/>
      </w:pPr>
      <w:r>
        <w:rPr>
          <w:rFonts w:ascii="Times New Roman"/>
          <w:b w:val="false"/>
          <w:i w:val="false"/>
          <w:color w:val="000000"/>
          <w:sz w:val="28"/>
        </w:rPr>
        <w:t>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подписывается лицом, участвующим в сделке, или его представителем, а также центральным депозитарием в случаях, установленных законодательством Республики Казахстан о рынке ценных бумаг. Приказ представляется в бумажном виде,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p>
      <w:pPr>
        <w:spacing w:after="0"/>
        <w:ind w:left="0"/>
        <w:jc w:val="both"/>
      </w:pPr>
      <w:r>
        <w:rPr>
          <w:rFonts w:ascii="Times New Roman"/>
          <w:b w:val="false"/>
          <w:i w:val="false"/>
          <w:color w:val="000000"/>
          <w:sz w:val="28"/>
        </w:rPr>
        <w:t>
      Приказ управляющей компании паевого инвестиционного фонда на списание (зачисление) паев с (на) лицевых (лицевые) счетов (счета) зарегистрированных лиц подписывается ее представителем,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центральному депозитарию своего подтверждения приказа управляющей компании паевого инвестиционного фонда на списание (зачисление) паев с (на) лицевых (лицевые) счетов (счета) зарегистрированных лиц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p>
      <w:pPr>
        <w:spacing w:after="0"/>
        <w:ind w:left="0"/>
        <w:jc w:val="both"/>
      </w:pPr>
      <w:r>
        <w:rPr>
          <w:rFonts w:ascii="Times New Roman"/>
          <w:b w:val="false"/>
          <w:i w:val="false"/>
          <w:color w:val="000000"/>
          <w:sz w:val="28"/>
        </w:rPr>
        <w:t>
      Форма и содержание приказов, представляемых центральному депозитарию, а также подтверждения кастодиана приказа управляющей компании, подтверждения приказа управляющей компании в случае, когда кастодианом является центральный депозитарий, определяются сводом правил центрального депозитария.</w:t>
      </w:r>
    </w:p>
    <w:p>
      <w:pPr>
        <w:spacing w:after="0"/>
        <w:ind w:left="0"/>
        <w:jc w:val="both"/>
      </w:pPr>
      <w:r>
        <w:rPr>
          <w:rFonts w:ascii="Times New Roman"/>
          <w:b w:val="false"/>
          <w:i w:val="false"/>
          <w:color w:val="000000"/>
          <w:sz w:val="28"/>
        </w:rPr>
        <w:t xml:space="preserve">
      Порядок и условия подачи приказов в форме электронного документа или иной электронно-цифровой форме с использованием динамической и (или) биометрической идентификации клиента с учетом процедур безопасности, а также их форматы, порядок предъявления претензий и способы разрешения спорных ситуаций, возникающих при приеме приказов, определяются сводом правил центрального депозитария.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5" w:id="149"/>
    <w:p>
      <w:pPr>
        <w:spacing w:after="0"/>
        <w:ind w:left="0"/>
        <w:jc w:val="both"/>
      </w:pPr>
      <w:r>
        <w:rPr>
          <w:rFonts w:ascii="Times New Roman"/>
          <w:b w:val="false"/>
          <w:i w:val="false"/>
          <w:color w:val="000000"/>
          <w:sz w:val="28"/>
        </w:rPr>
        <w:t>
      39. Приказ на регистрацию операции дробления акций содержит сведения, предусмотренные сводом правил центрального депозитария.</w:t>
      </w:r>
    </w:p>
    <w:bookmarkEnd w:id="149"/>
    <w:bookmarkStart w:name="z503" w:id="150"/>
    <w:p>
      <w:pPr>
        <w:spacing w:after="0"/>
        <w:ind w:left="0"/>
        <w:jc w:val="both"/>
      </w:pPr>
      <w:r>
        <w:rPr>
          <w:rFonts w:ascii="Times New Roman"/>
          <w:b w:val="false"/>
          <w:i w:val="false"/>
          <w:color w:val="000000"/>
          <w:sz w:val="28"/>
        </w:rPr>
        <w:t>
      Приказ на регистрацию операции дробления акций подписывается уполномоченным лицом эмитента.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51"/>
    <w:p>
      <w:pPr>
        <w:spacing w:after="0"/>
        <w:ind w:left="0"/>
        <w:jc w:val="both"/>
      </w:pPr>
      <w:r>
        <w:rPr>
          <w:rFonts w:ascii="Times New Roman"/>
          <w:b w:val="false"/>
          <w:i w:val="false"/>
          <w:color w:val="000000"/>
          <w:sz w:val="28"/>
        </w:rPr>
        <w:t>
      40. В случае проведения операции по лицевому счету общего представителя участников общей собственности центральному депозитарию предоставляется согласие всех участников общей собственности на проведение операции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52"/>
    <w:p>
      <w:pPr>
        <w:spacing w:after="0"/>
        <w:ind w:left="0"/>
        <w:jc w:val="both"/>
      </w:pPr>
      <w:r>
        <w:rPr>
          <w:rFonts w:ascii="Times New Roman"/>
          <w:b w:val="false"/>
          <w:i w:val="false"/>
          <w:color w:val="000000"/>
          <w:sz w:val="28"/>
        </w:rPr>
        <w:t>
      41. При проведении операции по лицевым счетам центральный депозитарий проверяет содержание приказов участников сделки на соответствие законодательству Республики Казахстан о рынке ценных бумаг, исходя из данных системы реестров, и осуществляет сверку подписей на приказах на их соответствие подписям,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 (в оригинале или нотариально засвидетельствованной копии), которые являются стороной сделки либо представителями по доверенности.</w:t>
      </w:r>
    </w:p>
    <w:bookmarkEnd w:id="152"/>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форме электронного документа, центральный депозитарий осуществляет проверку электронных цифровых подписей в соответствии с законодательством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иной электронно-цифровой форме, центральный депозитарий осуществляет динамическую и (или) биометрическую идентификацию клиента</w:t>
      </w:r>
    </w:p>
    <w:p>
      <w:pPr>
        <w:spacing w:after="0"/>
        <w:ind w:left="0"/>
        <w:jc w:val="both"/>
      </w:pPr>
      <w:r>
        <w:rPr>
          <w:rFonts w:ascii="Times New Roman"/>
          <w:b w:val="false"/>
          <w:i w:val="false"/>
          <w:color w:val="000000"/>
          <w:sz w:val="28"/>
        </w:rPr>
        <w:t>
      При проведении операций по лицевым счетам юридического лица, подписание приказов, распоряжений, подаваемых в форме электронного документа или в иной электронно-цифровой форме, осуществляется первым руководителем юридического лица или лицами, обладающими правом подписывать такие документы на основании сведений, предоставленных центральному депозитарию.</w:t>
      </w:r>
    </w:p>
    <w:p>
      <w:pPr>
        <w:spacing w:after="0"/>
        <w:ind w:left="0"/>
        <w:jc w:val="both"/>
      </w:pPr>
      <w:r>
        <w:rPr>
          <w:rFonts w:ascii="Times New Roman"/>
          <w:b w:val="false"/>
          <w:i w:val="false"/>
          <w:color w:val="000000"/>
          <w:sz w:val="28"/>
        </w:rPr>
        <w:t xml:space="preserve">
      При предоставлении приказа в форме электронного документа предусмотренные в </w:t>
      </w:r>
      <w:r>
        <w:rPr>
          <w:rFonts w:ascii="Times New Roman"/>
          <w:b w:val="false"/>
          <w:i w:val="false"/>
          <w:color w:val="000000"/>
          <w:sz w:val="28"/>
        </w:rPr>
        <w:t>пунктах 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Правил документы предоставляются в виде сканированной копии.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53"/>
    <w:p>
      <w:pPr>
        <w:spacing w:after="0"/>
        <w:ind w:left="0"/>
        <w:jc w:val="both"/>
      </w:pPr>
      <w:r>
        <w:rPr>
          <w:rFonts w:ascii="Times New Roman"/>
          <w:b w:val="false"/>
          <w:i w:val="false"/>
          <w:color w:val="000000"/>
          <w:sz w:val="28"/>
        </w:rPr>
        <w:t>
      42. По лицевым счетам, открытым в соответствии с пунктом 15 Правил, не проводятся операции, указанные в подпунктах 2), 3), 5), 7) и 8) пункта 36 Правил (за исключением перевода ценных бумаг с одного лицевого счета на другой лицевой счет в случае наследования или перехода права собственности по ценным бумагам при ликвидации юридического лица, списания паев управляющей компанией при прекращении существования паевого инвестиционного фонда), до предоставления центральному депозитарию зарегистрированным лицом удостоверения личности либо электронного документа из сервиса цифровых документов (для идентификации) зарегистрированного лица, являющегося физическим лицом, либо документов, установленных подпунктами 2) и 3) пункта 13 Правил, в случае, если зарегистрированное лицо является юридическим лицом.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54"/>
    <w:p>
      <w:pPr>
        <w:spacing w:after="0"/>
        <w:ind w:left="0"/>
        <w:jc w:val="both"/>
      </w:pPr>
      <w:r>
        <w:rPr>
          <w:rFonts w:ascii="Times New Roman"/>
          <w:b w:val="false"/>
          <w:i w:val="false"/>
          <w:color w:val="000000"/>
          <w:sz w:val="28"/>
        </w:rPr>
        <w:t>
      43. По лицевому счету, открытому в соответствии с подпунктом 1) пункта 15 Правил, не проводятся операции, указанные в подпунктах 2), 3), 5), 7) пункта 36 Правил, за исключением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до представления зарегистрированным лицом центральному депозитарию:</w:t>
      </w:r>
    </w:p>
    <w:bookmarkEnd w:id="154"/>
    <w:bookmarkStart w:name="z479" w:id="155"/>
    <w:p>
      <w:pPr>
        <w:spacing w:after="0"/>
        <w:ind w:left="0"/>
        <w:jc w:val="both"/>
      </w:pPr>
      <w:r>
        <w:rPr>
          <w:rFonts w:ascii="Times New Roman"/>
          <w:b w:val="false"/>
          <w:i w:val="false"/>
          <w:color w:val="000000"/>
          <w:sz w:val="28"/>
        </w:rPr>
        <w:t>
      1) удостоверения личности либо электронного документа из сервиса цифровых документов (для идентификации) (для физического лица);</w:t>
      </w:r>
    </w:p>
    <w:bookmarkEnd w:id="155"/>
    <w:bookmarkStart w:name="z480" w:id="156"/>
    <w:p>
      <w:pPr>
        <w:spacing w:after="0"/>
        <w:ind w:left="0"/>
        <w:jc w:val="both"/>
      </w:pPr>
      <w:r>
        <w:rPr>
          <w:rFonts w:ascii="Times New Roman"/>
          <w:b w:val="false"/>
          <w:i w:val="false"/>
          <w:color w:val="000000"/>
          <w:sz w:val="28"/>
        </w:rPr>
        <w:t>
      2) документов, указанных в подпунктах 2) и 3) пункта 13 Правил (для юридического лица).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57"/>
    <w:p>
      <w:pPr>
        <w:spacing w:after="0"/>
        <w:ind w:left="0"/>
        <w:jc w:val="both"/>
      </w:pPr>
      <w:r>
        <w:rPr>
          <w:rFonts w:ascii="Times New Roman"/>
          <w:b w:val="false"/>
          <w:i w:val="false"/>
          <w:color w:val="000000"/>
          <w:sz w:val="28"/>
        </w:rPr>
        <w:t>
      44. Операция по изменению сведений о зарегистрированном лице, паевом инвестиционном фонде или об управляющей компании паевого инвестиционного фонда, содержащихся в лицевом счете, проводится центральным депозитарием на основании документов, подтверждающих эти изменения, и (или) информации, полученной от зарегистрированного лица, управляющей компании паевого инвестиционного фонда, в порядке, определенном сводом правил центрального депозитария.</w:t>
      </w:r>
    </w:p>
    <w:bookmarkEnd w:id="157"/>
    <w:p>
      <w:pPr>
        <w:spacing w:after="0"/>
        <w:ind w:left="0"/>
        <w:jc w:val="both"/>
      </w:pPr>
      <w:r>
        <w:rPr>
          <w:rFonts w:ascii="Times New Roman"/>
          <w:b w:val="false"/>
          <w:i w:val="false"/>
          <w:color w:val="000000"/>
          <w:sz w:val="28"/>
        </w:rPr>
        <w:t>
      Операция по изменению сведений, содержащихся в лицевом счете, о зарегистрированном лице, являющемся держателем паев (за исключением сведений об изменении фамилии, имени, отчества (при его наличии) физического лица и (или) наименования юридического лица), осуществляется на основании документов зарегистрированного лица, подтверждающих эти изменения, переданных центральному депозитарию управляющей компанией, если это предусмотрено правилами паевого инвестиционного фонда, в порядке, определенном сводом правил центрального депозитария.</w:t>
      </w:r>
    </w:p>
    <w:p>
      <w:pPr>
        <w:spacing w:after="0"/>
        <w:ind w:left="0"/>
        <w:jc w:val="both"/>
      </w:pPr>
      <w:r>
        <w:rPr>
          <w:rFonts w:ascii="Times New Roman"/>
          <w:b w:val="false"/>
          <w:i w:val="false"/>
          <w:color w:val="000000"/>
          <w:sz w:val="28"/>
        </w:rPr>
        <w:t>
      Требования настоящего пункта не распространяются на случаи изменения сведений о зарегистрированном лице, паевом инвестиционном фонде или об управляющей компании паевого инвестиционного фонда, предусмотренные пунктом 4-1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58"/>
    <w:p>
      <w:pPr>
        <w:spacing w:after="0"/>
        <w:ind w:left="0"/>
        <w:jc w:val="both"/>
      </w:pPr>
      <w:r>
        <w:rPr>
          <w:rFonts w:ascii="Times New Roman"/>
          <w:b w:val="false"/>
          <w:i w:val="false"/>
          <w:color w:val="000000"/>
          <w:sz w:val="28"/>
        </w:rPr>
        <w:t>
      45.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проводятся центральным депозитарием при получении встречных приказов о регистрации сделки с эмиссионными ценными бумагами (правами требования по обязательствам эмитента по эмиссионным ценным бумагам) и иных документов, необходимых для проведения данной операции в соответствии с Правилами и законодательством Республики Казахстан о рынке ценных бумаг, за исключением случаев, установленных пунктами 47, 49, 51, 52, 53, 54, 55, 56, 58, 59, 60, 61, 62, 63, 64, 73, 74 и 77 Правил.</w:t>
      </w:r>
    </w:p>
    <w:bookmarkEnd w:id="158"/>
    <w:p>
      <w:pPr>
        <w:spacing w:after="0"/>
        <w:ind w:left="0"/>
        <w:jc w:val="both"/>
      </w:pPr>
      <w:r>
        <w:rPr>
          <w:rFonts w:ascii="Times New Roman"/>
          <w:b w:val="false"/>
          <w:i w:val="false"/>
          <w:color w:val="000000"/>
          <w:sz w:val="28"/>
        </w:rPr>
        <w:t xml:space="preserve">
      Если в соответствии со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одной из сторон сделки, для ее заключения требуется согласие (разрешение) государственного органа, уполномоченного на выдачу такого согласия (разрешения), центральный депозитарий запрашивает документ, подтверждающий наличие такого согласия (разрешения).</w:t>
      </w:r>
    </w:p>
    <w:p>
      <w:pPr>
        <w:spacing w:after="0"/>
        <w:ind w:left="0"/>
        <w:jc w:val="both"/>
      </w:pPr>
      <w:r>
        <w:rPr>
          <w:rFonts w:ascii="Times New Roman"/>
          <w:b w:val="false"/>
          <w:i w:val="false"/>
          <w:color w:val="000000"/>
          <w:sz w:val="28"/>
        </w:rPr>
        <w:t>
      Требование части второй настоящего пункта также распространяется на операции, проводимые центральным депозитарием в системе реестров при передаче ценных бумаг в доверительное управление.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59"/>
    <w:p>
      <w:pPr>
        <w:spacing w:after="0"/>
        <w:ind w:left="0"/>
        <w:jc w:val="both"/>
      </w:pPr>
      <w:r>
        <w:rPr>
          <w:rFonts w:ascii="Times New Roman"/>
          <w:b w:val="false"/>
          <w:i w:val="false"/>
          <w:color w:val="000000"/>
          <w:sz w:val="28"/>
        </w:rPr>
        <w:t xml:space="preserve">
      46. Центральный депозитарий в течение 3 (трех) календарных дней с даты получения приказа номинального держателя на открытие клиенту номинального держателя лицевого счета в системе реестров рассматривает документы, предоставленные номинальному держателю его клиентом для открытия лицевого счета в системе учета номинального держания, и приказ на открытие в системе реестров лицевого счета собственнику ценных бумаг, являвшемуся клиентом номинального держателя согласно пункту 36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w:t>
      </w:r>
    </w:p>
    <w:bookmarkEnd w:id="159"/>
    <w:p>
      <w:pPr>
        <w:spacing w:after="0"/>
        <w:ind w:left="0"/>
        <w:jc w:val="both"/>
      </w:pPr>
      <w:r>
        <w:rPr>
          <w:rFonts w:ascii="Times New Roman"/>
          <w:b w:val="false"/>
          <w:i w:val="false"/>
          <w:color w:val="000000"/>
          <w:sz w:val="28"/>
        </w:rPr>
        <w:t xml:space="preserve">
      Центральный депозитарий в течение 3 (трех) календарных дней с даты получения приказа номинального держателя на списание ценных бумаг (прав требования по обязательствам эмитента по эмиссионным ценным бумагам) со счета номинального держателя, открытого в системе учета центрального депозитария, в целях их последующего зачисления на лицевой счет, открытый клиенту номинального держателя в системе реестров, зачисляет на лицевой счет, открытый в системе реестров собственнику ценных бумаг, являвшемуся клиентом номинального держателя, принадлежащих ему ценных бумаг (прав требования по обязательствам эмитента по эмиссионным ценным бумагам), и списывает с лицевого счета, открытого в системе учета центрального депозитария, числящихся на нем ценных бумаг (прав требования по обязательствам эмитента по эмиссионным ценным бумагам).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60"/>
    <w:p>
      <w:pPr>
        <w:spacing w:after="0"/>
        <w:ind w:left="0"/>
        <w:jc w:val="both"/>
      </w:pPr>
      <w:r>
        <w:rPr>
          <w:rFonts w:ascii="Times New Roman"/>
          <w:b w:val="false"/>
          <w:i w:val="false"/>
          <w:color w:val="000000"/>
          <w:sz w:val="28"/>
        </w:rPr>
        <w:t>
      47. В случае проведения операции по регистрации перехода прав собственности по заложенным ценным бумагам (прав требования по обязательствам эмитента по эмиссионным ценным бумагам) помимо документов, предусмотренных пунктом 45 Правил, представляется согласие залогодержателя, в пользу которого были обременены ценные бумаги (права требования по обязательствам эмитента по эмиссионным ценным бумагам) на их отчуждение.</w:t>
      </w:r>
    </w:p>
    <w:bookmarkEnd w:id="160"/>
    <w:bookmarkStart w:name="z221" w:id="161"/>
    <w:p>
      <w:pPr>
        <w:spacing w:after="0"/>
        <w:ind w:left="0"/>
        <w:jc w:val="both"/>
      </w:pPr>
      <w:r>
        <w:rPr>
          <w:rFonts w:ascii="Times New Roman"/>
          <w:b w:val="false"/>
          <w:i w:val="false"/>
          <w:color w:val="000000"/>
          <w:sz w:val="28"/>
        </w:rPr>
        <w:t>
      В случае, если предоставленное согласие залогодержателя на отчуждение ценных бумаг (прав требования по обязательствам эмитента по эмиссионным ценным бумагам) содержит условие сохранения залога, операции по списанию, зачислению и обременению таких ценных бумаг (прав требования по обязательствам эмитента по эмиссионным ценным бумагам) проводятся при условии дополнительного предоставления документа, подтверждающего возникновение или перехода прав на залог.</w:t>
      </w:r>
    </w:p>
    <w:bookmarkEnd w:id="161"/>
    <w:bookmarkStart w:name="z222" w:id="162"/>
    <w:p>
      <w:pPr>
        <w:spacing w:after="0"/>
        <w:ind w:left="0"/>
        <w:jc w:val="both"/>
      </w:pPr>
      <w:r>
        <w:rPr>
          <w:rFonts w:ascii="Times New Roman"/>
          <w:b w:val="false"/>
          <w:i w:val="false"/>
          <w:color w:val="000000"/>
          <w:sz w:val="28"/>
        </w:rPr>
        <w:t xml:space="preserve">
      48. Операции по списанию с лицевых счетов зарегистрированных лиц принадлежащих им акций банков второго уровня (далее - банки),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о банках и банковской деятельности и зачислению данных акций на счет уполномоченного органа, регистрируются на основании решения уполномоченного органа, принятого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принудительного выкупа акций банка и их обязательной последующей продажи инвесторам, утвержденными постановлением Правления Национального Банка Республики Казахстан от 2 мая 2019 года № 70, зарегистрированным в Реестре государственной регистрации нормативных правовых актов под № 18669.</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63"/>
    <w:p>
      <w:pPr>
        <w:spacing w:after="0"/>
        <w:ind w:left="0"/>
        <w:jc w:val="both"/>
      </w:pPr>
      <w:r>
        <w:rPr>
          <w:rFonts w:ascii="Times New Roman"/>
          <w:b w:val="false"/>
          <w:i w:val="false"/>
          <w:color w:val="000000"/>
          <w:sz w:val="28"/>
        </w:rPr>
        <w:t>
      49. Операция по внесению записей о конвертировании ценных бумаг и иных денежных обязательств перед кредиторами эмитента в его простые акции проводится центральным депозитарием при представлении эмитентом копии уведомления уполномоченного органа о произведенном эмитентом конвертировании, и копии одного из следующих документов:</w:t>
      </w:r>
    </w:p>
    <w:bookmarkEnd w:id="163"/>
    <w:p>
      <w:pPr>
        <w:spacing w:after="0"/>
        <w:ind w:left="0"/>
        <w:jc w:val="both"/>
      </w:pPr>
      <w:r>
        <w:rPr>
          <w:rFonts w:ascii="Times New Roman"/>
          <w:b w:val="false"/>
          <w:i w:val="false"/>
          <w:color w:val="000000"/>
          <w:sz w:val="28"/>
        </w:rPr>
        <w:t>
      1) проспекта выпуска ценных бумаг эмитента, конвертируемых в простые акции эмитента;</w:t>
      </w:r>
    </w:p>
    <w:p>
      <w:pPr>
        <w:spacing w:after="0"/>
        <w:ind w:left="0"/>
        <w:jc w:val="both"/>
      </w:pPr>
      <w:r>
        <w:rPr>
          <w:rFonts w:ascii="Times New Roman"/>
          <w:b w:val="false"/>
          <w:i w:val="false"/>
          <w:color w:val="000000"/>
          <w:sz w:val="28"/>
        </w:rPr>
        <w:t>
      2) плана реструктуризации банка, принятого в порядке, предусмотренном банковским законодательством Республики Казахстан;</w:t>
      </w:r>
    </w:p>
    <w:p>
      <w:pPr>
        <w:spacing w:after="0"/>
        <w:ind w:left="0"/>
        <w:jc w:val="both"/>
      </w:pPr>
      <w:r>
        <w:rPr>
          <w:rFonts w:ascii="Times New Roman"/>
          <w:b w:val="false"/>
          <w:i w:val="false"/>
          <w:color w:val="000000"/>
          <w:sz w:val="28"/>
        </w:rPr>
        <w:t>
      3) плана реабилитации, если эмитент является несостоятельным должником, принятого в порядке, предусмотренном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Операцию по внесению записей о конвертировании ценных бумаг эмитента, принадлежащих зарегистрированным лицам, в его простые акции центральный депозитарий проводит путем списания ценных бумаг с лицевых счетов зарегистрированных лиц и их зачислению на лицевой счет эмитента для учета выкупленных ценных бумаг, и по списанию простых акций с лицевого счета эмитента для учета объявленных ценных бумаг и их зачислению на лицевые счета зарегистрированных лиц на основании приказа эмитента на внесение записей о конвертировании ценных бумаг.</w:t>
      </w:r>
    </w:p>
    <w:p>
      <w:pPr>
        <w:spacing w:after="0"/>
        <w:ind w:left="0"/>
        <w:jc w:val="both"/>
      </w:pPr>
      <w:r>
        <w:rPr>
          <w:rFonts w:ascii="Times New Roman"/>
          <w:b w:val="false"/>
          <w:i w:val="false"/>
          <w:color w:val="000000"/>
          <w:sz w:val="28"/>
        </w:rPr>
        <w:t xml:space="preserve">
      Операцию по внесению записей о конвертировании денежных обязательств перед кредиторами эмитента в его простые акции центральный депозитарий проводит путем списания простых акций с лицевого счета эмитента для учета объявленных или выкупленных ценных бумаг и их зачисления на лицевые счета, открытые кредиторам эмитента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на основании приказа эмитента на внесение записей о конвертировании денежных обязательств.</w:t>
      </w:r>
    </w:p>
    <w:p>
      <w:pPr>
        <w:spacing w:after="0"/>
        <w:ind w:left="0"/>
        <w:jc w:val="both"/>
      </w:pPr>
      <w:r>
        <w:rPr>
          <w:rFonts w:ascii="Times New Roman"/>
          <w:b w:val="false"/>
          <w:i w:val="false"/>
          <w:color w:val="000000"/>
          <w:sz w:val="28"/>
        </w:rPr>
        <w:t>
      После проведения операций по лицевому счету, связанных с конвертированием ценных бумаг и денежных обязательств перед кредиторами эмитента в его простые акции, центральный депозитарий в течение 1 (одного) рабочего дня направляет ему уведомление об этом.</w:t>
      </w:r>
    </w:p>
    <w:p>
      <w:pPr>
        <w:spacing w:after="0"/>
        <w:ind w:left="0"/>
        <w:jc w:val="both"/>
      </w:pPr>
      <w:r>
        <w:rPr>
          <w:rFonts w:ascii="Times New Roman"/>
          <w:b w:val="false"/>
          <w:i w:val="false"/>
          <w:color w:val="000000"/>
          <w:sz w:val="28"/>
        </w:rPr>
        <w:t>
      Облигации, зачисленные на лицевой счет эмитента для учета выкупленных ценных бумаг в связи с их конвертированием, центральный депозитарий аннулирует на основании электронного сообщения об аннулировании выпуска облигаций в государственном реестре эмиссионных ценных бумаг или копии свидетельства об аннулировании выпуска облигаций.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64"/>
    <w:p>
      <w:pPr>
        <w:spacing w:after="0"/>
        <w:ind w:left="0"/>
        <w:jc w:val="both"/>
      </w:pPr>
      <w:r>
        <w:rPr>
          <w:rFonts w:ascii="Times New Roman"/>
          <w:b w:val="false"/>
          <w:i w:val="false"/>
          <w:color w:val="000000"/>
          <w:sz w:val="28"/>
        </w:rPr>
        <w:t>
      50. Операция по внесению записей о конвертировании ценных бумаг и иных денежных обязательств перед кредиторами эмитента в его простые акции по ценным бумагам, единственным держателем которых является дочерняя организация уполномоченного органа, деятельность которой направлена на повышение устойчивости банков второго уровня (далее - Организация), проводится на основании уведомления Организации.</w:t>
      </w:r>
    </w:p>
    <w:bookmarkEnd w:id="164"/>
    <w:bookmarkStart w:name="z232" w:id="165"/>
    <w:p>
      <w:pPr>
        <w:spacing w:after="0"/>
        <w:ind w:left="0"/>
        <w:jc w:val="both"/>
      </w:pPr>
      <w:r>
        <w:rPr>
          <w:rFonts w:ascii="Times New Roman"/>
          <w:b w:val="false"/>
          <w:i w:val="false"/>
          <w:color w:val="000000"/>
          <w:sz w:val="28"/>
        </w:rPr>
        <w:t>
      При конвертировании ценных бумаг и иных денежных обязательств перед кредиторами эмитента в его простые акции документы, указанные в пункте 49 Правил, не представляются.</w:t>
      </w:r>
    </w:p>
    <w:bookmarkEnd w:id="165"/>
    <w:bookmarkStart w:name="z233" w:id="166"/>
    <w:p>
      <w:pPr>
        <w:spacing w:after="0"/>
        <w:ind w:left="0"/>
        <w:jc w:val="both"/>
      </w:pPr>
      <w:r>
        <w:rPr>
          <w:rFonts w:ascii="Times New Roman"/>
          <w:b w:val="false"/>
          <w:i w:val="false"/>
          <w:color w:val="000000"/>
          <w:sz w:val="28"/>
        </w:rPr>
        <w:t xml:space="preserve">
      51.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открытый в соответствии с подпунктом 1) </w:t>
      </w:r>
      <w:r>
        <w:rPr>
          <w:rFonts w:ascii="Times New Roman"/>
          <w:b w:val="false"/>
          <w:i w:val="false"/>
          <w:color w:val="000000"/>
          <w:sz w:val="28"/>
        </w:rPr>
        <w:t>пункта 15</w:t>
      </w:r>
      <w:r>
        <w:rPr>
          <w:rFonts w:ascii="Times New Roman"/>
          <w:b w:val="false"/>
          <w:i w:val="false"/>
          <w:color w:val="000000"/>
          <w:sz w:val="28"/>
        </w:rPr>
        <w:t xml:space="preserve"> Правил, проводятся центральным депозитарием на основании приказа номинального держателя, указанного в подпункте 1) пункта 15 Правил, на списание ценных бумаг (прав требования по обязательствам эмитента по эмиссионным ценным бумагам) с лицевого счета.</w:t>
      </w:r>
    </w:p>
    <w:bookmarkEnd w:id="166"/>
    <w:bookmarkStart w:name="z234" w:id="167"/>
    <w:p>
      <w:pPr>
        <w:spacing w:after="0"/>
        <w:ind w:left="0"/>
        <w:jc w:val="both"/>
      </w:pPr>
      <w:r>
        <w:rPr>
          <w:rFonts w:ascii="Times New Roman"/>
          <w:b w:val="false"/>
          <w:i w:val="false"/>
          <w:color w:val="000000"/>
          <w:sz w:val="28"/>
        </w:rPr>
        <w:t>
      52. Операция по внесению записей об обмене размещенных акций эмитента одного вида на акции данного эмитента другого вида проводится центральным депозитарием на основании представленных эмитентом копии решения общего собрания акционеров эмитента об обмене размещенных акций одного вида на акции другого вида, копии изменений и (или) дополнений в проспект выпуска акций, в которых определены условия, срок и порядок обмена, копии нового свидетельства о государственной регистрации выпуска объявленных акций и приказа эмитента на внесение записей об обмене размещенных акций путем:</w:t>
      </w:r>
    </w:p>
    <w:bookmarkEnd w:id="167"/>
    <w:p>
      <w:pPr>
        <w:spacing w:after="0"/>
        <w:ind w:left="0"/>
        <w:jc w:val="both"/>
      </w:pPr>
      <w:r>
        <w:rPr>
          <w:rFonts w:ascii="Times New Roman"/>
          <w:b w:val="false"/>
          <w:i w:val="false"/>
          <w:color w:val="000000"/>
          <w:sz w:val="28"/>
        </w:rPr>
        <w:t>
      1) списания акций, подлежащих обмену, с лицевых счетов зарегистрированных лиц и с лицевого счета эмитента для учета выкупленных ценных бумаг и зачисления их на лицевой счет эмитента для учета объявленных ценных бумаг;</w:t>
      </w:r>
    </w:p>
    <w:p>
      <w:pPr>
        <w:spacing w:after="0"/>
        <w:ind w:left="0"/>
        <w:jc w:val="both"/>
      </w:pPr>
      <w:r>
        <w:rPr>
          <w:rFonts w:ascii="Times New Roman"/>
          <w:b w:val="false"/>
          <w:i w:val="false"/>
          <w:color w:val="000000"/>
          <w:sz w:val="28"/>
        </w:rPr>
        <w:t>
      2) списания акций, на которые производится обмен размещенных акций, в пропорции, согласно которой осуществляется обмен, с лицевого счета эмитента для учета объявленных ценных бумаг и (или) с лицевого для учета выкупленных ценных бумаг на лицевые счета зарегистрированных лиц, акции которых подлежат обмену, а также списания акций, на которые производится обмен выкупленных эмитентом акций, в пропорции, согласно которой осуществляется обмен, с лицевого счета эмитента для учета объявленных ценных бумаг и зачисления их на лицевой счет эмитента для учета выкупленных ценных бумаг.</w:t>
      </w:r>
    </w:p>
    <w:p>
      <w:pPr>
        <w:spacing w:after="0"/>
        <w:ind w:left="0"/>
        <w:jc w:val="both"/>
      </w:pPr>
      <w:r>
        <w:rPr>
          <w:rFonts w:ascii="Times New Roman"/>
          <w:b w:val="false"/>
          <w:i w:val="false"/>
          <w:color w:val="000000"/>
          <w:sz w:val="28"/>
        </w:rPr>
        <w:t>
      После проведения операций по лицевому счету, связанных с обменом размещенных акций эмитента одного вида на акции данного эмитента другого вида, центральный депозитарий в течение 1 (одного) рабочего дня направляет эмитенту уведомление об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68"/>
    <w:p>
      <w:pPr>
        <w:spacing w:after="0"/>
        <w:ind w:left="0"/>
        <w:jc w:val="both"/>
      </w:pPr>
      <w:r>
        <w:rPr>
          <w:rFonts w:ascii="Times New Roman"/>
          <w:b w:val="false"/>
          <w:i w:val="false"/>
          <w:color w:val="000000"/>
          <w:sz w:val="28"/>
        </w:rPr>
        <w:t>
      53. По лицевому счету эмитента для учета размещенных эмиссионных ценных бумаг, невостребованных их держателями, осуществляются следующие операции:</w:t>
      </w:r>
    </w:p>
    <w:bookmarkEnd w:id="168"/>
    <w:bookmarkStart w:name="z239" w:id="169"/>
    <w:p>
      <w:pPr>
        <w:spacing w:after="0"/>
        <w:ind w:left="0"/>
        <w:jc w:val="both"/>
      </w:pPr>
      <w:r>
        <w:rPr>
          <w:rFonts w:ascii="Times New Roman"/>
          <w:b w:val="false"/>
          <w:i w:val="false"/>
          <w:color w:val="000000"/>
          <w:sz w:val="28"/>
        </w:rPr>
        <w:t>
      1) зачисление размещенных ценных бумаг, невостребованных их держателями, на основании представляемых эмитентом приказа и списка лиц, которым размещены невостребованные эмиссионные ценные бумаги;</w:t>
      </w:r>
    </w:p>
    <w:bookmarkEnd w:id="169"/>
    <w:bookmarkStart w:name="z240" w:id="170"/>
    <w:p>
      <w:pPr>
        <w:spacing w:after="0"/>
        <w:ind w:left="0"/>
        <w:jc w:val="both"/>
      </w:pPr>
      <w:r>
        <w:rPr>
          <w:rFonts w:ascii="Times New Roman"/>
          <w:b w:val="false"/>
          <w:i w:val="false"/>
          <w:color w:val="000000"/>
          <w:sz w:val="28"/>
        </w:rPr>
        <w:t>
      2) списание эмиссионных ценных бумаг и зачисление на лицевой счет держателя ценных бумаг на основании встречных приказов эмитента и лица, на лицевой счет которого зачисляются ценные бумаги, в соответствии с ранее представленным списком;</w:t>
      </w:r>
    </w:p>
    <w:bookmarkEnd w:id="170"/>
    <w:bookmarkStart w:name="z241" w:id="171"/>
    <w:p>
      <w:pPr>
        <w:spacing w:after="0"/>
        <w:ind w:left="0"/>
        <w:jc w:val="both"/>
      </w:pPr>
      <w:r>
        <w:rPr>
          <w:rFonts w:ascii="Times New Roman"/>
          <w:b w:val="false"/>
          <w:i w:val="false"/>
          <w:color w:val="000000"/>
          <w:sz w:val="28"/>
        </w:rPr>
        <w:t>
      3) списание эмиссионных ценных бумаг и зачисление на лицевой счет эмитента для учета выкупленных ценных бумаг на основании приказа эмитента, осуществившего реструктуризацию в соответствии с Законом о банках и банковской деятельности, и соответствующего решения суда о признании права собственности эмитента на ценные бумаги, невостребованные их держателями в рамках проведенной реструктуризации эмитента (в случае, если такое право не предусмотрено планом реструктуризации эмитента).</w:t>
      </w:r>
    </w:p>
    <w:bookmarkEnd w:id="171"/>
    <w:bookmarkStart w:name="z242" w:id="172"/>
    <w:p>
      <w:pPr>
        <w:spacing w:after="0"/>
        <w:ind w:left="0"/>
        <w:jc w:val="both"/>
      </w:pPr>
      <w:r>
        <w:rPr>
          <w:rFonts w:ascii="Times New Roman"/>
          <w:b w:val="false"/>
          <w:i w:val="false"/>
          <w:color w:val="000000"/>
          <w:sz w:val="28"/>
        </w:rPr>
        <w:t>
      54. Если эмитентом завершен процесс реструктуризации, проведенной в соответствии с Законом о банках и банковской деятельности, то операция по зачислению ценных бумаг эмитента, выпущенных в рамках этой реструктуризации и невостребованных их держателями до окончания процесса реструктуризации, на лицевой счет эмитента для учета выкупленных ценных бумаг проводится центральным депозитарием на основании приказа эмитента и соответствующего решения суда о признании права собственности эмитента на эти ценные бумаги (в случае, если такое право не предусмотрено планом реструктуризации эмитента).</w:t>
      </w:r>
    </w:p>
    <w:bookmarkEnd w:id="172"/>
    <w:bookmarkStart w:name="z243" w:id="173"/>
    <w:p>
      <w:pPr>
        <w:spacing w:after="0"/>
        <w:ind w:left="0"/>
        <w:jc w:val="both"/>
      </w:pPr>
      <w:r>
        <w:rPr>
          <w:rFonts w:ascii="Times New Roman"/>
          <w:b w:val="false"/>
          <w:i w:val="false"/>
          <w:color w:val="000000"/>
          <w:sz w:val="28"/>
        </w:rPr>
        <w:t>
      55. Операция по зачислению ценных бумаг, выпущенных в рамках реструктуризации эмитента, осуществляемой в соответствии с Законом о банках и банковской деятельности, на лицевые счета держателей осуществляется на основании приказа эмитента при наличии плана реструктуризации эмитента после списания с лицевых счетов держателей ценных бумаг эмитента, аннулированных в связи с осуществлением процесса реструктуризации данного эмитента.</w:t>
      </w:r>
    </w:p>
    <w:bookmarkEnd w:id="173"/>
    <w:bookmarkStart w:name="z244" w:id="174"/>
    <w:p>
      <w:pPr>
        <w:spacing w:after="0"/>
        <w:ind w:left="0"/>
        <w:jc w:val="both"/>
      </w:pPr>
      <w:r>
        <w:rPr>
          <w:rFonts w:ascii="Times New Roman"/>
          <w:b w:val="false"/>
          <w:i w:val="false"/>
          <w:color w:val="000000"/>
          <w:sz w:val="28"/>
        </w:rPr>
        <w:t>
      56. Операция по дроблению акций проводится центральным депозитарием на основании представленных эмитентом копий свидетельства о государственной регистрации выпуска объявленных акций и сопроводительного письма, выданного эмитенту уполномоченным органом, содержащего указание на то, что увеличение количества объявленных акций произведено путем дробления, а также приказа эмитента на дробление акций и их распределение по лицевым счетам зарегистрированных лиц путем перевода акций с лицевого счета эмитента для учета объявленных ценных бумаг на лицевые счета зарегистрированных лиц.</w:t>
      </w:r>
    </w:p>
    <w:bookmarkEnd w:id="174"/>
    <w:p>
      <w:pPr>
        <w:spacing w:after="0"/>
        <w:ind w:left="0"/>
        <w:jc w:val="both"/>
      </w:pPr>
      <w:r>
        <w:rPr>
          <w:rFonts w:ascii="Times New Roman"/>
          <w:b w:val="false"/>
          <w:i w:val="false"/>
          <w:color w:val="000000"/>
          <w:sz w:val="28"/>
        </w:rPr>
        <w:t>
      Проведение операции по дроблению акций предусматривает увеличение количества акций эмитента, находящихся в залоге и (или) доверительном управлении, в соответствующей пропорции.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75"/>
    <w:p>
      <w:pPr>
        <w:spacing w:after="0"/>
        <w:ind w:left="0"/>
        <w:jc w:val="both"/>
      </w:pPr>
      <w:r>
        <w:rPr>
          <w:rFonts w:ascii="Times New Roman"/>
          <w:b w:val="false"/>
          <w:i w:val="false"/>
          <w:color w:val="000000"/>
          <w:sz w:val="28"/>
        </w:rPr>
        <w:t>
      58. Операция на списание (зачисление) ценных бумаг с (на) лицевых (лицевые) счетов (счета) зарегистрированных лиц при реорганизации акционерных обществ проводится в порядке, определенном пунктами 59, 60, 61 и 62 Правил.</w:t>
      </w:r>
    </w:p>
    <w:bookmarkEnd w:id="175"/>
    <w:bookmarkStart w:name="z248" w:id="176"/>
    <w:p>
      <w:pPr>
        <w:spacing w:after="0"/>
        <w:ind w:left="0"/>
        <w:jc w:val="both"/>
      </w:pPr>
      <w:r>
        <w:rPr>
          <w:rFonts w:ascii="Times New Roman"/>
          <w:b w:val="false"/>
          <w:i w:val="false"/>
          <w:color w:val="000000"/>
          <w:sz w:val="28"/>
        </w:rPr>
        <w:t xml:space="preserve">
      При реорганизации акционерных обществ операции на списание (зачисление) ценных бумаг с (на) лицевых (лицевые) счетов (счета) зарегистрированных лиц, права по которым обременены и (или) находящихся в доверительном управлении, проводятся с сохранением обременения и доверительного управления. </w:t>
      </w:r>
    </w:p>
    <w:bookmarkEnd w:id="176"/>
    <w:bookmarkStart w:name="z249" w:id="177"/>
    <w:p>
      <w:pPr>
        <w:spacing w:after="0"/>
        <w:ind w:left="0"/>
        <w:jc w:val="both"/>
      </w:pPr>
      <w:r>
        <w:rPr>
          <w:rFonts w:ascii="Times New Roman"/>
          <w:b w:val="false"/>
          <w:i w:val="false"/>
          <w:color w:val="000000"/>
          <w:sz w:val="28"/>
        </w:rPr>
        <w:t>
      59. Операция по списанию (зачислению) ценных бумаг с (на) лицевых (лицевые) счетов (счета) зарегистрированных лиц при реорганизации акционерных обществ в форме слияния проводится центральным депозитарием путем списания акций с лицевого счета эмитента для учета объявленных ценных бумаг и их зачисления на лицевые счета зарегистрированных лиц реорганизованных акционерных обществ после аннулирования выпуска акций реорганизованных акционерных обществ на основании следующих документов:</w:t>
      </w:r>
    </w:p>
    <w:bookmarkEnd w:id="177"/>
    <w:bookmarkStart w:name="z250" w:id="178"/>
    <w:p>
      <w:pPr>
        <w:spacing w:after="0"/>
        <w:ind w:left="0"/>
        <w:jc w:val="both"/>
      </w:pPr>
      <w:r>
        <w:rPr>
          <w:rFonts w:ascii="Times New Roman"/>
          <w:b w:val="false"/>
          <w:i w:val="false"/>
          <w:color w:val="000000"/>
          <w:sz w:val="28"/>
        </w:rPr>
        <w:t>
      1) решения общего собрания акционеров реорганизуемых акционерных обществ;</w:t>
      </w:r>
    </w:p>
    <w:bookmarkEnd w:id="178"/>
    <w:bookmarkStart w:name="z251" w:id="179"/>
    <w:p>
      <w:pPr>
        <w:spacing w:after="0"/>
        <w:ind w:left="0"/>
        <w:jc w:val="both"/>
      </w:pPr>
      <w:r>
        <w:rPr>
          <w:rFonts w:ascii="Times New Roman"/>
          <w:b w:val="false"/>
          <w:i w:val="false"/>
          <w:color w:val="000000"/>
          <w:sz w:val="28"/>
        </w:rPr>
        <w:t>
      2) договора о слиянии;</w:t>
      </w:r>
    </w:p>
    <w:bookmarkEnd w:id="179"/>
    <w:bookmarkStart w:name="z252" w:id="180"/>
    <w:p>
      <w:pPr>
        <w:spacing w:after="0"/>
        <w:ind w:left="0"/>
        <w:jc w:val="both"/>
      </w:pPr>
      <w:r>
        <w:rPr>
          <w:rFonts w:ascii="Times New Roman"/>
          <w:b w:val="false"/>
          <w:i w:val="false"/>
          <w:color w:val="000000"/>
          <w:sz w:val="28"/>
        </w:rPr>
        <w:t>
      3)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w:t>
      </w:r>
    </w:p>
    <w:bookmarkEnd w:id="180"/>
    <w:bookmarkStart w:name="z253" w:id="181"/>
    <w:p>
      <w:pPr>
        <w:spacing w:after="0"/>
        <w:ind w:left="0"/>
        <w:jc w:val="both"/>
      </w:pPr>
      <w:r>
        <w:rPr>
          <w:rFonts w:ascii="Times New Roman"/>
          <w:b w:val="false"/>
          <w:i w:val="false"/>
          <w:color w:val="000000"/>
          <w:sz w:val="28"/>
        </w:rPr>
        <w:t>
      4) приказа вновь образованного акционерного общества.</w:t>
      </w:r>
    </w:p>
    <w:bookmarkEnd w:id="181"/>
    <w:bookmarkStart w:name="z254" w:id="182"/>
    <w:p>
      <w:pPr>
        <w:spacing w:after="0"/>
        <w:ind w:left="0"/>
        <w:jc w:val="both"/>
      </w:pPr>
      <w:r>
        <w:rPr>
          <w:rFonts w:ascii="Times New Roman"/>
          <w:b w:val="false"/>
          <w:i w:val="false"/>
          <w:color w:val="000000"/>
          <w:sz w:val="28"/>
        </w:rPr>
        <w:t>
      60. Операция по списанию (зачислению) ценных бумаг с (на) лицевых (лицевые) счетов (счета) зарегистрированных лиц при реорганизации акционерных обществ в форме присоединения акционерного общества к другому акционерному обществу проводится центральным депозитарием на основании решения общего собрания акционеров реорганизуемых акционерных обществ, договора о присоединении,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 и приказа акционерного общества, к которому осуществляется присоединение, путем:</w:t>
      </w:r>
    </w:p>
    <w:bookmarkEnd w:id="182"/>
    <w:bookmarkStart w:name="z255" w:id="183"/>
    <w:p>
      <w:pPr>
        <w:spacing w:after="0"/>
        <w:ind w:left="0"/>
        <w:jc w:val="both"/>
      </w:pPr>
      <w:r>
        <w:rPr>
          <w:rFonts w:ascii="Times New Roman"/>
          <w:b w:val="false"/>
          <w:i w:val="false"/>
          <w:color w:val="000000"/>
          <w:sz w:val="28"/>
        </w:rPr>
        <w:t>
      списания акций присоединяемого акционерного общества с лицевых счетов зарегистрированных лиц и зачисления их на лицевой счет акционерного общества, к которому осуществляется присоединение, с последующим их аннулированием;</w:t>
      </w:r>
    </w:p>
    <w:bookmarkEnd w:id="183"/>
    <w:bookmarkStart w:name="z256" w:id="184"/>
    <w:p>
      <w:pPr>
        <w:spacing w:after="0"/>
        <w:ind w:left="0"/>
        <w:jc w:val="both"/>
      </w:pPr>
      <w:r>
        <w:rPr>
          <w:rFonts w:ascii="Times New Roman"/>
          <w:b w:val="false"/>
          <w:i w:val="false"/>
          <w:color w:val="000000"/>
          <w:sz w:val="28"/>
        </w:rPr>
        <w:t>
      списания акций акционерного общества, к которому осуществляется присоединение, с лицевого счета эмитента для учета объявленных ценных бумаг и (или) лицевого счета эмитента для учета выкупленных ценных бумаг и их зачисления на лицевые счета зарегистрированных лиц, ранее являвшихся держателями акций присоединяемого акционерного общества.</w:t>
      </w:r>
    </w:p>
    <w:bookmarkEnd w:id="184"/>
    <w:bookmarkStart w:name="z257" w:id="185"/>
    <w:p>
      <w:pPr>
        <w:spacing w:after="0"/>
        <w:ind w:left="0"/>
        <w:jc w:val="both"/>
      </w:pPr>
      <w:r>
        <w:rPr>
          <w:rFonts w:ascii="Times New Roman"/>
          <w:b w:val="false"/>
          <w:i w:val="false"/>
          <w:color w:val="000000"/>
          <w:sz w:val="28"/>
        </w:rPr>
        <w:t>
      61. Операция по списанию (зачислению) ценных бумаг с (на) лицевых (лицевые) счетов (счета) зарегистрированных лиц при реорганизации акционерного общества в форме разделения проводится центральным депозитарием путем списания акций с лицевого счета эмитентов для учета объявленных ценных бумаг и их зачисления на лицевые счета зарегистрированных лиц реорганизуемого общества после аннулирования выпуска акций данного общества на основании следующих документов:</w:t>
      </w:r>
    </w:p>
    <w:bookmarkEnd w:id="185"/>
    <w:bookmarkStart w:name="z258" w:id="186"/>
    <w:p>
      <w:pPr>
        <w:spacing w:after="0"/>
        <w:ind w:left="0"/>
        <w:jc w:val="both"/>
      </w:pPr>
      <w:r>
        <w:rPr>
          <w:rFonts w:ascii="Times New Roman"/>
          <w:b w:val="false"/>
          <w:i w:val="false"/>
          <w:color w:val="000000"/>
          <w:sz w:val="28"/>
        </w:rPr>
        <w:t>
      1) решения общего собрания акционеров;</w:t>
      </w:r>
    </w:p>
    <w:bookmarkEnd w:id="186"/>
    <w:bookmarkStart w:name="z259" w:id="187"/>
    <w:p>
      <w:pPr>
        <w:spacing w:after="0"/>
        <w:ind w:left="0"/>
        <w:jc w:val="both"/>
      </w:pPr>
      <w:r>
        <w:rPr>
          <w:rFonts w:ascii="Times New Roman"/>
          <w:b w:val="false"/>
          <w:i w:val="false"/>
          <w:color w:val="000000"/>
          <w:sz w:val="28"/>
        </w:rPr>
        <w:t>
      2) разделительного баланса;</w:t>
      </w:r>
    </w:p>
    <w:bookmarkEnd w:id="187"/>
    <w:bookmarkStart w:name="z260" w:id="188"/>
    <w:p>
      <w:pPr>
        <w:spacing w:after="0"/>
        <w:ind w:left="0"/>
        <w:jc w:val="both"/>
      </w:pPr>
      <w:r>
        <w:rPr>
          <w:rFonts w:ascii="Times New Roman"/>
          <w:b w:val="false"/>
          <w:i w:val="false"/>
          <w:color w:val="000000"/>
          <w:sz w:val="28"/>
        </w:rPr>
        <w:t>
      3)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w:t>
      </w:r>
    </w:p>
    <w:bookmarkEnd w:id="188"/>
    <w:bookmarkStart w:name="z261" w:id="189"/>
    <w:p>
      <w:pPr>
        <w:spacing w:after="0"/>
        <w:ind w:left="0"/>
        <w:jc w:val="both"/>
      </w:pPr>
      <w:r>
        <w:rPr>
          <w:rFonts w:ascii="Times New Roman"/>
          <w:b w:val="false"/>
          <w:i w:val="false"/>
          <w:color w:val="000000"/>
          <w:sz w:val="28"/>
        </w:rPr>
        <w:t>
      4) приказов акционерных обществ, образованных в результате разделения.</w:t>
      </w:r>
    </w:p>
    <w:bookmarkEnd w:id="189"/>
    <w:bookmarkStart w:name="z262" w:id="190"/>
    <w:p>
      <w:pPr>
        <w:spacing w:after="0"/>
        <w:ind w:left="0"/>
        <w:jc w:val="both"/>
      </w:pPr>
      <w:r>
        <w:rPr>
          <w:rFonts w:ascii="Times New Roman"/>
          <w:b w:val="false"/>
          <w:i w:val="false"/>
          <w:color w:val="000000"/>
          <w:sz w:val="28"/>
        </w:rPr>
        <w:t>
      62. Операция на списание (зачисление) ценных бумаг с (на) лицевых (лицевые) счетов (счета) зарегистрированных лиц при реорганизации акционерного общества в форме выделения проводится центральным депозитарием на основании:</w:t>
      </w:r>
    </w:p>
    <w:bookmarkEnd w:id="190"/>
    <w:bookmarkStart w:name="z263" w:id="191"/>
    <w:p>
      <w:pPr>
        <w:spacing w:after="0"/>
        <w:ind w:left="0"/>
        <w:jc w:val="both"/>
      </w:pPr>
      <w:r>
        <w:rPr>
          <w:rFonts w:ascii="Times New Roman"/>
          <w:b w:val="false"/>
          <w:i w:val="false"/>
          <w:color w:val="000000"/>
          <w:sz w:val="28"/>
        </w:rPr>
        <w:t>
      1) решения общего собрания акционеров о выделении;</w:t>
      </w:r>
    </w:p>
    <w:bookmarkEnd w:id="191"/>
    <w:bookmarkStart w:name="z264" w:id="192"/>
    <w:p>
      <w:pPr>
        <w:spacing w:after="0"/>
        <w:ind w:left="0"/>
        <w:jc w:val="both"/>
      </w:pPr>
      <w:r>
        <w:rPr>
          <w:rFonts w:ascii="Times New Roman"/>
          <w:b w:val="false"/>
          <w:i w:val="false"/>
          <w:color w:val="000000"/>
          <w:sz w:val="28"/>
        </w:rPr>
        <w:t>
      2) разделительного баланса,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w:t>
      </w:r>
    </w:p>
    <w:bookmarkEnd w:id="192"/>
    <w:bookmarkStart w:name="z265" w:id="193"/>
    <w:p>
      <w:pPr>
        <w:spacing w:after="0"/>
        <w:ind w:left="0"/>
        <w:jc w:val="both"/>
      </w:pPr>
      <w:r>
        <w:rPr>
          <w:rFonts w:ascii="Times New Roman"/>
          <w:b w:val="false"/>
          <w:i w:val="false"/>
          <w:color w:val="000000"/>
          <w:sz w:val="28"/>
        </w:rPr>
        <w:t>
      3) приказа (приказов) вновь образованного (образованных) акционерного (акционерных) общества (обществ).</w:t>
      </w:r>
    </w:p>
    <w:bookmarkEnd w:id="193"/>
    <w:bookmarkStart w:name="z266" w:id="194"/>
    <w:p>
      <w:pPr>
        <w:spacing w:after="0"/>
        <w:ind w:left="0"/>
        <w:jc w:val="both"/>
      </w:pPr>
      <w:r>
        <w:rPr>
          <w:rFonts w:ascii="Times New Roman"/>
          <w:b w:val="false"/>
          <w:i w:val="false"/>
          <w:color w:val="000000"/>
          <w:sz w:val="28"/>
        </w:rPr>
        <w:t>
      63. В случае принятия решения о приобретении Правительством Республики Казахстан либо национальным управляющим холдингом объявленных акций банка центральным депозитарием проводятся:</w:t>
      </w:r>
    </w:p>
    <w:bookmarkEnd w:id="194"/>
    <w:bookmarkStart w:name="z267" w:id="195"/>
    <w:p>
      <w:pPr>
        <w:spacing w:after="0"/>
        <w:ind w:left="0"/>
        <w:jc w:val="both"/>
      </w:pPr>
      <w:r>
        <w:rPr>
          <w:rFonts w:ascii="Times New Roman"/>
          <w:b w:val="false"/>
          <w:i w:val="false"/>
          <w:color w:val="000000"/>
          <w:sz w:val="28"/>
        </w:rPr>
        <w:t>
      1) операция по зачислению ценных бумаг на лицевой счет эмитента для учета объявленных акций на основании уведомления уполномоченного органа об увеличении количества объявленных акций банка и копии справки о государственной регистрации (перерегистрации);</w:t>
      </w:r>
    </w:p>
    <w:bookmarkEnd w:id="195"/>
    <w:bookmarkStart w:name="z268" w:id="196"/>
    <w:p>
      <w:pPr>
        <w:spacing w:after="0"/>
        <w:ind w:left="0"/>
        <w:jc w:val="both"/>
      </w:pPr>
      <w:r>
        <w:rPr>
          <w:rFonts w:ascii="Times New Roman"/>
          <w:b w:val="false"/>
          <w:i w:val="false"/>
          <w:color w:val="000000"/>
          <w:sz w:val="28"/>
        </w:rPr>
        <w:t>
      2) операция по списанию объявленных акций со счета эмитента для учета объявленных акций и операция по зачислению данных акций на счет государственного органа, уполномоченного Правительством Республики Казахстан на распоряжение республиканской государственной собственностью, или национального управляющего холдинга на основании копии решения Правительства Республики Казахстан.</w:t>
      </w:r>
    </w:p>
    <w:bookmarkEnd w:id="196"/>
    <w:bookmarkStart w:name="z269" w:id="197"/>
    <w:p>
      <w:pPr>
        <w:spacing w:after="0"/>
        <w:ind w:left="0"/>
        <w:jc w:val="both"/>
      </w:pPr>
      <w:r>
        <w:rPr>
          <w:rFonts w:ascii="Times New Roman"/>
          <w:b w:val="false"/>
          <w:i w:val="false"/>
          <w:color w:val="000000"/>
          <w:sz w:val="28"/>
        </w:rPr>
        <w:t xml:space="preserve">
      64. В случае наследования ценных бумаг (прав требования по обязательствам эмитента по эмиссионным ценным бумагам) центральный депозитарий проводит операцию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в случае отсутствия у наследника лицевого счета в системе реестров.</w:t>
      </w:r>
    </w:p>
    <w:bookmarkEnd w:id="197"/>
    <w:bookmarkStart w:name="z270" w:id="198"/>
    <w:p>
      <w:pPr>
        <w:spacing w:after="0"/>
        <w:ind w:left="0"/>
        <w:jc w:val="both"/>
      </w:pPr>
      <w:r>
        <w:rPr>
          <w:rFonts w:ascii="Times New Roman"/>
          <w:b w:val="false"/>
          <w:i w:val="false"/>
          <w:color w:val="000000"/>
          <w:sz w:val="28"/>
        </w:rPr>
        <w:t>
      65. Ограничение прав по ценным бумагам (прав требования по обязательствам эмитента по эмиссионным ценным бумагам) в связи с обязательством держателя ценных бумаг (прав требования по обязательствам эмитента по эмиссионным ценным бумагам) осуществляется центральным депозитарием путем проведения операции обременения на основании встречных приказов об обременении держателя ценных бумаг (прав требования по обязательствам эмитента по эмиссионным ценным бумагам),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за исключением операций, предусмотренных пунктами 47, 67 и 77 Правил.</w:t>
      </w:r>
    </w:p>
    <w:bookmarkEnd w:id="198"/>
    <w:bookmarkStart w:name="z271" w:id="199"/>
    <w:p>
      <w:pPr>
        <w:spacing w:after="0"/>
        <w:ind w:left="0"/>
        <w:jc w:val="both"/>
      </w:pPr>
      <w:r>
        <w:rPr>
          <w:rFonts w:ascii="Times New Roman"/>
          <w:b w:val="false"/>
          <w:i w:val="false"/>
          <w:color w:val="000000"/>
          <w:sz w:val="28"/>
        </w:rPr>
        <w:t>
      Центральный депозитарий проводит операцию по снятию обременения ценных бумаг (прав требования по обязательствам эмитента по эмиссионным ценным бумагам) в системе реестров на основании встречных приказов о снятии обременения лиц, участвовавших в сделке, за исключением операций, предусмотренных пунктами 67 и 77 Правил.</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0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Операция по регистрации перехода прав на заложенные ценные бумаги (права требования по обязательствам эмитента по эмиссионным ценным бумагам) иному лицу в результате уступки прав требования по данным ценным бумагам осуществляется центральным депозитарием на основании следующих документов:</w:t>
      </w:r>
    </w:p>
    <w:bookmarkEnd w:id="200"/>
    <w:p>
      <w:pPr>
        <w:spacing w:after="0"/>
        <w:ind w:left="0"/>
        <w:jc w:val="both"/>
      </w:pPr>
      <w:r>
        <w:rPr>
          <w:rFonts w:ascii="Times New Roman"/>
          <w:b w:val="false"/>
          <w:i w:val="false"/>
          <w:color w:val="000000"/>
          <w:sz w:val="28"/>
        </w:rPr>
        <w:t>
      1) приказ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2) приказ нового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3) копия документа, подтверждающего передачу прав требования по заложенным ценным бумагам (прав требования по обязательствам эмитента по эмиссионным ценным бумагам) новому залогодержателю;</w:t>
      </w:r>
    </w:p>
    <w:p>
      <w:pPr>
        <w:spacing w:after="0"/>
        <w:ind w:left="0"/>
        <w:jc w:val="both"/>
      </w:pPr>
      <w:r>
        <w:rPr>
          <w:rFonts w:ascii="Times New Roman"/>
          <w:b w:val="false"/>
          <w:i w:val="false"/>
          <w:color w:val="000000"/>
          <w:sz w:val="28"/>
        </w:rPr>
        <w:t>
      4) согласие залогодателя на переход прав требования по заложенным ценным бумагам (прав требования по обязательствам эмитента по эмиссионным ценным бумагам), предоставленное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 если наличие такого согласия предусмотрено законодательными актами Республики Казахстан или договором залога.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01"/>
    <w:p>
      <w:pPr>
        <w:spacing w:after="0"/>
        <w:ind w:left="0"/>
        <w:jc w:val="both"/>
      </w:pPr>
      <w:r>
        <w:rPr>
          <w:rFonts w:ascii="Times New Roman"/>
          <w:b w:val="false"/>
          <w:i w:val="false"/>
          <w:color w:val="000000"/>
          <w:sz w:val="28"/>
        </w:rPr>
        <w:t>
      67. В случаях, предусмотренных гражданским законодательством Республики Казахстан и договором о залоге, при неисполнении или ненадлежащем исполнении залогодателем обязательств, обеспеченных залогом прав по эмиссионным ценным бумагам (правам требования по обязательствам эмитента по эмиссионным ценным бумагам), для проведения процедур внесудебной реализации заложенных ценных бумаг (прав требований по обязательствам эмитента по эмиссионным ценным бумагам) залогодержатель (доверенное лицо залогодержателя) предоставляет центральному депозитарию уведомление о не выполнении залогодателем обязательств.</w:t>
      </w:r>
    </w:p>
    <w:bookmarkEnd w:id="201"/>
    <w:bookmarkStart w:name="z278" w:id="202"/>
    <w:p>
      <w:pPr>
        <w:spacing w:after="0"/>
        <w:ind w:left="0"/>
        <w:jc w:val="both"/>
      </w:pPr>
      <w:r>
        <w:rPr>
          <w:rFonts w:ascii="Times New Roman"/>
          <w:b w:val="false"/>
          <w:i w:val="false"/>
          <w:color w:val="000000"/>
          <w:sz w:val="28"/>
        </w:rPr>
        <w:t>
      В случае не удовлетворения залогодателем требований, вытекающих из уведомления, но не ранее, чем через 30 (тридцать) календарных дней с даты его отправки залогодателю, залогодержатель (доверенное лицо залогодержателя) предоставляет центральному депозитарию уведомление о торгах на заложенные ценные бумаги (права требования по обязательствам эмитента по эмиссионным ценным бумагам).</w:t>
      </w:r>
    </w:p>
    <w:bookmarkEnd w:id="202"/>
    <w:bookmarkStart w:name="z279" w:id="203"/>
    <w:p>
      <w:pPr>
        <w:spacing w:after="0"/>
        <w:ind w:left="0"/>
        <w:jc w:val="both"/>
      </w:pPr>
      <w:r>
        <w:rPr>
          <w:rFonts w:ascii="Times New Roman"/>
          <w:b w:val="false"/>
          <w:i w:val="false"/>
          <w:color w:val="000000"/>
          <w:sz w:val="28"/>
        </w:rPr>
        <w:t>
      Операция по регистрации перехода прав на заложенные ценные бумаги (права требования по обязательствам эмитента по эмиссионным ценным бумагам) в результате их внесудебной реализации осуществляется центральным депозитарием при наличии уведомлений, указанных в частях первой и второй настоящего пункта, на основании следующих документов:</w:t>
      </w:r>
    </w:p>
    <w:bookmarkEnd w:id="203"/>
    <w:bookmarkStart w:name="z280" w:id="204"/>
    <w:p>
      <w:pPr>
        <w:spacing w:after="0"/>
        <w:ind w:left="0"/>
        <w:jc w:val="both"/>
      </w:pPr>
      <w:r>
        <w:rPr>
          <w:rFonts w:ascii="Times New Roman"/>
          <w:b w:val="false"/>
          <w:i w:val="false"/>
          <w:color w:val="000000"/>
          <w:sz w:val="28"/>
        </w:rPr>
        <w:t>
      приказ залогодержателя (доверенного лица залогодержателя) на снятие обременения;</w:t>
      </w:r>
    </w:p>
    <w:bookmarkEnd w:id="204"/>
    <w:bookmarkStart w:name="z281" w:id="205"/>
    <w:p>
      <w:pPr>
        <w:spacing w:after="0"/>
        <w:ind w:left="0"/>
        <w:jc w:val="both"/>
      </w:pPr>
      <w:r>
        <w:rPr>
          <w:rFonts w:ascii="Times New Roman"/>
          <w:b w:val="false"/>
          <w:i w:val="false"/>
          <w:color w:val="000000"/>
          <w:sz w:val="28"/>
        </w:rPr>
        <w:t>
      встречные приказы залогодержателя (доверенного лица залогодержателя) на списание с лицевого счета залогодателя ценных бумаг (прав требований по обязательствам эмитента по эмиссионным ценным бумагам) и приобретателя на зачисление на его лицевой счет ценных бумаг (прав требований по обязательствам эмитента по эмиссионным ценным бумагам);</w:t>
      </w:r>
    </w:p>
    <w:bookmarkEnd w:id="205"/>
    <w:bookmarkStart w:name="z282" w:id="206"/>
    <w:p>
      <w:pPr>
        <w:spacing w:after="0"/>
        <w:ind w:left="0"/>
        <w:jc w:val="both"/>
      </w:pPr>
      <w:r>
        <w:rPr>
          <w:rFonts w:ascii="Times New Roman"/>
          <w:b w:val="false"/>
          <w:i w:val="false"/>
          <w:color w:val="000000"/>
          <w:sz w:val="28"/>
        </w:rPr>
        <w:t>
      приказ залогодержателя (доверенного лица залогодержателя) на зачисление на лицевой счет залогодержателя ценных бумаг (прав требований по обязательствам эмитента по эмиссионным ценным бумагам) при обращении в собственность залогодержателя ценных бумаг (прав требований по обязательствам эмитента по эмиссионным ценным бумагам), являющиеся предметом залога, в случае признания торгов несостоявшимися;</w:t>
      </w:r>
    </w:p>
    <w:bookmarkEnd w:id="206"/>
    <w:bookmarkStart w:name="z283" w:id="207"/>
    <w:p>
      <w:pPr>
        <w:spacing w:after="0"/>
        <w:ind w:left="0"/>
        <w:jc w:val="both"/>
      </w:pPr>
      <w:r>
        <w:rPr>
          <w:rFonts w:ascii="Times New Roman"/>
          <w:b w:val="false"/>
          <w:i w:val="false"/>
          <w:color w:val="000000"/>
          <w:sz w:val="28"/>
        </w:rPr>
        <w:t>
      копия документа подтверждающего публикацию объявления о торгах в периодических печатных изданиях, распространяемых на территории Республики Казахстан;</w:t>
      </w:r>
    </w:p>
    <w:bookmarkEnd w:id="207"/>
    <w:bookmarkStart w:name="z284" w:id="208"/>
    <w:p>
      <w:pPr>
        <w:spacing w:after="0"/>
        <w:ind w:left="0"/>
        <w:jc w:val="both"/>
      </w:pPr>
      <w:r>
        <w:rPr>
          <w:rFonts w:ascii="Times New Roman"/>
          <w:b w:val="false"/>
          <w:i w:val="false"/>
          <w:color w:val="000000"/>
          <w:sz w:val="28"/>
        </w:rPr>
        <w:t>
      копии документов, подтверждающих вручение залогодателю вышеуказанных уведомлений или направление их заказными письмами по адресу, указанному в договоре залога;</w:t>
      </w:r>
    </w:p>
    <w:bookmarkEnd w:id="208"/>
    <w:bookmarkStart w:name="z285" w:id="209"/>
    <w:p>
      <w:pPr>
        <w:spacing w:after="0"/>
        <w:ind w:left="0"/>
        <w:jc w:val="both"/>
      </w:pPr>
      <w:r>
        <w:rPr>
          <w:rFonts w:ascii="Times New Roman"/>
          <w:b w:val="false"/>
          <w:i w:val="false"/>
          <w:color w:val="000000"/>
          <w:sz w:val="28"/>
        </w:rPr>
        <w:t>
      копии документа об итогах проведения торгов (о признании торгов несостоявшимися).</w:t>
      </w:r>
    </w:p>
    <w:bookmarkEnd w:id="209"/>
    <w:bookmarkStart w:name="z286" w:id="210"/>
    <w:p>
      <w:pPr>
        <w:spacing w:after="0"/>
        <w:ind w:left="0"/>
        <w:jc w:val="both"/>
      </w:pPr>
      <w:r>
        <w:rPr>
          <w:rFonts w:ascii="Times New Roman"/>
          <w:b w:val="false"/>
          <w:i w:val="false"/>
          <w:color w:val="000000"/>
          <w:sz w:val="28"/>
        </w:rPr>
        <w:t xml:space="preserve">
      68. Операция по блокированию ценных бумаг (прав требования по обязательствам эмитента по эмиссионным ценным бумагам) и снятию блокирования проводятся центральным депозитарием в системе реестров на основании актов государственных органов и лиц, обладающих таким правом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w:t>
      </w:r>
    </w:p>
    <w:bookmarkEnd w:id="210"/>
    <w:bookmarkStart w:name="z541" w:id="211"/>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 операция по блокированию ценных бумаг (прав требования по обязательствам эмитента по эмиссионным ценным бумагам) и снятию блокирования в системе реестров проводится центральным депозитарием на основании перечня организаций и лиц, связанных с финансированием терроризма и экстремизма.</w:t>
      </w:r>
    </w:p>
    <w:bookmarkEnd w:id="211"/>
    <w:bookmarkStart w:name="z542" w:id="212"/>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13"/>
    <w:p>
      <w:pPr>
        <w:spacing w:after="0"/>
        <w:ind w:left="0"/>
        <w:jc w:val="both"/>
      </w:pPr>
      <w:r>
        <w:rPr>
          <w:rFonts w:ascii="Times New Roman"/>
          <w:b w:val="false"/>
          <w:i w:val="false"/>
          <w:color w:val="000000"/>
          <w:sz w:val="28"/>
        </w:rPr>
        <w:t>
      69. Операция по регистрации уступки прав требования по обязательствам эмитента или исполнения эмитентом обязательств по эмиссионным ценным бумагам, срок обращения которых истек и эмитентом не исполнены обязательства по их погашению, осуществляется центральным депозитарием путем проведения операции по списанию прав требования по обязательствам эмитента по данным ценным бумагам с лицевого счета зарегистрированного лица, уступающего права требования, и зачислению на лицевой счет лица, в пользу которого производится уступка прав требования по обязательствам эмитента по данным ценным бумагам, или лицевой счет эмитента для учета выкупленных прав требования по обязательствам эмитента по эмиссионным ценным бумагам, на основании встречных приказов лиц, участвующих в сделке. Приказ на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 содержит сведения, предусмотренные в пункте 38 Правил.</w:t>
      </w:r>
    </w:p>
    <w:bookmarkEnd w:id="213"/>
    <w:bookmarkStart w:name="z290" w:id="214"/>
    <w:p>
      <w:pPr>
        <w:spacing w:after="0"/>
        <w:ind w:left="0"/>
        <w:jc w:val="both"/>
      </w:pPr>
      <w:r>
        <w:rPr>
          <w:rFonts w:ascii="Times New Roman"/>
          <w:b w:val="false"/>
          <w:i w:val="false"/>
          <w:color w:val="000000"/>
          <w:sz w:val="28"/>
        </w:rPr>
        <w:t>
      Центральный депозитарий в течение 1 (одного) рабочего дня после проведения в системе реестров операции по регистрации уступки прав требования по обязательствам эмитента по эмиссионным ценным бумагам либо после проведения операций по регистрации уступки прав требования по обязательствам эмитента по эмиссионным ценным бумагам в системе номинального держания направляет эмитенту уведомление о проведенных операциях с указанием сведений о зарегистрированном лице, в пользу которого произведена уступка прав требования.</w:t>
      </w:r>
    </w:p>
    <w:bookmarkEnd w:id="214"/>
    <w:bookmarkStart w:name="z291" w:id="215"/>
    <w:p>
      <w:pPr>
        <w:spacing w:after="0"/>
        <w:ind w:left="0"/>
        <w:jc w:val="both"/>
      </w:pPr>
      <w:r>
        <w:rPr>
          <w:rFonts w:ascii="Times New Roman"/>
          <w:b w:val="false"/>
          <w:i w:val="false"/>
          <w:color w:val="000000"/>
          <w:sz w:val="28"/>
        </w:rPr>
        <w:t>
      70. Операция по внесению записи о доверительном управляющем проводится центральным депозитарием на основании встречных приказов учредителя доверительного управления и доверительного управляющего о внесении записи о доверительном управляющем на лицевой счет учредителя доверительного управления.</w:t>
      </w:r>
    </w:p>
    <w:bookmarkEnd w:id="215"/>
    <w:bookmarkStart w:name="z517" w:id="216"/>
    <w:p>
      <w:pPr>
        <w:spacing w:after="0"/>
        <w:ind w:left="0"/>
        <w:jc w:val="both"/>
      </w:pPr>
      <w:r>
        <w:rPr>
          <w:rFonts w:ascii="Times New Roman"/>
          <w:b w:val="false"/>
          <w:i w:val="false"/>
          <w:color w:val="000000"/>
          <w:sz w:val="28"/>
        </w:rPr>
        <w:t>
      Удаление записи о доверительном управляющем проводится центральным депозитарием на основании встречных приказов об удалении записи о доверительном управляющем, отданных учредителем доверительного управления и доверительным управляющим, за исключением случаев прекращения договора доверительного управления имуществом в связи с (со):</w:t>
      </w:r>
    </w:p>
    <w:bookmarkEnd w:id="216"/>
    <w:bookmarkStart w:name="z518" w:id="217"/>
    <w:p>
      <w:pPr>
        <w:spacing w:after="0"/>
        <w:ind w:left="0"/>
        <w:jc w:val="both"/>
      </w:pPr>
      <w:r>
        <w:rPr>
          <w:rFonts w:ascii="Times New Roman"/>
          <w:b w:val="false"/>
          <w:i w:val="false"/>
          <w:color w:val="000000"/>
          <w:sz w:val="28"/>
        </w:rPr>
        <w:t>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доверительного управляющего – на основании уведомления учредителя доверительного управления;</w:t>
      </w:r>
    </w:p>
    <w:bookmarkEnd w:id="217"/>
    <w:bookmarkStart w:name="z519" w:id="218"/>
    <w:p>
      <w:pPr>
        <w:spacing w:after="0"/>
        <w:ind w:left="0"/>
        <w:jc w:val="both"/>
      </w:pPr>
      <w:r>
        <w:rPr>
          <w:rFonts w:ascii="Times New Roman"/>
          <w:b w:val="false"/>
          <w:i w:val="false"/>
          <w:color w:val="000000"/>
          <w:sz w:val="28"/>
        </w:rPr>
        <w:t>
      отказом учредителя доверительного управления в связи с невозможностью для доверительного управляющего лично осуществлять управление доверенным имуществом - на основании уведомления учредителя доверительного управления;</w:t>
      </w:r>
    </w:p>
    <w:bookmarkEnd w:id="218"/>
    <w:bookmarkStart w:name="z520" w:id="219"/>
    <w:p>
      <w:pPr>
        <w:spacing w:after="0"/>
        <w:ind w:left="0"/>
        <w:jc w:val="both"/>
      </w:pPr>
      <w:r>
        <w:rPr>
          <w:rFonts w:ascii="Times New Roman"/>
          <w:b w:val="false"/>
          <w:i w:val="false"/>
          <w:color w:val="000000"/>
          <w:sz w:val="28"/>
        </w:rPr>
        <w:t>
      отказом доверительного управляющего в связи с невозможностью для доверительного управляющего лично осуществлять управление доверенным имуществом – на основании уведомления доверительного управляющего;</w:t>
      </w:r>
    </w:p>
    <w:bookmarkEnd w:id="219"/>
    <w:bookmarkStart w:name="z521" w:id="220"/>
    <w:p>
      <w:pPr>
        <w:spacing w:after="0"/>
        <w:ind w:left="0"/>
        <w:jc w:val="both"/>
      </w:pPr>
      <w:r>
        <w:rPr>
          <w:rFonts w:ascii="Times New Roman"/>
          <w:b w:val="false"/>
          <w:i w:val="false"/>
          <w:color w:val="000000"/>
          <w:sz w:val="28"/>
        </w:rPr>
        <w:t>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 на основании уведомления доверительного управляющего;</w:t>
      </w:r>
    </w:p>
    <w:bookmarkEnd w:id="220"/>
    <w:bookmarkStart w:name="z522" w:id="221"/>
    <w:p>
      <w:pPr>
        <w:spacing w:after="0"/>
        <w:ind w:left="0"/>
        <w:jc w:val="both"/>
      </w:pPr>
      <w:r>
        <w:rPr>
          <w:rFonts w:ascii="Times New Roman"/>
          <w:b w:val="false"/>
          <w:i w:val="false"/>
          <w:color w:val="000000"/>
          <w:sz w:val="28"/>
        </w:rPr>
        <w:t>
      отказом доверительного управляющего в случае не сообщения ему о передаче в управление обремененного залогом имущества с выплатой ему вознаграждения, если оно предусматривалось договором – на основании уведомления доверительного управляющего.</w:t>
      </w:r>
    </w:p>
    <w:bookmarkEnd w:id="221"/>
    <w:bookmarkStart w:name="z523" w:id="222"/>
    <w:p>
      <w:pPr>
        <w:spacing w:after="0"/>
        <w:ind w:left="0"/>
        <w:jc w:val="both"/>
      </w:pPr>
      <w:r>
        <w:rPr>
          <w:rFonts w:ascii="Times New Roman"/>
          <w:b w:val="false"/>
          <w:i w:val="false"/>
          <w:color w:val="000000"/>
          <w:sz w:val="28"/>
        </w:rPr>
        <w:t>
      Операция по внесению или удалению записей о доверительном управляющем не проводится центральным депозитарием по лицевому счету управляющей компании паевого инвестиционного фонда для учета размещенных паев паевого инвестиционного фонда.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23"/>
    <w:p>
      <w:pPr>
        <w:spacing w:after="0"/>
        <w:ind w:left="0"/>
        <w:jc w:val="both"/>
      </w:pPr>
      <w:r>
        <w:rPr>
          <w:rFonts w:ascii="Times New Roman"/>
          <w:b w:val="false"/>
          <w:i w:val="false"/>
          <w:color w:val="000000"/>
          <w:sz w:val="28"/>
        </w:rPr>
        <w:t>
      71. При истечении срока действия договора доверительного управления имуществом (если иное не предусмотрено договором доверительного управления имуществом или гражданским законодательством Республики Казахстан) удаление записи о доверительном управляющем проводится центральным депозитарием на основании уведомления учредителя доверительного управления или собственника имущества и договора доверительного управления имуществом.</w:t>
      </w:r>
    </w:p>
    <w:bookmarkEnd w:id="223"/>
    <w:bookmarkStart w:name="z300" w:id="224"/>
    <w:p>
      <w:pPr>
        <w:spacing w:after="0"/>
        <w:ind w:left="0"/>
        <w:jc w:val="both"/>
      </w:pPr>
      <w:r>
        <w:rPr>
          <w:rFonts w:ascii="Times New Roman"/>
          <w:b w:val="false"/>
          <w:i w:val="false"/>
          <w:color w:val="000000"/>
          <w:sz w:val="28"/>
        </w:rPr>
        <w:t xml:space="preserve">
      72.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53-4 Закона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о рынке ценных бумаг, центральный депозитарий проводит операцию по внесению записи о доверительном управляющем на лицевой счет зарегистрированного лица,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зарегистрированного лица.</w:t>
      </w:r>
    </w:p>
    <w:bookmarkEnd w:id="224"/>
    <w:bookmarkStart w:name="z301" w:id="225"/>
    <w:p>
      <w:pPr>
        <w:spacing w:after="0"/>
        <w:ind w:left="0"/>
        <w:jc w:val="both"/>
      </w:pPr>
      <w:r>
        <w:rPr>
          <w:rFonts w:ascii="Times New Roman"/>
          <w:b w:val="false"/>
          <w:i w:val="false"/>
          <w:color w:val="000000"/>
          <w:sz w:val="28"/>
        </w:rPr>
        <w:t xml:space="preserve">
      В случае реализации акций финансовой организации, переданных в доверительное управление, центральный депозитарий проводит операции по списанию данных акций с лицевого счета зарегистрированного лица,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p>
    <w:bookmarkEnd w:id="225"/>
    <w:bookmarkStart w:name="z302" w:id="226"/>
    <w:p>
      <w:pPr>
        <w:spacing w:after="0"/>
        <w:ind w:left="0"/>
        <w:jc w:val="both"/>
      </w:pPr>
      <w:r>
        <w:rPr>
          <w:rFonts w:ascii="Times New Roman"/>
          <w:b w:val="false"/>
          <w:i w:val="false"/>
          <w:color w:val="000000"/>
          <w:sz w:val="28"/>
        </w:rPr>
        <w:t>
      Операция по удалению записи о доверительном управляющем с лицевого счета зарегистрированного лица, являющегося собственником акций финансовой организации, переданных в доверительное управление, проводится центральным депозитарием на основании приказа доверительного управляющего об удалении записи о доверительном управляющем с лицевого счета данного лица.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27"/>
    <w:p>
      <w:pPr>
        <w:spacing w:after="0"/>
        <w:ind w:left="0"/>
        <w:jc w:val="both"/>
      </w:pPr>
      <w:r>
        <w:rPr>
          <w:rFonts w:ascii="Times New Roman"/>
          <w:b w:val="false"/>
          <w:i w:val="false"/>
          <w:color w:val="000000"/>
          <w:sz w:val="28"/>
        </w:rPr>
        <w:t>
      73. При аннулировании выпуска акций центральный депозитарий после получения соответствующего уведомления от уполномоченного органа об аннулировании выпуска акций проводит операции по единовременному списанию акций с лицевых счетов их держателей и лицевых счетов эмитента.</w:t>
      </w:r>
    </w:p>
    <w:bookmarkEnd w:id="227"/>
    <w:bookmarkStart w:name="z304" w:id="228"/>
    <w:p>
      <w:pPr>
        <w:spacing w:after="0"/>
        <w:ind w:left="0"/>
        <w:jc w:val="both"/>
      </w:pPr>
      <w:r>
        <w:rPr>
          <w:rFonts w:ascii="Times New Roman"/>
          <w:b w:val="false"/>
          <w:i w:val="false"/>
          <w:color w:val="000000"/>
          <w:sz w:val="28"/>
        </w:rPr>
        <w:t>
      Ведение системы реестров прекращается в случае аннулирования выпуска акций, ликвидации либо реорганизации эмитента.</w:t>
      </w:r>
    </w:p>
    <w:bookmarkEnd w:id="228"/>
    <w:bookmarkStart w:name="z305" w:id="229"/>
    <w:p>
      <w:pPr>
        <w:spacing w:after="0"/>
        <w:ind w:left="0"/>
        <w:jc w:val="both"/>
      </w:pPr>
      <w:r>
        <w:rPr>
          <w:rFonts w:ascii="Times New Roman"/>
          <w:b w:val="false"/>
          <w:i w:val="false"/>
          <w:color w:val="000000"/>
          <w:sz w:val="28"/>
        </w:rPr>
        <w:t>
      74. При погашении облигаций (исламских ценных бумаг) центральный депозитарий проводит операцию списания облигаций (исламских ценных бумаг) с лицевых счетов их держателей и зачисления на лицевой счет эмитента по учету выкупленных ценных бумаг в сроки, определенные сводом правил центрального депозитария, на основании:</w:t>
      </w:r>
    </w:p>
    <w:bookmarkEnd w:id="229"/>
    <w:bookmarkStart w:name="z485" w:id="230"/>
    <w:p>
      <w:pPr>
        <w:spacing w:after="0"/>
        <w:ind w:left="0"/>
        <w:jc w:val="both"/>
      </w:pPr>
      <w:r>
        <w:rPr>
          <w:rFonts w:ascii="Times New Roman"/>
          <w:b w:val="false"/>
          <w:i w:val="false"/>
          <w:color w:val="000000"/>
          <w:sz w:val="28"/>
        </w:rPr>
        <w:t>
      1) уведомления эмитента инструментов (оригинатора), обладающего лицензией на осуществление банковских переводных операций, об исполнении им своих обязательств по погашению инструментов самостоятельно без использования услуги платежного агента центрального депозитария и списка держателей инструментов с указанием размера суммы выплаты по каждому держателю инструментов; или</w:t>
      </w:r>
    </w:p>
    <w:bookmarkEnd w:id="230"/>
    <w:bookmarkStart w:name="z486" w:id="231"/>
    <w:p>
      <w:pPr>
        <w:spacing w:after="0"/>
        <w:ind w:left="0"/>
        <w:jc w:val="both"/>
      </w:pPr>
      <w:r>
        <w:rPr>
          <w:rFonts w:ascii="Times New Roman"/>
          <w:b w:val="false"/>
          <w:i w:val="false"/>
          <w:color w:val="000000"/>
          <w:sz w:val="28"/>
        </w:rPr>
        <w:t>
      2) выплаты центральным депозитарием сумм держателям облигаций.</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32"/>
    <w:p>
      <w:pPr>
        <w:spacing w:after="0"/>
        <w:ind w:left="0"/>
        <w:jc w:val="both"/>
      </w:pPr>
      <w:r>
        <w:rPr>
          <w:rFonts w:ascii="Times New Roman"/>
          <w:b w:val="false"/>
          <w:i w:val="false"/>
          <w:color w:val="000000"/>
          <w:sz w:val="28"/>
        </w:rPr>
        <w:t>
      75. Операция по закрытию лицевого счета проводится центральным депозитарием на основании приказа на закрытие лицевого счета. При закрытии лицевого счета клиенту направляется соответствующее уведомление по форме, установленной сводом правил центрального депозитария.</w:t>
      </w:r>
    </w:p>
    <w:bookmarkEnd w:id="232"/>
    <w:bookmarkStart w:name="z307" w:id="233"/>
    <w:p>
      <w:pPr>
        <w:spacing w:after="0"/>
        <w:ind w:left="0"/>
        <w:jc w:val="both"/>
      </w:pPr>
      <w:r>
        <w:rPr>
          <w:rFonts w:ascii="Times New Roman"/>
          <w:b w:val="false"/>
          <w:i w:val="false"/>
          <w:color w:val="000000"/>
          <w:sz w:val="28"/>
        </w:rPr>
        <w:t>
      Операция по закрытию лицевых счетов юридических лиц, в отношении которых завершена процедура банкротства или ликвидации и при отсутствии на таких лицевых счетах ценных бумаг, осуществляется на основании сведений Национального реестра бизнес-идентификационных номеров, подтверждающих прекращение деятельности юридического лица.</w:t>
      </w:r>
    </w:p>
    <w:bookmarkEnd w:id="233"/>
    <w:bookmarkStart w:name="z308" w:id="234"/>
    <w:p>
      <w:pPr>
        <w:spacing w:after="0"/>
        <w:ind w:left="0"/>
        <w:jc w:val="both"/>
      </w:pPr>
      <w:r>
        <w:rPr>
          <w:rFonts w:ascii="Times New Roman"/>
          <w:b w:val="false"/>
          <w:i w:val="false"/>
          <w:color w:val="000000"/>
          <w:sz w:val="28"/>
        </w:rPr>
        <w:t>
      Операция по закрытию лицевых счетов физических лиц, признанных умершими либо объявленных умершими и при отсутствии на таких лицевых счетах ценных бумаг, осуществляется на основании свидетельства о смерти и (или) соответствующего решения суда.</w:t>
      </w:r>
    </w:p>
    <w:bookmarkEnd w:id="234"/>
    <w:bookmarkStart w:name="z309" w:id="235"/>
    <w:p>
      <w:pPr>
        <w:spacing w:after="0"/>
        <w:ind w:left="0"/>
        <w:jc w:val="both"/>
      </w:pPr>
      <w:r>
        <w:rPr>
          <w:rFonts w:ascii="Times New Roman"/>
          <w:b w:val="false"/>
          <w:i w:val="false"/>
          <w:color w:val="000000"/>
          <w:sz w:val="28"/>
        </w:rPr>
        <w:t xml:space="preserve">
      76. При невыполнении эмитентом требований пункта 4-1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платежного агента, утвержденных постановлением Правления Национального Банка Республики Казахстан от 2 декабря 2003 года № 409, зарегистрированным в Реестре государственной регистрации нормативных правовых актов под № 2632, а также при непредставлении эмитентом, обладающим лицензией на осуществление банковских переводных операций, центральному депозитарию по истечении 3 (трех) рабочих дней после даты исполнения обязательств по погашению эмиссионных ценных бумаг, определенной проспектом данного выпуска ценных бумаг, уведомления, подтверждающего исполнение эмитентом всех своих обязательств по погашению эмиссионных ценных бумаг данного выпуска, центральный депозитарий направляет эмитенту запрос о представлении соответствующего уведомления с подтверждением исполнения (неисполнения) эмитентом всех своих обязательств по погашению эмиссионных ценных бумаг данного выпуска.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36"/>
    <w:p>
      <w:pPr>
        <w:spacing w:after="0"/>
        <w:ind w:left="0"/>
        <w:jc w:val="both"/>
      </w:pPr>
      <w:r>
        <w:rPr>
          <w:rFonts w:ascii="Times New Roman"/>
          <w:b w:val="false"/>
          <w:i w:val="false"/>
          <w:color w:val="000000"/>
          <w:sz w:val="28"/>
        </w:rPr>
        <w:t xml:space="preserve">
      77. После получения сведений о неисполнении обязательств по погашению эмиссионных ценных бумаг, указанных в </w:t>
      </w:r>
      <w:r>
        <w:rPr>
          <w:rFonts w:ascii="Times New Roman"/>
          <w:b w:val="false"/>
          <w:i w:val="false"/>
          <w:color w:val="000000"/>
          <w:sz w:val="28"/>
        </w:rPr>
        <w:t>пункте 76</w:t>
      </w:r>
      <w:r>
        <w:rPr>
          <w:rFonts w:ascii="Times New Roman"/>
          <w:b w:val="false"/>
          <w:i w:val="false"/>
          <w:color w:val="000000"/>
          <w:sz w:val="28"/>
        </w:rPr>
        <w:t xml:space="preserve"> Правил, центральный депозитарий списывает эмиссионные ценные бумаги данного выпуска, с лицевых счетов всех их держателей и зачисляет их на лицевой счет эмитента, открытый для учета эмиссионных ценных бумаг, срок обращения которых истек. Одновременно с этим центральный депозитарий осуществляет зачисление прав требования по обязательствам эмитента по эмиссионным ценным бумагам на те лицевые счета держателей, с которых списываются эмиссионные ценные бумаги, срок обращения которых истек и по которым эмитентом не исполнены обязательства по их погашению, с сохранением обязательств, возникших по данным ценным бумагам (обременение, доверительное управление).</w:t>
      </w:r>
    </w:p>
    <w:bookmarkEnd w:id="236"/>
    <w:p>
      <w:pPr>
        <w:spacing w:after="0"/>
        <w:ind w:left="0"/>
        <w:jc w:val="both"/>
      </w:pPr>
      <w:r>
        <w:rPr>
          <w:rFonts w:ascii="Times New Roman"/>
          <w:b w:val="false"/>
          <w:i w:val="false"/>
          <w:color w:val="000000"/>
          <w:sz w:val="28"/>
        </w:rPr>
        <w:t>
      При наличии на лицевых счетах эмитента для учета объявленных ценных бумаг и для учета выкупленных ценных бумаг, открытых в системе учета номинального держания, эмиссионных ценных бумаг, срок обращения которых истек, центральный депозитарий осуществляет их списание и зачисление на лицевые счета эмитента для учета объявленных ценных бумаг и для учета выкупленных ценных бумаг, открытых в системе реестров держателей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37"/>
    <w:p>
      <w:pPr>
        <w:spacing w:after="0"/>
        <w:ind w:left="0"/>
        <w:jc w:val="both"/>
      </w:pPr>
      <w:r>
        <w:rPr>
          <w:rFonts w:ascii="Times New Roman"/>
          <w:b w:val="false"/>
          <w:i w:val="false"/>
          <w:color w:val="000000"/>
          <w:sz w:val="28"/>
        </w:rPr>
        <w:t xml:space="preserve">
      78. В течение 3 (трех) календарных дней после даты проведения всех операций, указанных в </w:t>
      </w:r>
      <w:r>
        <w:rPr>
          <w:rFonts w:ascii="Times New Roman"/>
          <w:b w:val="false"/>
          <w:i w:val="false"/>
          <w:color w:val="000000"/>
          <w:sz w:val="28"/>
        </w:rPr>
        <w:t>пункте 77</w:t>
      </w:r>
      <w:r>
        <w:rPr>
          <w:rFonts w:ascii="Times New Roman"/>
          <w:b w:val="false"/>
          <w:i w:val="false"/>
          <w:color w:val="000000"/>
          <w:sz w:val="28"/>
        </w:rPr>
        <w:t xml:space="preserve"> Правил, центральный депозитарий направляет соответствующие уведомления (отчеты) эмитенту, доверительным управляющим, государственным органам и (или) уполномоченным лицам, на основании актов которых были проведены операции по блокированию ценных бумаг,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237"/>
    <w:p>
      <w:pPr>
        <w:spacing w:after="0"/>
        <w:ind w:left="0"/>
        <w:jc w:val="both"/>
      </w:pPr>
      <w:r>
        <w:rPr>
          <w:rFonts w:ascii="Times New Roman"/>
          <w:b w:val="false"/>
          <w:i w:val="false"/>
          <w:color w:val="000000"/>
          <w:sz w:val="28"/>
        </w:rPr>
        <w:t xml:space="preserve">
      Уведомление держателей о проведенных операциях, указанных в </w:t>
      </w:r>
      <w:r>
        <w:rPr>
          <w:rFonts w:ascii="Times New Roman"/>
          <w:b w:val="false"/>
          <w:i w:val="false"/>
          <w:color w:val="000000"/>
          <w:sz w:val="28"/>
        </w:rPr>
        <w:t>пункте 77</w:t>
      </w:r>
      <w:r>
        <w:rPr>
          <w:rFonts w:ascii="Times New Roman"/>
          <w:b w:val="false"/>
          <w:i w:val="false"/>
          <w:color w:val="000000"/>
          <w:sz w:val="28"/>
        </w:rPr>
        <w:t xml:space="preserve"> Правил, осуществляется центральным депозитарием посредством размещения соответствующей информации на своем интернет-ресурсе в сроки, установленные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 постановлением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38"/>
    <w:p>
      <w:pPr>
        <w:spacing w:after="0"/>
        <w:ind w:left="0"/>
        <w:jc w:val="both"/>
      </w:pPr>
      <w:r>
        <w:rPr>
          <w:rFonts w:ascii="Times New Roman"/>
          <w:b w:val="false"/>
          <w:i w:val="false"/>
          <w:color w:val="000000"/>
          <w:sz w:val="28"/>
        </w:rPr>
        <w:t>
      80. При исполнении эмитентом обязательств перед держателем прав требования по эмиссионным ценным бумагам, срок обращения которых истек, центральный депозитарий проводит операцию по списанию прав требования по таким ценным бумагам с лицевого счета их держателя и зачислению на лицевой счет эмитента по учету выкупленных прав требования по обязательствам эмитента по эмиссионным ценным бумагам в порядке, установленном пунктом 45 Правил, при наличии уведомления эмитента, подтверждающего исполнение им обязательств по правам требования по таким ценным бумагам.</w:t>
      </w:r>
    </w:p>
    <w:bookmarkEnd w:id="238"/>
    <w:bookmarkStart w:name="z318" w:id="239"/>
    <w:p>
      <w:pPr>
        <w:spacing w:after="0"/>
        <w:ind w:left="0"/>
        <w:jc w:val="both"/>
      </w:pPr>
      <w:r>
        <w:rPr>
          <w:rFonts w:ascii="Times New Roman"/>
          <w:b w:val="false"/>
          <w:i w:val="false"/>
          <w:color w:val="000000"/>
          <w:sz w:val="28"/>
        </w:rPr>
        <w:t>
      81. При аннулировании выпуска облигаций центральный депозитарий после получения электронного сообщения об аннулировании выпуска облигаций в государственном реестре эмиссионных ценных бумаг или копии свидетельства уполномоченного органа об аннулировании выпуска облигаций проводит операции по единовременному списанию таких облигаций с лицевых счетов эмитента.</w:t>
      </w:r>
    </w:p>
    <w:bookmarkEnd w:id="239"/>
    <w:p>
      <w:pPr>
        <w:spacing w:after="0"/>
        <w:ind w:left="0"/>
        <w:jc w:val="both"/>
      </w:pPr>
      <w:r>
        <w:rPr>
          <w:rFonts w:ascii="Times New Roman"/>
          <w:b w:val="false"/>
          <w:i w:val="false"/>
          <w:color w:val="000000"/>
          <w:sz w:val="28"/>
        </w:rPr>
        <w:t>
      При аннулировании выпуска облигаций, срок обращения которых истек, центральный депозитарий после получения электронного сообщения об аннулировании выпуска облигаций в государственном реестре эмиссионных ценных бумаг или копии свидетельства об аннулировании такого выпуска облигаций, выданного уполномоченным органом, проводит операции по списанию облигаций с лицевого счета эмитента для учета эмиссионных ценных бумаг, срок обращения которых истек, и прав требования по таким облигациям с лицевого счета эмитента для учета выкупленных прав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Аннулирование идентификатора прав требования по обязательствам эмитента по эмиссионным ценным бумагам осуществляется центральным депозитарием в соответствии со сводом правил центрального депозитария, при соблюдении одного из следующих условий:</w:t>
      </w:r>
    </w:p>
    <w:p>
      <w:pPr>
        <w:spacing w:after="0"/>
        <w:ind w:left="0"/>
        <w:jc w:val="both"/>
      </w:pPr>
      <w:r>
        <w:rPr>
          <w:rFonts w:ascii="Times New Roman"/>
          <w:b w:val="false"/>
          <w:i w:val="false"/>
          <w:color w:val="000000"/>
          <w:sz w:val="28"/>
        </w:rPr>
        <w:t>
      1) все права требования по обязательствам эмитента по эмиссионным ценным бумагам выкуплены эмитентом;</w:t>
      </w:r>
    </w:p>
    <w:p>
      <w:pPr>
        <w:spacing w:after="0"/>
        <w:ind w:left="0"/>
        <w:jc w:val="both"/>
      </w:pPr>
      <w:r>
        <w:rPr>
          <w:rFonts w:ascii="Times New Roman"/>
          <w:b w:val="false"/>
          <w:i w:val="false"/>
          <w:color w:val="000000"/>
          <w:sz w:val="28"/>
        </w:rPr>
        <w:t>
      2) при ликвидации эмитента, на основании документа, подтверждающего прекращение деятельности юридического лица и исключения его из Национального реестра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240"/>
    <w:p>
      <w:pPr>
        <w:spacing w:after="0"/>
        <w:ind w:left="0"/>
        <w:jc w:val="both"/>
      </w:pPr>
      <w:r>
        <w:rPr>
          <w:rFonts w:ascii="Times New Roman"/>
          <w:b w:val="false"/>
          <w:i w:val="false"/>
          <w:color w:val="000000"/>
          <w:sz w:val="28"/>
        </w:rPr>
        <w:t>
      82. Проведение информационной операции осуществляется центральным депозитарием на основании письменного приказа или распоряжения эмитента, приказа зарегистрированного лица, кастодиана паевого инвестиционного фонда или подразделения центрального депозитария, осуществляющего кастодиальную деятельность (в случае, когда кастодианом паевого инвестиционного фонда является центральный депозитарий), или запросов государственных органов, в случаях, предусмотренных законодательством Республики Казахстан о рынке ценных бумаг.</w:t>
      </w:r>
    </w:p>
    <w:bookmarkEnd w:id="240"/>
    <w:p>
      <w:pPr>
        <w:spacing w:after="0"/>
        <w:ind w:left="0"/>
        <w:jc w:val="both"/>
      </w:pPr>
      <w:r>
        <w:rPr>
          <w:rFonts w:ascii="Times New Roman"/>
          <w:b w:val="false"/>
          <w:i w:val="false"/>
          <w:color w:val="000000"/>
          <w:sz w:val="28"/>
        </w:rPr>
        <w:t>
      В случаях, предусмотренных сводом правил центрального депозитария, распоряжение эмитента, приказ зарегистрированного лица составляются и передаются в форме электронных документов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22" w:id="241"/>
    <w:p>
      <w:pPr>
        <w:spacing w:after="0"/>
        <w:ind w:left="0"/>
        <w:jc w:val="both"/>
      </w:pPr>
      <w:r>
        <w:rPr>
          <w:rFonts w:ascii="Times New Roman"/>
          <w:b w:val="false"/>
          <w:i w:val="false"/>
          <w:color w:val="000000"/>
          <w:sz w:val="28"/>
        </w:rPr>
        <w:t>
      83. Порядок обращения миноритарного акционера и распространения информации центральным депозитарием другим миноритарным акционерам данного акционерного общества в случае объединения миноритарных акционеров с другими акционерами при принятии решений по вопросам, вынесенным на рассмотрение общего собрания акционеров, устанавливается сводом правил центрального депозитария, который также содержит срок, в течение которого центральный депозитарий оповещает других миноритарных акционеров, и способы оповещения.</w:t>
      </w:r>
    </w:p>
    <w:bookmarkEnd w:id="241"/>
    <w:bookmarkStart w:name="z323" w:id="242"/>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Составление реестра держателей ценных бумаг или списка акционеров для начисления доходов по ценным бумагам, проведения общего собрания акционеров, подготовки справки о держателях, владеющих десятью и более процентами акций, осуществляется центральным депозитарием на начало даты (00 часов 00 минут), указанной в распоряжении эмитента. В иных случаях составление реестра держателей ценных бумаг, списка акционеров и (или) подготовка иной информации из системы реестров осуществляется центральным депозитарием на основании письменного запроса (документа в электронно-цифровой форме) лиц, обладающих правом на получение такой информации в соответствии с законодательством Республики Казахстан о рынке ценных бумаг, на дату и время, указанные в запросе.</w:t>
      </w:r>
    </w:p>
    <w:bookmarkEnd w:id="242"/>
    <w:bookmarkStart w:name="z187" w:id="243"/>
    <w:p>
      <w:pPr>
        <w:spacing w:after="0"/>
        <w:ind w:left="0"/>
        <w:jc w:val="both"/>
      </w:pPr>
      <w:r>
        <w:rPr>
          <w:rFonts w:ascii="Times New Roman"/>
          <w:b w:val="false"/>
          <w:i w:val="false"/>
          <w:color w:val="000000"/>
          <w:sz w:val="28"/>
        </w:rPr>
        <w:t>
      При составлении реестра держателей ценных бумаг, списка акционеров или выписки с лицевого счета, а также при предоставлении иной информации из системы реестров принимается время того часового пояса, в котором расположен головной офис центрального депозитария.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44"/>
    <w:p>
      <w:pPr>
        <w:spacing w:after="0"/>
        <w:ind w:left="0"/>
        <w:jc w:val="both"/>
      </w:pPr>
      <w:r>
        <w:rPr>
          <w:rFonts w:ascii="Times New Roman"/>
          <w:b w:val="false"/>
          <w:i w:val="false"/>
          <w:color w:val="000000"/>
          <w:sz w:val="28"/>
        </w:rPr>
        <w:t>
      85. Реестр держателей ценных бумаг составляется по форме, установленной сводом правил центрального депозитария, и содержит следующие сведения:</w:t>
      </w:r>
    </w:p>
    <w:bookmarkEnd w:id="244"/>
    <w:bookmarkStart w:name="z326" w:id="245"/>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БИН (при наличии);</w:t>
      </w:r>
    </w:p>
    <w:bookmarkEnd w:id="245"/>
    <w:bookmarkStart w:name="z327" w:id="246"/>
    <w:p>
      <w:pPr>
        <w:spacing w:after="0"/>
        <w:ind w:left="0"/>
        <w:jc w:val="both"/>
      </w:pPr>
      <w:r>
        <w:rPr>
          <w:rFonts w:ascii="Times New Roman"/>
          <w:b w:val="false"/>
          <w:i w:val="false"/>
          <w:color w:val="000000"/>
          <w:sz w:val="28"/>
        </w:rPr>
        <w:t>
      2) наименование паевого инвестиционного фонда;</w:t>
      </w:r>
    </w:p>
    <w:bookmarkEnd w:id="246"/>
    <w:bookmarkStart w:name="z328" w:id="247"/>
    <w:p>
      <w:pPr>
        <w:spacing w:after="0"/>
        <w:ind w:left="0"/>
        <w:jc w:val="both"/>
      </w:pPr>
      <w:r>
        <w:rPr>
          <w:rFonts w:ascii="Times New Roman"/>
          <w:b w:val="false"/>
          <w:i w:val="false"/>
          <w:color w:val="000000"/>
          <w:sz w:val="28"/>
        </w:rPr>
        <w:t>
      3) количество объявленных ценных бумаг;</w:t>
      </w:r>
    </w:p>
    <w:bookmarkEnd w:id="247"/>
    <w:bookmarkStart w:name="z329" w:id="248"/>
    <w:p>
      <w:pPr>
        <w:spacing w:after="0"/>
        <w:ind w:left="0"/>
        <w:jc w:val="both"/>
      </w:pPr>
      <w:r>
        <w:rPr>
          <w:rFonts w:ascii="Times New Roman"/>
          <w:b w:val="false"/>
          <w:i w:val="false"/>
          <w:color w:val="000000"/>
          <w:sz w:val="28"/>
        </w:rPr>
        <w:t>
      4) количество размещенных ценных бумаг;</w:t>
      </w:r>
    </w:p>
    <w:bookmarkEnd w:id="248"/>
    <w:bookmarkStart w:name="z330" w:id="249"/>
    <w:p>
      <w:pPr>
        <w:spacing w:after="0"/>
        <w:ind w:left="0"/>
        <w:jc w:val="both"/>
      </w:pPr>
      <w:r>
        <w:rPr>
          <w:rFonts w:ascii="Times New Roman"/>
          <w:b w:val="false"/>
          <w:i w:val="false"/>
          <w:color w:val="000000"/>
          <w:sz w:val="28"/>
        </w:rPr>
        <w:t>
      5) количество ценных бумаг (прав требования по обязательствам эмитента по эмиссионным ценным бумагам), выкупленных эмитентом;</w:t>
      </w:r>
    </w:p>
    <w:bookmarkEnd w:id="249"/>
    <w:bookmarkStart w:name="z331" w:id="250"/>
    <w:p>
      <w:pPr>
        <w:spacing w:after="0"/>
        <w:ind w:left="0"/>
        <w:jc w:val="both"/>
      </w:pPr>
      <w:r>
        <w:rPr>
          <w:rFonts w:ascii="Times New Roman"/>
          <w:b w:val="false"/>
          <w:i w:val="false"/>
          <w:color w:val="000000"/>
          <w:sz w:val="28"/>
        </w:rPr>
        <w:t>
      6) количество прав требования по обязательствам эмитента по эмиссионным ценным бумагам, в случае, если реестр составляется по правам требования по обязательствам эмитента по эмиссионным ценным бумагам;</w:t>
      </w:r>
    </w:p>
    <w:bookmarkEnd w:id="250"/>
    <w:bookmarkStart w:name="z332" w:id="251"/>
    <w:p>
      <w:pPr>
        <w:spacing w:after="0"/>
        <w:ind w:left="0"/>
        <w:jc w:val="both"/>
      </w:pPr>
      <w:r>
        <w:rPr>
          <w:rFonts w:ascii="Times New Roman"/>
          <w:b w:val="false"/>
          <w:i w:val="false"/>
          <w:color w:val="000000"/>
          <w:sz w:val="28"/>
        </w:rPr>
        <w:t>
      7) вид и международный идентификационный номер (код ISIN) ценных бумаг, идентификатор прав требования по обязательствам эмитента по эмиссионным ценным бумагам;</w:t>
      </w:r>
    </w:p>
    <w:bookmarkEnd w:id="251"/>
    <w:bookmarkStart w:name="z333" w:id="252"/>
    <w:p>
      <w:pPr>
        <w:spacing w:after="0"/>
        <w:ind w:left="0"/>
        <w:jc w:val="both"/>
      </w:pPr>
      <w:r>
        <w:rPr>
          <w:rFonts w:ascii="Times New Roman"/>
          <w:b w:val="false"/>
          <w:i w:val="false"/>
          <w:color w:val="000000"/>
          <w:sz w:val="28"/>
        </w:rPr>
        <w:t>
      8) список держателей ценных бумаг, включая держателей депозитарных расписок, сведения о которых раскрыты в системе учета номинального держания, содержащий следующие сведения:</w:t>
      </w:r>
    </w:p>
    <w:bookmarkEnd w:id="252"/>
    <w:bookmarkStart w:name="z334" w:id="253"/>
    <w:p>
      <w:pPr>
        <w:spacing w:after="0"/>
        <w:ind w:left="0"/>
        <w:jc w:val="both"/>
      </w:pPr>
      <w:r>
        <w:rPr>
          <w:rFonts w:ascii="Times New Roman"/>
          <w:b w:val="false"/>
          <w:i w:val="false"/>
          <w:color w:val="000000"/>
          <w:sz w:val="28"/>
        </w:rPr>
        <w:t>
      наименование юридических лиц - держателей ценных бумаг с указанием номера и даты их государственной регистрации (перерегистрации);</w:t>
      </w:r>
    </w:p>
    <w:bookmarkEnd w:id="253"/>
    <w:bookmarkStart w:name="z335" w:id="254"/>
    <w:p>
      <w:pPr>
        <w:spacing w:after="0"/>
        <w:ind w:left="0"/>
        <w:jc w:val="both"/>
      </w:pPr>
      <w:r>
        <w:rPr>
          <w:rFonts w:ascii="Times New Roman"/>
          <w:b w:val="false"/>
          <w:i w:val="false"/>
          <w:color w:val="000000"/>
          <w:sz w:val="28"/>
        </w:rPr>
        <w:t>
      фамилия, имя, отчество (при его наличии) держателей ценных бумаг (прав требования по обязательствам эмитента по эмиссионным ценным бумагам) с указанием наименования и реквизитов документа, удостоверяющего личность держателя ценных бумаг - физического лица;</w:t>
      </w:r>
    </w:p>
    <w:bookmarkEnd w:id="254"/>
    <w:bookmarkStart w:name="z336" w:id="255"/>
    <w:p>
      <w:pPr>
        <w:spacing w:after="0"/>
        <w:ind w:left="0"/>
        <w:jc w:val="both"/>
      </w:pPr>
      <w:r>
        <w:rPr>
          <w:rFonts w:ascii="Times New Roman"/>
          <w:b w:val="false"/>
          <w:i w:val="false"/>
          <w:color w:val="000000"/>
          <w:sz w:val="28"/>
        </w:rPr>
        <w:t>
      количество ценных бумаг (прав требования по обязательствам эмитента по эмиссионным ценным бумагам), принадлежащих их держателю с указанием количества обремененных и (или) блокированных ценных бумаг (прав требования по обязательствам эмитента по эмиссионным ценным бумагам) и (или) переданных в доверительное управление;</w:t>
      </w:r>
    </w:p>
    <w:bookmarkEnd w:id="255"/>
    <w:bookmarkStart w:name="z337" w:id="256"/>
    <w:p>
      <w:pPr>
        <w:spacing w:after="0"/>
        <w:ind w:left="0"/>
        <w:jc w:val="both"/>
      </w:pPr>
      <w:r>
        <w:rPr>
          <w:rFonts w:ascii="Times New Roman"/>
          <w:b w:val="false"/>
          <w:i w:val="false"/>
          <w:color w:val="000000"/>
          <w:sz w:val="28"/>
        </w:rPr>
        <w:t>
      процентное соотношение количества ценных бумаг, принадлежащих держателю ценных бумаг к количеству размещенных и (или) голосующих ценных бумаг эмитента;</w:t>
      </w:r>
    </w:p>
    <w:bookmarkEnd w:id="256"/>
    <w:bookmarkStart w:name="z338" w:id="257"/>
    <w:p>
      <w:pPr>
        <w:spacing w:after="0"/>
        <w:ind w:left="0"/>
        <w:jc w:val="both"/>
      </w:pPr>
      <w:r>
        <w:rPr>
          <w:rFonts w:ascii="Times New Roman"/>
          <w:b w:val="false"/>
          <w:i w:val="false"/>
          <w:color w:val="000000"/>
          <w:sz w:val="28"/>
        </w:rPr>
        <w:t>
      9) дата и время, по состоянию на которые составлен реестр держателей ценных бумаг.</w:t>
      </w:r>
    </w:p>
    <w:bookmarkEnd w:id="257"/>
    <w:bookmarkStart w:name="z339" w:id="258"/>
    <w:p>
      <w:pPr>
        <w:spacing w:after="0"/>
        <w:ind w:left="0"/>
        <w:jc w:val="both"/>
      </w:pPr>
      <w:r>
        <w:rPr>
          <w:rFonts w:ascii="Times New Roman"/>
          <w:b w:val="false"/>
          <w:i w:val="false"/>
          <w:color w:val="000000"/>
          <w:sz w:val="28"/>
        </w:rPr>
        <w:t>
      Реестр держателей ценных бумаг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w:t>
      </w:r>
    </w:p>
    <w:bookmarkEnd w:id="258"/>
    <w:bookmarkStart w:name="z340" w:id="259"/>
    <w:p>
      <w:pPr>
        <w:spacing w:after="0"/>
        <w:ind w:left="0"/>
        <w:jc w:val="both"/>
      </w:pPr>
      <w:r>
        <w:rPr>
          <w:rFonts w:ascii="Times New Roman"/>
          <w:b w:val="false"/>
          <w:i w:val="false"/>
          <w:color w:val="000000"/>
          <w:sz w:val="28"/>
        </w:rPr>
        <w:t>
      86. Составление центральным депозитарием и передача документов, указанных в пунктах 85, 88, 89 и 90 Правил, допускаются также в форме электронных документов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259"/>
    <w:bookmarkStart w:name="z341" w:id="260"/>
    <w:p>
      <w:pPr>
        <w:spacing w:after="0"/>
        <w:ind w:left="0"/>
        <w:jc w:val="both"/>
      </w:pPr>
      <w:r>
        <w:rPr>
          <w:rFonts w:ascii="Times New Roman"/>
          <w:b w:val="false"/>
          <w:i w:val="false"/>
          <w:color w:val="000000"/>
          <w:sz w:val="28"/>
        </w:rPr>
        <w:t>
      87. В реестре держателей паев паевого инвестиционного фонда не указываются сведения, перечисленные в подпунктах 3) и 5) пункта 85 Правил.</w:t>
      </w:r>
    </w:p>
    <w:bookmarkEnd w:id="260"/>
    <w:bookmarkStart w:name="z342" w:id="261"/>
    <w:p>
      <w:pPr>
        <w:spacing w:after="0"/>
        <w:ind w:left="0"/>
        <w:jc w:val="both"/>
      </w:pPr>
      <w:r>
        <w:rPr>
          <w:rFonts w:ascii="Times New Roman"/>
          <w:b w:val="false"/>
          <w:i w:val="false"/>
          <w:color w:val="000000"/>
          <w:sz w:val="28"/>
        </w:rPr>
        <w:t>
      88. Справка о крупных акционерах эмитента составляется по форме согласно своду правил центрального депозитария и содержит следующие сведения:</w:t>
      </w:r>
    </w:p>
    <w:bookmarkEnd w:id="261"/>
    <w:bookmarkStart w:name="z343" w:id="262"/>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дата государственной регистрации (перерегистрации) юридического лица, БИН (при наличии);</w:t>
      </w:r>
    </w:p>
    <w:bookmarkEnd w:id="262"/>
    <w:bookmarkStart w:name="z344" w:id="263"/>
    <w:p>
      <w:pPr>
        <w:spacing w:after="0"/>
        <w:ind w:left="0"/>
        <w:jc w:val="both"/>
      </w:pPr>
      <w:r>
        <w:rPr>
          <w:rFonts w:ascii="Times New Roman"/>
          <w:b w:val="false"/>
          <w:i w:val="false"/>
          <w:color w:val="000000"/>
          <w:sz w:val="28"/>
        </w:rPr>
        <w:t>
      2) количество объявленных акций;</w:t>
      </w:r>
    </w:p>
    <w:bookmarkEnd w:id="263"/>
    <w:bookmarkStart w:name="z345" w:id="264"/>
    <w:p>
      <w:pPr>
        <w:spacing w:after="0"/>
        <w:ind w:left="0"/>
        <w:jc w:val="both"/>
      </w:pPr>
      <w:r>
        <w:rPr>
          <w:rFonts w:ascii="Times New Roman"/>
          <w:b w:val="false"/>
          <w:i w:val="false"/>
          <w:color w:val="000000"/>
          <w:sz w:val="28"/>
        </w:rPr>
        <w:t>
      3) количество размещенных акций;</w:t>
      </w:r>
    </w:p>
    <w:bookmarkEnd w:id="264"/>
    <w:bookmarkStart w:name="z346" w:id="265"/>
    <w:p>
      <w:pPr>
        <w:spacing w:after="0"/>
        <w:ind w:left="0"/>
        <w:jc w:val="both"/>
      </w:pPr>
      <w:r>
        <w:rPr>
          <w:rFonts w:ascii="Times New Roman"/>
          <w:b w:val="false"/>
          <w:i w:val="false"/>
          <w:color w:val="000000"/>
          <w:sz w:val="28"/>
        </w:rPr>
        <w:t>
      4) количество акций, выкупленных эмитентом;</w:t>
      </w:r>
    </w:p>
    <w:bookmarkEnd w:id="265"/>
    <w:bookmarkStart w:name="z347" w:id="266"/>
    <w:p>
      <w:pPr>
        <w:spacing w:after="0"/>
        <w:ind w:left="0"/>
        <w:jc w:val="both"/>
      </w:pPr>
      <w:r>
        <w:rPr>
          <w:rFonts w:ascii="Times New Roman"/>
          <w:b w:val="false"/>
          <w:i w:val="false"/>
          <w:color w:val="000000"/>
          <w:sz w:val="28"/>
        </w:rPr>
        <w:t>
      5) вид и международный идентификационный номер (код ISIN) акций;</w:t>
      </w:r>
    </w:p>
    <w:bookmarkEnd w:id="266"/>
    <w:bookmarkStart w:name="z348" w:id="267"/>
    <w:p>
      <w:pPr>
        <w:spacing w:after="0"/>
        <w:ind w:left="0"/>
        <w:jc w:val="both"/>
      </w:pPr>
      <w:r>
        <w:rPr>
          <w:rFonts w:ascii="Times New Roman"/>
          <w:b w:val="false"/>
          <w:i w:val="false"/>
          <w:color w:val="000000"/>
          <w:sz w:val="28"/>
        </w:rPr>
        <w:t>
      6) список держателей акций, включая держателей депозитарных расписок, сведения о которых раскрыты в системе учета номинального держания, которым принадлежит 10 (десять) и более процентов голосующих акций акционерного общества, содержащий следующие сведения:</w:t>
      </w:r>
    </w:p>
    <w:bookmarkEnd w:id="267"/>
    <w:bookmarkStart w:name="z349" w:id="268"/>
    <w:p>
      <w:pPr>
        <w:spacing w:after="0"/>
        <w:ind w:left="0"/>
        <w:jc w:val="both"/>
      </w:pPr>
      <w:r>
        <w:rPr>
          <w:rFonts w:ascii="Times New Roman"/>
          <w:b w:val="false"/>
          <w:i w:val="false"/>
          <w:color w:val="000000"/>
          <w:sz w:val="28"/>
        </w:rPr>
        <w:t>
      наименование юридических лиц - держателей акций с указанием номера и даты их государственной регистрации (перерегистрации);</w:t>
      </w:r>
    </w:p>
    <w:bookmarkEnd w:id="268"/>
    <w:bookmarkStart w:name="z350" w:id="269"/>
    <w:p>
      <w:pPr>
        <w:spacing w:after="0"/>
        <w:ind w:left="0"/>
        <w:jc w:val="both"/>
      </w:pPr>
      <w:r>
        <w:rPr>
          <w:rFonts w:ascii="Times New Roman"/>
          <w:b w:val="false"/>
          <w:i w:val="false"/>
          <w:color w:val="000000"/>
          <w:sz w:val="28"/>
        </w:rPr>
        <w:t>
      фамилия, имя, отчество (при его наличии) держателей акций с указанием наименования и реквизитов документа, удостоверяющего личность держателя акций - физического лица;</w:t>
      </w:r>
    </w:p>
    <w:bookmarkEnd w:id="269"/>
    <w:bookmarkStart w:name="z351" w:id="270"/>
    <w:p>
      <w:pPr>
        <w:spacing w:after="0"/>
        <w:ind w:left="0"/>
        <w:jc w:val="both"/>
      </w:pPr>
      <w:r>
        <w:rPr>
          <w:rFonts w:ascii="Times New Roman"/>
          <w:b w:val="false"/>
          <w:i w:val="false"/>
          <w:color w:val="000000"/>
          <w:sz w:val="28"/>
        </w:rPr>
        <w:t>
      количество акций, принадлежащих держателю акций с указанием количества обремененных и (или) блокированных ценных бумаг и (или) переданных в доверительное управление;</w:t>
      </w:r>
    </w:p>
    <w:bookmarkEnd w:id="270"/>
    <w:bookmarkStart w:name="z352" w:id="271"/>
    <w:p>
      <w:pPr>
        <w:spacing w:after="0"/>
        <w:ind w:left="0"/>
        <w:jc w:val="both"/>
      </w:pPr>
      <w:r>
        <w:rPr>
          <w:rFonts w:ascii="Times New Roman"/>
          <w:b w:val="false"/>
          <w:i w:val="false"/>
          <w:color w:val="000000"/>
          <w:sz w:val="28"/>
        </w:rPr>
        <w:t>
      процентное соотношение количества акций, принадлежащих держателю акций, к количеству размещенных акций эмитента;</w:t>
      </w:r>
    </w:p>
    <w:bookmarkEnd w:id="271"/>
    <w:bookmarkStart w:name="z353" w:id="272"/>
    <w:p>
      <w:pPr>
        <w:spacing w:after="0"/>
        <w:ind w:left="0"/>
        <w:jc w:val="both"/>
      </w:pPr>
      <w:r>
        <w:rPr>
          <w:rFonts w:ascii="Times New Roman"/>
          <w:b w:val="false"/>
          <w:i w:val="false"/>
          <w:color w:val="000000"/>
          <w:sz w:val="28"/>
        </w:rPr>
        <w:t>
      процентное соотношение количества акций, принадлежащих держателю акций, к количеству голосующих акций эмитента;</w:t>
      </w:r>
    </w:p>
    <w:bookmarkEnd w:id="272"/>
    <w:bookmarkStart w:name="z354" w:id="273"/>
    <w:p>
      <w:pPr>
        <w:spacing w:after="0"/>
        <w:ind w:left="0"/>
        <w:jc w:val="both"/>
      </w:pPr>
      <w:r>
        <w:rPr>
          <w:rFonts w:ascii="Times New Roman"/>
          <w:b w:val="false"/>
          <w:i w:val="false"/>
          <w:color w:val="000000"/>
          <w:sz w:val="28"/>
        </w:rPr>
        <w:t>
      7) дату и время, по состоянию на которые составлена справка о крупных акционерах.</w:t>
      </w:r>
    </w:p>
    <w:bookmarkEnd w:id="273"/>
    <w:bookmarkStart w:name="z355" w:id="274"/>
    <w:p>
      <w:pPr>
        <w:spacing w:after="0"/>
        <w:ind w:left="0"/>
        <w:jc w:val="both"/>
      </w:pPr>
      <w:r>
        <w:rPr>
          <w:rFonts w:ascii="Times New Roman"/>
          <w:b w:val="false"/>
          <w:i w:val="false"/>
          <w:color w:val="000000"/>
          <w:sz w:val="28"/>
        </w:rPr>
        <w:t>
      Справка о крупных акционерах эмитента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w:t>
      </w:r>
    </w:p>
    <w:bookmarkEnd w:id="274"/>
    <w:bookmarkStart w:name="z356" w:id="275"/>
    <w:p>
      <w:pPr>
        <w:spacing w:after="0"/>
        <w:ind w:left="0"/>
        <w:jc w:val="both"/>
      </w:pPr>
      <w:r>
        <w:rPr>
          <w:rFonts w:ascii="Times New Roman"/>
          <w:b w:val="false"/>
          <w:i w:val="false"/>
          <w:color w:val="000000"/>
          <w:sz w:val="28"/>
        </w:rPr>
        <w:t>
      89. Список акционеров для проведения общего собрания акционеров составляется согласно своду правил центрального депозитария и содержит следующие сведения:</w:t>
      </w:r>
    </w:p>
    <w:bookmarkEnd w:id="275"/>
    <w:bookmarkStart w:name="z125" w:id="276"/>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БИН (при наличии);</w:t>
      </w:r>
    </w:p>
    <w:bookmarkEnd w:id="276"/>
    <w:bookmarkStart w:name="z126" w:id="277"/>
    <w:p>
      <w:pPr>
        <w:spacing w:after="0"/>
        <w:ind w:left="0"/>
        <w:jc w:val="both"/>
      </w:pPr>
      <w:r>
        <w:rPr>
          <w:rFonts w:ascii="Times New Roman"/>
          <w:b w:val="false"/>
          <w:i w:val="false"/>
          <w:color w:val="000000"/>
          <w:sz w:val="28"/>
        </w:rPr>
        <w:t>
      2) количество объявленных акций;</w:t>
      </w:r>
    </w:p>
    <w:bookmarkEnd w:id="277"/>
    <w:bookmarkStart w:name="z127" w:id="278"/>
    <w:p>
      <w:pPr>
        <w:spacing w:after="0"/>
        <w:ind w:left="0"/>
        <w:jc w:val="both"/>
      </w:pPr>
      <w:r>
        <w:rPr>
          <w:rFonts w:ascii="Times New Roman"/>
          <w:b w:val="false"/>
          <w:i w:val="false"/>
          <w:color w:val="000000"/>
          <w:sz w:val="28"/>
        </w:rPr>
        <w:t>
      3) количество размещенных акций;</w:t>
      </w:r>
    </w:p>
    <w:bookmarkEnd w:id="278"/>
    <w:bookmarkStart w:name="z128" w:id="279"/>
    <w:p>
      <w:pPr>
        <w:spacing w:after="0"/>
        <w:ind w:left="0"/>
        <w:jc w:val="both"/>
      </w:pPr>
      <w:r>
        <w:rPr>
          <w:rFonts w:ascii="Times New Roman"/>
          <w:b w:val="false"/>
          <w:i w:val="false"/>
          <w:color w:val="000000"/>
          <w:sz w:val="28"/>
        </w:rPr>
        <w:t>
      4) количество акций, выкупленных эмитентом;</w:t>
      </w:r>
    </w:p>
    <w:bookmarkEnd w:id="279"/>
    <w:bookmarkStart w:name="z129" w:id="280"/>
    <w:p>
      <w:pPr>
        <w:spacing w:after="0"/>
        <w:ind w:left="0"/>
        <w:jc w:val="both"/>
      </w:pPr>
      <w:r>
        <w:rPr>
          <w:rFonts w:ascii="Times New Roman"/>
          <w:b w:val="false"/>
          <w:i w:val="false"/>
          <w:color w:val="000000"/>
          <w:sz w:val="28"/>
        </w:rPr>
        <w:t>
      5) вид и международный идентификационный номер (код ISIN) акций;</w:t>
      </w:r>
    </w:p>
    <w:bookmarkEnd w:id="280"/>
    <w:bookmarkStart w:name="z130" w:id="281"/>
    <w:p>
      <w:pPr>
        <w:spacing w:after="0"/>
        <w:ind w:left="0"/>
        <w:jc w:val="both"/>
      </w:pPr>
      <w:r>
        <w:rPr>
          <w:rFonts w:ascii="Times New Roman"/>
          <w:b w:val="false"/>
          <w:i w:val="false"/>
          <w:color w:val="000000"/>
          <w:sz w:val="28"/>
        </w:rPr>
        <w:t>
      6) список акционеров, включая собственников депозитарных расписок, сведения о которых раскрыты в системе учета номинального держания, с указанием:</w:t>
      </w:r>
    </w:p>
    <w:bookmarkEnd w:id="281"/>
    <w:bookmarkStart w:name="z131" w:id="282"/>
    <w:p>
      <w:pPr>
        <w:spacing w:after="0"/>
        <w:ind w:left="0"/>
        <w:jc w:val="both"/>
      </w:pPr>
      <w:r>
        <w:rPr>
          <w:rFonts w:ascii="Times New Roman"/>
          <w:b w:val="false"/>
          <w:i w:val="false"/>
          <w:color w:val="000000"/>
          <w:sz w:val="28"/>
        </w:rPr>
        <w:t>
      наименований юридических лиц - акционеров, номера и даты их государственной регистрации (перерегистрации);</w:t>
      </w:r>
    </w:p>
    <w:bookmarkEnd w:id="282"/>
    <w:bookmarkStart w:name="z132" w:id="283"/>
    <w:p>
      <w:pPr>
        <w:spacing w:after="0"/>
        <w:ind w:left="0"/>
        <w:jc w:val="both"/>
      </w:pPr>
      <w:r>
        <w:rPr>
          <w:rFonts w:ascii="Times New Roman"/>
          <w:b w:val="false"/>
          <w:i w:val="false"/>
          <w:color w:val="000000"/>
          <w:sz w:val="28"/>
        </w:rPr>
        <w:t>
      фамилий, имен, отчеств (при их наличии) акционеров - физических лиц, наименований и реквизитов документа, удостоверяющего личность акционера - физического лица;</w:t>
      </w:r>
    </w:p>
    <w:bookmarkEnd w:id="283"/>
    <w:bookmarkStart w:name="z133" w:id="284"/>
    <w:p>
      <w:pPr>
        <w:spacing w:after="0"/>
        <w:ind w:left="0"/>
        <w:jc w:val="both"/>
      </w:pPr>
      <w:r>
        <w:rPr>
          <w:rFonts w:ascii="Times New Roman"/>
          <w:b w:val="false"/>
          <w:i w:val="false"/>
          <w:color w:val="000000"/>
          <w:sz w:val="28"/>
        </w:rPr>
        <w:t>
      количества акций, принадлежащих акционеру, с указанием количества обремененных и (или) блокированных акций;</w:t>
      </w:r>
    </w:p>
    <w:bookmarkEnd w:id="284"/>
    <w:bookmarkStart w:name="z134" w:id="285"/>
    <w:p>
      <w:pPr>
        <w:spacing w:after="0"/>
        <w:ind w:left="0"/>
        <w:jc w:val="both"/>
      </w:pPr>
      <w:r>
        <w:rPr>
          <w:rFonts w:ascii="Times New Roman"/>
          <w:b w:val="false"/>
          <w:i w:val="false"/>
          <w:color w:val="000000"/>
          <w:sz w:val="28"/>
        </w:rPr>
        <w:t>
      количества голосующих простых акций, принадлежащих акционеру;</w:t>
      </w:r>
    </w:p>
    <w:bookmarkEnd w:id="285"/>
    <w:bookmarkStart w:name="z135" w:id="286"/>
    <w:p>
      <w:pPr>
        <w:spacing w:after="0"/>
        <w:ind w:left="0"/>
        <w:jc w:val="both"/>
      </w:pPr>
      <w:r>
        <w:rPr>
          <w:rFonts w:ascii="Times New Roman"/>
          <w:b w:val="false"/>
          <w:i w:val="false"/>
          <w:color w:val="000000"/>
          <w:sz w:val="28"/>
        </w:rPr>
        <w:t>
      количество привилегированных акций, принадлежащих акционеру;</w:t>
      </w:r>
    </w:p>
    <w:bookmarkEnd w:id="286"/>
    <w:bookmarkStart w:name="z136" w:id="287"/>
    <w:p>
      <w:pPr>
        <w:spacing w:after="0"/>
        <w:ind w:left="0"/>
        <w:jc w:val="both"/>
      </w:pPr>
      <w:r>
        <w:rPr>
          <w:rFonts w:ascii="Times New Roman"/>
          <w:b w:val="false"/>
          <w:i w:val="false"/>
          <w:color w:val="000000"/>
          <w:sz w:val="28"/>
        </w:rPr>
        <w:t>
      7) количество акций, учитываемых в системе реестров, находящихся в номинальном держании и принадлежащих собственнику, сведения о котором отсутствуют в системе учета номинального держания;</w:t>
      </w:r>
    </w:p>
    <w:bookmarkEnd w:id="287"/>
    <w:bookmarkStart w:name="z137" w:id="288"/>
    <w:p>
      <w:pPr>
        <w:spacing w:after="0"/>
        <w:ind w:left="0"/>
        <w:jc w:val="both"/>
      </w:pPr>
      <w:r>
        <w:rPr>
          <w:rFonts w:ascii="Times New Roman"/>
          <w:b w:val="false"/>
          <w:i w:val="false"/>
          <w:color w:val="000000"/>
          <w:sz w:val="28"/>
        </w:rPr>
        <w:t>
      8) цель составления списка акционеров;</w:t>
      </w:r>
    </w:p>
    <w:bookmarkEnd w:id="288"/>
    <w:bookmarkStart w:name="z138" w:id="289"/>
    <w:p>
      <w:pPr>
        <w:spacing w:after="0"/>
        <w:ind w:left="0"/>
        <w:jc w:val="both"/>
      </w:pPr>
      <w:r>
        <w:rPr>
          <w:rFonts w:ascii="Times New Roman"/>
          <w:b w:val="false"/>
          <w:i w:val="false"/>
          <w:color w:val="000000"/>
          <w:sz w:val="28"/>
        </w:rPr>
        <w:t>
      9) дата и время, по состоянию на которые составлен список акционеров.</w:t>
      </w:r>
    </w:p>
    <w:bookmarkEnd w:id="289"/>
    <w:bookmarkStart w:name="z139" w:id="290"/>
    <w:p>
      <w:pPr>
        <w:spacing w:after="0"/>
        <w:ind w:left="0"/>
        <w:jc w:val="both"/>
      </w:pPr>
      <w:r>
        <w:rPr>
          <w:rFonts w:ascii="Times New Roman"/>
          <w:b w:val="false"/>
          <w:i w:val="false"/>
          <w:color w:val="000000"/>
          <w:sz w:val="28"/>
        </w:rPr>
        <w:t xml:space="preserve">
      Список акционеров для начисления доходов по ценным бумагам составляется согласно своду правил центрального депозитария и содержит сведения о банковских реквизитах акционеров и сведения о наличии льгот, по налогообложению, предоставленных акционеру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при наличии этих сведений у центрального депозитария.</w:t>
      </w:r>
    </w:p>
    <w:bookmarkEnd w:id="290"/>
    <w:bookmarkStart w:name="z140" w:id="291"/>
    <w:p>
      <w:pPr>
        <w:spacing w:after="0"/>
        <w:ind w:left="0"/>
        <w:jc w:val="both"/>
      </w:pPr>
      <w:r>
        <w:rPr>
          <w:rFonts w:ascii="Times New Roman"/>
          <w:b w:val="false"/>
          <w:i w:val="false"/>
          <w:color w:val="000000"/>
          <w:sz w:val="28"/>
        </w:rPr>
        <w:t xml:space="preserve">
      В список акционеров с указанием их конечных собственников включается информация, полученная центральным депозитарием в ответ на запрос, отправленный в соответствии с пунктом 53-1 </w:t>
      </w:r>
      <w:r>
        <w:rPr>
          <w:rFonts w:ascii="Times New Roman"/>
          <w:b w:val="false"/>
          <w:i w:val="false"/>
          <w:color w:val="000000"/>
          <w:sz w:val="28"/>
        </w:rPr>
        <w:t>Правил № 210</w:t>
      </w:r>
      <w:r>
        <w:rPr>
          <w:rFonts w:ascii="Times New Roman"/>
          <w:b w:val="false"/>
          <w:i w:val="false"/>
          <w:color w:val="000000"/>
          <w:sz w:val="28"/>
        </w:rPr>
        <w:t xml:space="preserve"> либо те сведения, которые имеются в системе учета центрального депозитария, в случае неполучения им информации в ответ на указанный запрос в установленные сроки.</w:t>
      </w:r>
    </w:p>
    <w:bookmarkEnd w:id="291"/>
    <w:bookmarkStart w:name="z141" w:id="292"/>
    <w:p>
      <w:pPr>
        <w:spacing w:after="0"/>
        <w:ind w:left="0"/>
        <w:jc w:val="both"/>
      </w:pPr>
      <w:r>
        <w:rPr>
          <w:rFonts w:ascii="Times New Roman"/>
          <w:b w:val="false"/>
          <w:i w:val="false"/>
          <w:color w:val="000000"/>
          <w:sz w:val="28"/>
        </w:rPr>
        <w:t>
      В список акционеров для иных целей дополнительно включается информация, запрашиваемая эмитентом.</w:t>
      </w:r>
    </w:p>
    <w:bookmarkEnd w:id="292"/>
    <w:bookmarkStart w:name="z142" w:id="293"/>
    <w:p>
      <w:pPr>
        <w:spacing w:after="0"/>
        <w:ind w:left="0"/>
        <w:jc w:val="both"/>
      </w:pPr>
      <w:r>
        <w:rPr>
          <w:rFonts w:ascii="Times New Roman"/>
          <w:b w:val="false"/>
          <w:i w:val="false"/>
          <w:color w:val="000000"/>
          <w:sz w:val="28"/>
        </w:rPr>
        <w:t xml:space="preserve">
      Список акционеров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294"/>
    <w:p>
      <w:pPr>
        <w:spacing w:after="0"/>
        <w:ind w:left="0"/>
        <w:jc w:val="both"/>
      </w:pPr>
      <w:r>
        <w:rPr>
          <w:rFonts w:ascii="Times New Roman"/>
          <w:b w:val="false"/>
          <w:i w:val="false"/>
          <w:color w:val="000000"/>
          <w:sz w:val="28"/>
        </w:rPr>
        <w:t>
      90. Выписка с лицевого счета держателя ценных бумаг составляется по форме, утвержденной сводом правил центрального депозитария, и подписывается уполномоченными на подписание лицами центрального депозитария.</w:t>
      </w:r>
    </w:p>
    <w:bookmarkEnd w:id="294"/>
    <w:bookmarkStart w:name="z376" w:id="295"/>
    <w:p>
      <w:pPr>
        <w:spacing w:after="0"/>
        <w:ind w:left="0"/>
        <w:jc w:val="both"/>
      </w:pPr>
      <w:r>
        <w:rPr>
          <w:rFonts w:ascii="Times New Roman"/>
          <w:b w:val="false"/>
          <w:i w:val="false"/>
          <w:color w:val="000000"/>
          <w:sz w:val="28"/>
        </w:rPr>
        <w:t>
      91. Срок проведения операции в системе реестров исчисляется со дня, следующего за днем регистрации центральным депозитарием, представленных документов (в том числе документов, полученных от организации, оказывающей услуги трансфер-агента).</w:t>
      </w:r>
    </w:p>
    <w:bookmarkEnd w:id="295"/>
    <w:p>
      <w:pPr>
        <w:spacing w:after="0"/>
        <w:ind w:left="0"/>
        <w:jc w:val="both"/>
      </w:pPr>
      <w:r>
        <w:rPr>
          <w:rFonts w:ascii="Times New Roman"/>
          <w:b w:val="false"/>
          <w:i w:val="false"/>
          <w:color w:val="000000"/>
          <w:sz w:val="28"/>
        </w:rPr>
        <w:t>
      Регистрация документов, указанных в настоящем пункте, осуществляется в день их получения центральным депозитарием. В случае одновременного приема документов для проведения нескольких операций в рамках одного лицевого счета держателя ценных бумаг, подлежащих исполнению в строгой последовательности (при которых исполнение одной операции не возможно без предварительного проведения другой операции), срок проведения последующей операции исчисляется с момента исполнения предыдущей операции.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296"/>
    <w:p>
      <w:pPr>
        <w:spacing w:after="0"/>
        <w:ind w:left="0"/>
        <w:jc w:val="both"/>
      </w:pPr>
      <w:r>
        <w:rPr>
          <w:rFonts w:ascii="Times New Roman"/>
          <w:b w:val="false"/>
          <w:i w:val="false"/>
          <w:color w:val="000000"/>
          <w:sz w:val="28"/>
        </w:rPr>
        <w:t>
      92. Временем регистрации сделки в системе реестров является время осуществления центральным депозитарием действий, указанных в приказе на регистрацию сделки с ценными бумагами, при отсутствии оснований для отказа в его исполнении.</w:t>
      </w:r>
    </w:p>
    <w:bookmarkEnd w:id="296"/>
    <w:bookmarkStart w:name="z378" w:id="297"/>
    <w:p>
      <w:pPr>
        <w:spacing w:after="0"/>
        <w:ind w:left="0"/>
        <w:jc w:val="both"/>
      </w:pPr>
      <w:r>
        <w:rPr>
          <w:rFonts w:ascii="Times New Roman"/>
          <w:b w:val="false"/>
          <w:i w:val="false"/>
          <w:color w:val="000000"/>
          <w:sz w:val="28"/>
        </w:rPr>
        <w:t>
      93. Операция по лицевому счету и информационная операция проводится центральным депозитарием в течение 3 (трех) календарных дней, за исключением проведения операций:</w:t>
      </w:r>
    </w:p>
    <w:bookmarkEnd w:id="297"/>
    <w:bookmarkStart w:name="z487" w:id="298"/>
    <w:p>
      <w:pPr>
        <w:spacing w:after="0"/>
        <w:ind w:left="0"/>
        <w:jc w:val="both"/>
      </w:pPr>
      <w:r>
        <w:rPr>
          <w:rFonts w:ascii="Times New Roman"/>
          <w:b w:val="false"/>
          <w:i w:val="false"/>
          <w:color w:val="000000"/>
          <w:sz w:val="28"/>
        </w:rPr>
        <w:t xml:space="preserve">
      1) по зачислению паев на лицевой счет приобретателя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23 Закона Республики Казахстан "Об инвестиционных и венчурных фондах";</w:t>
      </w:r>
    </w:p>
    <w:bookmarkEnd w:id="298"/>
    <w:bookmarkStart w:name="z488" w:id="299"/>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пунктах 84</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Правил;</w:t>
      </w:r>
    </w:p>
    <w:bookmarkEnd w:id="299"/>
    <w:bookmarkStart w:name="z489" w:id="300"/>
    <w:p>
      <w:pPr>
        <w:spacing w:after="0"/>
        <w:ind w:left="0"/>
        <w:jc w:val="both"/>
      </w:pPr>
      <w:r>
        <w:rPr>
          <w:rFonts w:ascii="Times New Roman"/>
          <w:b w:val="false"/>
          <w:i w:val="false"/>
          <w:color w:val="000000"/>
          <w:sz w:val="28"/>
        </w:rPr>
        <w:t>
      3) требующих дополнительной проверки условий их проведения, при этом проведение таких операций осуществляется в срок до 6 (шести) рабочих дней.</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301"/>
    <w:p>
      <w:pPr>
        <w:spacing w:after="0"/>
        <w:ind w:left="0"/>
        <w:jc w:val="both"/>
      </w:pPr>
      <w:r>
        <w:rPr>
          <w:rFonts w:ascii="Times New Roman"/>
          <w:b w:val="false"/>
          <w:i w:val="false"/>
          <w:color w:val="000000"/>
          <w:sz w:val="28"/>
        </w:rPr>
        <w:t>
      94. За исключением случаев, предусмотренных частями второй, третьей и четвертой настоящего пункта, выдача реестра держателей ценных бумаг или списка акционеров осуществляется центральным депозитарием в срок не позднее двадцати четырех часов с момента получения от эмитента приказа на выдачу реестра держателей ценных бумаг или списка акционеров при условии, что приказ подается не ранее даты, на которую составляется реестр держателей ценных бумаг или список акционеров.</w:t>
      </w:r>
    </w:p>
    <w:bookmarkEnd w:id="301"/>
    <w:bookmarkStart w:name="z145" w:id="302"/>
    <w:p>
      <w:pPr>
        <w:spacing w:after="0"/>
        <w:ind w:left="0"/>
        <w:jc w:val="both"/>
      </w:pPr>
      <w:r>
        <w:rPr>
          <w:rFonts w:ascii="Times New Roman"/>
          <w:b w:val="false"/>
          <w:i w:val="false"/>
          <w:color w:val="000000"/>
          <w:sz w:val="28"/>
        </w:rPr>
        <w:t xml:space="preserve">
      Если центральный депозитарий направлял номинальным держателям запросы о раскрытии сведений об их клиентах в соответствии с пунктом 52 </w:t>
      </w:r>
      <w:r>
        <w:rPr>
          <w:rFonts w:ascii="Times New Roman"/>
          <w:b w:val="false"/>
          <w:i w:val="false"/>
          <w:color w:val="000000"/>
          <w:sz w:val="28"/>
        </w:rPr>
        <w:t>Правил № 210</w:t>
      </w:r>
      <w:r>
        <w:rPr>
          <w:rFonts w:ascii="Times New Roman"/>
          <w:b w:val="false"/>
          <w:i w:val="false"/>
          <w:color w:val="000000"/>
          <w:sz w:val="28"/>
        </w:rPr>
        <w:t>,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 ценные бумаги которых находятся в номинальном держании, осуществляется центральным депозитарием в срок не позднее 15 (пятнадцати) рабочих дней с даты получения соответствующего приказа эмитента или запроса уполномоченного органа.</w:t>
      </w:r>
    </w:p>
    <w:bookmarkEnd w:id="302"/>
    <w:bookmarkStart w:name="z146" w:id="303"/>
    <w:p>
      <w:pPr>
        <w:spacing w:after="0"/>
        <w:ind w:left="0"/>
        <w:jc w:val="both"/>
      </w:pPr>
      <w:r>
        <w:rPr>
          <w:rFonts w:ascii="Times New Roman"/>
          <w:b w:val="false"/>
          <w:i w:val="false"/>
          <w:color w:val="000000"/>
          <w:sz w:val="28"/>
        </w:rPr>
        <w:t xml:space="preserve">
      Если центральный депозитарий направлял запросы о раскрытии сведений о конечных собственниках ценных бумаг в соответствии с пунктом 53-1 </w:t>
      </w:r>
      <w:r>
        <w:rPr>
          <w:rFonts w:ascii="Times New Roman"/>
          <w:b w:val="false"/>
          <w:i w:val="false"/>
          <w:color w:val="000000"/>
          <w:sz w:val="28"/>
        </w:rPr>
        <w:t>Правил № 210</w:t>
      </w:r>
      <w:r>
        <w:rPr>
          <w:rFonts w:ascii="Times New Roman"/>
          <w:b w:val="false"/>
          <w:i w:val="false"/>
          <w:color w:val="000000"/>
          <w:sz w:val="28"/>
        </w:rPr>
        <w:t>, выдача списка акционеров с указанием их конечных собственников осуществляется центральным депозитарием в срок не позднее 15 (пятнадцати) рабочих дней с даты получения запроса уполномоченного органа или эмитента на предоставление указанного списка.</w:t>
      </w:r>
    </w:p>
    <w:bookmarkEnd w:id="303"/>
    <w:bookmarkStart w:name="z147" w:id="304"/>
    <w:p>
      <w:pPr>
        <w:spacing w:after="0"/>
        <w:ind w:left="0"/>
        <w:jc w:val="both"/>
      </w:pPr>
      <w:r>
        <w:rPr>
          <w:rFonts w:ascii="Times New Roman"/>
          <w:b w:val="false"/>
          <w:i w:val="false"/>
          <w:color w:val="000000"/>
          <w:sz w:val="28"/>
        </w:rPr>
        <w:t xml:space="preserve">
      Если в запросе эмитента указана будущая дата формирования списка или реестра или иной информации об акционерах, срок отсчитывается с даты на которую составляется реестр держателей ценных бумаг или список акционеров.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05"/>
    <w:p>
      <w:pPr>
        <w:spacing w:after="0"/>
        <w:ind w:left="0"/>
        <w:jc w:val="both"/>
      </w:pPr>
      <w:r>
        <w:rPr>
          <w:rFonts w:ascii="Times New Roman"/>
          <w:b w:val="false"/>
          <w:i w:val="false"/>
          <w:color w:val="000000"/>
          <w:sz w:val="28"/>
        </w:rPr>
        <w:t>
      95. При отсутствии оснований для отказа в исполнении приказа клиента центральный депозитарий в сроки, установленные пунктом 93 Правил, формирует отчет об исполнении приказа и регистрирует его в журнале исходящих документов.</w:t>
      </w:r>
    </w:p>
    <w:bookmarkEnd w:id="305"/>
    <w:bookmarkStart w:name="z386" w:id="306"/>
    <w:p>
      <w:pPr>
        <w:spacing w:after="0"/>
        <w:ind w:left="0"/>
        <w:jc w:val="both"/>
      </w:pPr>
      <w:r>
        <w:rPr>
          <w:rFonts w:ascii="Times New Roman"/>
          <w:b w:val="false"/>
          <w:i w:val="false"/>
          <w:color w:val="000000"/>
          <w:sz w:val="28"/>
        </w:rPr>
        <w:t>
      Отчет об исполнении приказов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306"/>
    <w:bookmarkStart w:name="z387" w:id="307"/>
    <w:p>
      <w:pPr>
        <w:spacing w:after="0"/>
        <w:ind w:left="0"/>
        <w:jc w:val="both"/>
      </w:pPr>
      <w:r>
        <w:rPr>
          <w:rFonts w:ascii="Times New Roman"/>
          <w:b w:val="false"/>
          <w:i w:val="false"/>
          <w:color w:val="000000"/>
          <w:sz w:val="28"/>
        </w:rPr>
        <w:t>
      Отчет об исполнении приказов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w:t>
      </w:r>
    </w:p>
    <w:bookmarkEnd w:id="307"/>
    <w:bookmarkStart w:name="z388" w:id="308"/>
    <w:p>
      <w:pPr>
        <w:spacing w:after="0"/>
        <w:ind w:left="0"/>
        <w:jc w:val="both"/>
      </w:pPr>
      <w:r>
        <w:rPr>
          <w:rFonts w:ascii="Times New Roman"/>
          <w:b w:val="false"/>
          <w:i w:val="false"/>
          <w:color w:val="000000"/>
          <w:sz w:val="28"/>
        </w:rPr>
        <w:t>
      96. Центральный депозитарий в течение 2 (двух) рабочих дней после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308"/>
    <w:bookmarkStart w:name="z525" w:id="309"/>
    <w:p>
      <w:pPr>
        <w:spacing w:after="0"/>
        <w:ind w:left="0"/>
        <w:jc w:val="both"/>
      </w:pPr>
      <w:r>
        <w:rPr>
          <w:rFonts w:ascii="Times New Roman"/>
          <w:b w:val="false"/>
          <w:i w:val="false"/>
          <w:color w:val="000000"/>
          <w:sz w:val="28"/>
        </w:rPr>
        <w:t>
      1) несоответствия подписей на приказах образцам подписей,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w:t>
      </w:r>
    </w:p>
    <w:bookmarkEnd w:id="309"/>
    <w:bookmarkStart w:name="z526" w:id="310"/>
    <w:p>
      <w:pPr>
        <w:spacing w:after="0"/>
        <w:ind w:left="0"/>
        <w:jc w:val="both"/>
      </w:pPr>
      <w:r>
        <w:rPr>
          <w:rFonts w:ascii="Times New Roman"/>
          <w:b w:val="false"/>
          <w:i w:val="false"/>
          <w:color w:val="000000"/>
          <w:sz w:val="28"/>
        </w:rPr>
        <w:t>
      2) непредставления в течение 2 (двух) календарных дней с даты получения приказа на совершение операции встречного приказа;</w:t>
      </w:r>
    </w:p>
    <w:bookmarkEnd w:id="310"/>
    <w:bookmarkStart w:name="z527" w:id="311"/>
    <w:p>
      <w:pPr>
        <w:spacing w:after="0"/>
        <w:ind w:left="0"/>
        <w:jc w:val="both"/>
      </w:pPr>
      <w:r>
        <w:rPr>
          <w:rFonts w:ascii="Times New Roman"/>
          <w:b w:val="false"/>
          <w:i w:val="false"/>
          <w:color w:val="000000"/>
          <w:sz w:val="28"/>
        </w:rPr>
        <w:t>
      3) непредставления в порядке, установленном пунктом 38 Правил,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p>
    <w:bookmarkEnd w:id="311"/>
    <w:bookmarkStart w:name="z528" w:id="312"/>
    <w:p>
      <w:pPr>
        <w:spacing w:after="0"/>
        <w:ind w:left="0"/>
        <w:jc w:val="both"/>
      </w:pPr>
      <w:r>
        <w:rPr>
          <w:rFonts w:ascii="Times New Roman"/>
          <w:b w:val="false"/>
          <w:i w:val="false"/>
          <w:color w:val="000000"/>
          <w:sz w:val="28"/>
        </w:rPr>
        <w:t>
      4) несоответствия реквизитов приказов реквизитам, установленным сводом правил центрального депозитария, или реквизитам лицевого счета;</w:t>
      </w:r>
    </w:p>
    <w:bookmarkEnd w:id="312"/>
    <w:bookmarkStart w:name="z529" w:id="313"/>
    <w:p>
      <w:pPr>
        <w:spacing w:after="0"/>
        <w:ind w:left="0"/>
        <w:jc w:val="both"/>
      </w:pPr>
      <w:r>
        <w:rPr>
          <w:rFonts w:ascii="Times New Roman"/>
          <w:b w:val="false"/>
          <w:i w:val="false"/>
          <w:color w:val="000000"/>
          <w:sz w:val="28"/>
        </w:rPr>
        <w:t>
      5) отсутствия необходимого количества ценных бумаг на лицевом счете;</w:t>
      </w:r>
    </w:p>
    <w:bookmarkEnd w:id="313"/>
    <w:bookmarkStart w:name="z530" w:id="314"/>
    <w:p>
      <w:pPr>
        <w:spacing w:after="0"/>
        <w:ind w:left="0"/>
        <w:jc w:val="both"/>
      </w:pPr>
      <w:r>
        <w:rPr>
          <w:rFonts w:ascii="Times New Roman"/>
          <w:b w:val="false"/>
          <w:i w:val="false"/>
          <w:color w:val="000000"/>
          <w:sz w:val="28"/>
        </w:rPr>
        <w:t>
      6) выявления нарушения законодательства Республики Казахстан о рынке ценных бумаг при проверке приказа в соответствии с абзацем первым пункта 41 Правил;</w:t>
      </w:r>
    </w:p>
    <w:bookmarkEnd w:id="314"/>
    <w:bookmarkStart w:name="z531" w:id="315"/>
    <w:p>
      <w:pPr>
        <w:spacing w:after="0"/>
        <w:ind w:left="0"/>
        <w:jc w:val="both"/>
      </w:pPr>
      <w:r>
        <w:rPr>
          <w:rFonts w:ascii="Times New Roman"/>
          <w:b w:val="false"/>
          <w:i w:val="false"/>
          <w:color w:val="000000"/>
          <w:sz w:val="28"/>
        </w:rPr>
        <w:t>
      7) непредставления клиентом в срок, установленный для регистрации сделки, документа, подтверждающего согласие (разрешение) на совершение такой сделки, выданное государственным органом, уполномоченным на выдачу такого согласия (разрешения), в случаях, предусмотренных Правилами;</w:t>
      </w:r>
    </w:p>
    <w:bookmarkEnd w:id="315"/>
    <w:bookmarkStart w:name="z532" w:id="316"/>
    <w:p>
      <w:pPr>
        <w:spacing w:after="0"/>
        <w:ind w:left="0"/>
        <w:jc w:val="both"/>
      </w:pPr>
      <w:r>
        <w:rPr>
          <w:rFonts w:ascii="Times New Roman"/>
          <w:b w:val="false"/>
          <w:i w:val="false"/>
          <w:color w:val="000000"/>
          <w:sz w:val="28"/>
        </w:rPr>
        <w:t>
      8) наличия решения соответствующих государственных органов либо суда о приостановлении или прекращении обращения ценных бумаг;</w:t>
      </w:r>
    </w:p>
    <w:bookmarkEnd w:id="316"/>
    <w:bookmarkStart w:name="z533" w:id="317"/>
    <w:p>
      <w:pPr>
        <w:spacing w:after="0"/>
        <w:ind w:left="0"/>
        <w:jc w:val="both"/>
      </w:pPr>
      <w:r>
        <w:rPr>
          <w:rFonts w:ascii="Times New Roman"/>
          <w:b w:val="false"/>
          <w:i w:val="false"/>
          <w:color w:val="000000"/>
          <w:sz w:val="28"/>
        </w:rPr>
        <w:t xml:space="preserve">
      9) если ценные бумаги и (или) лицевой 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об исполнительном производстве;</w:t>
      </w:r>
    </w:p>
    <w:bookmarkEnd w:id="317"/>
    <w:bookmarkStart w:name="z534" w:id="318"/>
    <w:p>
      <w:pPr>
        <w:spacing w:after="0"/>
        <w:ind w:left="0"/>
        <w:jc w:val="both"/>
      </w:pPr>
      <w:r>
        <w:rPr>
          <w:rFonts w:ascii="Times New Roman"/>
          <w:b w:val="false"/>
          <w:i w:val="false"/>
          <w:color w:val="000000"/>
          <w:sz w:val="28"/>
        </w:rPr>
        <w:t>
      10) если ценные бумаги, указанные в приказе, обременены, за исключением проведения операций, предусмотренных пунктами 47, 66, 67 и 77 Правил;</w:t>
      </w:r>
    </w:p>
    <w:bookmarkEnd w:id="318"/>
    <w:bookmarkStart w:name="z535" w:id="319"/>
    <w:p>
      <w:pPr>
        <w:spacing w:after="0"/>
        <w:ind w:left="0"/>
        <w:jc w:val="both"/>
      </w:pPr>
      <w:r>
        <w:rPr>
          <w:rFonts w:ascii="Times New Roman"/>
          <w:b w:val="false"/>
          <w:i w:val="false"/>
          <w:color w:val="000000"/>
          <w:sz w:val="28"/>
        </w:rPr>
        <w:t xml:space="preserve">
      11)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противодействии отмыванию доходов;</w:t>
      </w:r>
    </w:p>
    <w:bookmarkEnd w:id="319"/>
    <w:bookmarkStart w:name="z536" w:id="320"/>
    <w:p>
      <w:pPr>
        <w:spacing w:after="0"/>
        <w:ind w:left="0"/>
        <w:jc w:val="both"/>
      </w:pPr>
      <w:r>
        <w:rPr>
          <w:rFonts w:ascii="Times New Roman"/>
          <w:b w:val="false"/>
          <w:i w:val="false"/>
          <w:color w:val="000000"/>
          <w:sz w:val="28"/>
        </w:rPr>
        <w:t>
      12) предусмотренных сводом правил центрального депозитария.</w:t>
      </w:r>
    </w:p>
    <w:bookmarkEnd w:id="320"/>
    <w:bookmarkStart w:name="z537" w:id="321"/>
    <w:p>
      <w:pPr>
        <w:spacing w:after="0"/>
        <w:ind w:left="0"/>
        <w:jc w:val="both"/>
      </w:pPr>
      <w:r>
        <w:rPr>
          <w:rFonts w:ascii="Times New Roman"/>
          <w:b w:val="false"/>
          <w:i w:val="false"/>
          <w:color w:val="000000"/>
          <w:sz w:val="28"/>
        </w:rPr>
        <w:t xml:space="preserve">
      Центральный депозитарий отказывает в исполнении приказа эмитента в случаях и порядке,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противодействии отмыванию доходов.</w:t>
      </w:r>
    </w:p>
    <w:bookmarkEnd w:id="321"/>
    <w:bookmarkStart w:name="z538" w:id="322"/>
    <w:p>
      <w:pPr>
        <w:spacing w:after="0"/>
        <w:ind w:left="0"/>
        <w:jc w:val="both"/>
      </w:pPr>
      <w:r>
        <w:rPr>
          <w:rFonts w:ascii="Times New Roman"/>
          <w:b w:val="false"/>
          <w:i w:val="false"/>
          <w:color w:val="000000"/>
          <w:sz w:val="28"/>
        </w:rPr>
        <w:t>
      Отказ от исполнения приказа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322"/>
    <w:bookmarkStart w:name="z539" w:id="323"/>
    <w:p>
      <w:pPr>
        <w:spacing w:after="0"/>
        <w:ind w:left="0"/>
        <w:jc w:val="both"/>
      </w:pPr>
      <w:r>
        <w:rPr>
          <w:rFonts w:ascii="Times New Roman"/>
          <w:b w:val="false"/>
          <w:i w:val="false"/>
          <w:color w:val="000000"/>
          <w:sz w:val="28"/>
        </w:rPr>
        <w:t>
      При подготовке отказа от исполнения приказа на осуществление операций, условия совершения которых требуют дополнительной проверки, подготовка такого отказа осуществляется в срок до 6 (шести) рабочих дней.</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324"/>
    <w:p>
      <w:pPr>
        <w:spacing w:after="0"/>
        <w:ind w:left="0"/>
        <w:jc w:val="both"/>
      </w:pPr>
      <w:r>
        <w:rPr>
          <w:rFonts w:ascii="Times New Roman"/>
          <w:b w:val="false"/>
          <w:i w:val="false"/>
          <w:color w:val="000000"/>
          <w:sz w:val="28"/>
        </w:rPr>
        <w:t>
      97. Операции залога и доверительного управления в системе номинального держания проводятся на основании приказов депонентов.</w:t>
      </w:r>
    </w:p>
    <w:bookmarkEnd w:id="324"/>
    <w:bookmarkStart w:name="z405" w:id="325"/>
    <w:p>
      <w:pPr>
        <w:spacing w:after="0"/>
        <w:ind w:left="0"/>
        <w:jc w:val="both"/>
      </w:pPr>
      <w:r>
        <w:rPr>
          <w:rFonts w:ascii="Times New Roman"/>
          <w:b w:val="false"/>
          <w:i w:val="false"/>
          <w:color w:val="000000"/>
          <w:sz w:val="28"/>
        </w:rPr>
        <w:t>
      98. Клиенты в случае использования услуг трансфер-агента передают центральному депозитарию информацию, необходимую для проведения информационных операции и операции по лицевым счетам, по формам, определенным сводом правил центрального депозитария.</w:t>
      </w:r>
    </w:p>
    <w:bookmarkEnd w:id="325"/>
    <w:bookmarkStart w:name="z406" w:id="326"/>
    <w:p>
      <w:pPr>
        <w:spacing w:after="0"/>
        <w:ind w:left="0"/>
        <w:jc w:val="both"/>
      </w:pPr>
      <w:r>
        <w:rPr>
          <w:rFonts w:ascii="Times New Roman"/>
          <w:b w:val="false"/>
          <w:i w:val="false"/>
          <w:color w:val="000000"/>
          <w:sz w:val="28"/>
        </w:rPr>
        <w:t xml:space="preserve">
      Информация, предусмотренная </w:t>
      </w:r>
      <w:r>
        <w:rPr>
          <w:rFonts w:ascii="Times New Roman"/>
          <w:b w:val="false"/>
          <w:i w:val="false"/>
          <w:color w:val="000000"/>
          <w:sz w:val="28"/>
        </w:rPr>
        <w:t>пунктами 85</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Правил, представляется клиентам по формам, определенным сводом правил центрального депозитария.</w:t>
      </w:r>
    </w:p>
    <w:bookmarkEnd w:id="326"/>
    <w:bookmarkStart w:name="z450" w:id="327"/>
    <w:p>
      <w:pPr>
        <w:spacing w:after="0"/>
        <w:ind w:left="0"/>
        <w:jc w:val="both"/>
      </w:pPr>
      <w:r>
        <w:rPr>
          <w:rFonts w:ascii="Times New Roman"/>
          <w:b w:val="false"/>
          <w:i w:val="false"/>
          <w:color w:val="000000"/>
          <w:sz w:val="28"/>
        </w:rPr>
        <w:t>
      99. Предоставление центральным депозитарием электронных услуг производится в соответствии с процедурами безопасности, установленными сводом правил центрального депозитария и договором, обеспечивающими:</w:t>
      </w:r>
    </w:p>
    <w:bookmarkEnd w:id="327"/>
    <w:bookmarkStart w:name="z451" w:id="328"/>
    <w:p>
      <w:pPr>
        <w:spacing w:after="0"/>
        <w:ind w:left="0"/>
        <w:jc w:val="both"/>
      </w:pPr>
      <w:r>
        <w:rPr>
          <w:rFonts w:ascii="Times New Roman"/>
          <w:b w:val="false"/>
          <w:i w:val="false"/>
          <w:color w:val="000000"/>
          <w:sz w:val="28"/>
        </w:rPr>
        <w:t>
      1) достоверную идентификацию клиента и его право на получение соответствующих электронных услуг;</w:t>
      </w:r>
    </w:p>
    <w:bookmarkEnd w:id="328"/>
    <w:bookmarkStart w:name="z452" w:id="329"/>
    <w:p>
      <w:pPr>
        <w:spacing w:after="0"/>
        <w:ind w:left="0"/>
        <w:jc w:val="both"/>
      </w:pPr>
      <w:r>
        <w:rPr>
          <w:rFonts w:ascii="Times New Roman"/>
          <w:b w:val="false"/>
          <w:i w:val="false"/>
          <w:color w:val="000000"/>
          <w:sz w:val="28"/>
        </w:rPr>
        <w:t>
      2) выявление наличия искажений и (или) изменений в содержании электронных документов, на основании которых клиенту предоставляются электронные услуги;</w:t>
      </w:r>
    </w:p>
    <w:bookmarkEnd w:id="329"/>
    <w:bookmarkStart w:name="z453" w:id="330"/>
    <w:p>
      <w:pPr>
        <w:spacing w:after="0"/>
        <w:ind w:left="0"/>
        <w:jc w:val="both"/>
      </w:pPr>
      <w:r>
        <w:rPr>
          <w:rFonts w:ascii="Times New Roman"/>
          <w:b w:val="false"/>
          <w:i w:val="false"/>
          <w:color w:val="000000"/>
          <w:sz w:val="28"/>
        </w:rPr>
        <w:t>
      3) защиту от несанкционированного доступа к информации, составляющей коммерческую тайну на рынке ценных бумаг, и целостность данной информации;</w:t>
      </w:r>
    </w:p>
    <w:bookmarkEnd w:id="330"/>
    <w:bookmarkStart w:name="z454" w:id="331"/>
    <w:p>
      <w:pPr>
        <w:spacing w:after="0"/>
        <w:ind w:left="0"/>
        <w:jc w:val="both"/>
      </w:pPr>
      <w:r>
        <w:rPr>
          <w:rFonts w:ascii="Times New Roman"/>
          <w:b w:val="false"/>
          <w:i w:val="false"/>
          <w:color w:val="000000"/>
          <w:sz w:val="28"/>
        </w:rPr>
        <w:t>
      4) хранение электронных документов при предоставлении электронных услуг, в том числе подтверждения об отправке и (или) получении сообщений, на основании которых клиенту предоставлены электронные услуги.</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332"/>
    <w:p>
      <w:pPr>
        <w:spacing w:after="0"/>
        <w:ind w:left="0"/>
        <w:jc w:val="both"/>
      </w:pPr>
      <w:r>
        <w:rPr>
          <w:rFonts w:ascii="Times New Roman"/>
          <w:b w:val="false"/>
          <w:i w:val="false"/>
          <w:color w:val="000000"/>
          <w:sz w:val="28"/>
        </w:rPr>
        <w:t>
      100. Аутентификация клиента производится с использованием электронной цифровой подписи клиента и (или) посредством динамической и (или) биометрической идентификации клиента.</w:t>
      </w:r>
    </w:p>
    <w:bookmarkEnd w:id="332"/>
    <w:bookmarkStart w:name="z456" w:id="333"/>
    <w:p>
      <w:pPr>
        <w:spacing w:after="0"/>
        <w:ind w:left="0"/>
        <w:jc w:val="both"/>
      </w:pPr>
      <w:r>
        <w:rPr>
          <w:rFonts w:ascii="Times New Roman"/>
          <w:b w:val="false"/>
          <w:i w:val="false"/>
          <w:color w:val="000000"/>
          <w:sz w:val="28"/>
        </w:rPr>
        <w:t xml:space="preserve">
      Для входа в личный кабинет и (или) мобильное приложение клиент использует разрешенные средства аутентификации. </w:t>
      </w:r>
    </w:p>
    <w:bookmarkEnd w:id="333"/>
    <w:bookmarkStart w:name="z457" w:id="334"/>
    <w:p>
      <w:pPr>
        <w:spacing w:after="0"/>
        <w:ind w:left="0"/>
        <w:jc w:val="both"/>
      </w:pPr>
      <w:r>
        <w:rPr>
          <w:rFonts w:ascii="Times New Roman"/>
          <w:b w:val="false"/>
          <w:i w:val="false"/>
          <w:color w:val="000000"/>
          <w:sz w:val="28"/>
        </w:rPr>
        <w:t>
      При предоставлении электронных услуг клиенту осуществление операций по лицевому счету и информационных операций производится на основании поручения клиента с использованием электронной цифровой подписи клиента и (или) посредством динамической и (или) биометрической идентификации клиента.</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100,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335"/>
    <w:p>
      <w:pPr>
        <w:spacing w:after="0"/>
        <w:ind w:left="0"/>
        <w:jc w:val="both"/>
      </w:pPr>
      <w:r>
        <w:rPr>
          <w:rFonts w:ascii="Times New Roman"/>
          <w:b w:val="false"/>
          <w:i w:val="false"/>
          <w:color w:val="000000"/>
          <w:sz w:val="28"/>
        </w:rPr>
        <w:t>
      101. Электронные услуги не предоставляются центральным депозитарием в случае невыполнения клиентом процедур безопасности, установленных сводом правил центрального депозитария.</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336"/>
    <w:p>
      <w:pPr>
        <w:spacing w:after="0"/>
        <w:ind w:left="0"/>
        <w:jc w:val="both"/>
      </w:pPr>
      <w:r>
        <w:rPr>
          <w:rFonts w:ascii="Times New Roman"/>
          <w:b w:val="false"/>
          <w:i w:val="false"/>
          <w:color w:val="000000"/>
          <w:sz w:val="28"/>
        </w:rPr>
        <w:t>
      102. При обнаружении несанкционированного доступа к информации, составляющей коммерческую тайну на рынке ценных бумаг, и персональным данным клиента, их несанкционированного изменения, осуществления несанкционированных торговых операций, операций по лицевому счету и информационных операций, возникающих при предоставлении электронных услуг, центральный депозитарий незамедлительно принимает все необходимые меры для устранения их причин и уведомляет об этом клиента, не позднее следующего рабочего дня после дня их обнаружения.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октября 2018 года № 249</w:t>
            </w:r>
          </w:p>
        </w:tc>
      </w:tr>
    </w:tbl>
    <w:bookmarkStart w:name="z408" w:id="337"/>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337"/>
    <w:bookmarkStart w:name="z409" w:id="3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2014 года № 167 "Об утверждении Правил осуществления деятельности регистратора по ведению системы реестров держателей ценных бумаг" (зарегистрировано в Реестре государственной регистрации нормативных правовых актов под № 9803, опубликовано 18 ноября 2014 года в информационно-правовой системе "Әділет").</w:t>
      </w:r>
    </w:p>
    <w:bookmarkEnd w:id="338"/>
    <w:bookmarkStart w:name="z410" w:id="3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(зарегистрировано в Реестре государственной регистрации нормативных правовых актов под № 10715, опубликовано 6 мая 2015 года в информационно-правовой системе "Әділет").</w:t>
      </w:r>
    </w:p>
    <w:bookmarkEnd w:id="339"/>
    <w:bookmarkStart w:name="z411" w:id="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28 октября 2016 года № 259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14525, опубликовано 29 декабря 2016 года в информационно-правовой системе "Әділет").</w:t>
      </w:r>
    </w:p>
    <w:bookmarkEnd w:id="340"/>
    <w:bookmarkStart w:name="z412" w:id="3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в которые вносятся изменения, утвержденного постановлением Правления Национального Банка Республики Казахстан от 28 апреля 2017 года № 72 "О внесении изменений в некоторые нормативные правовые акты Республики Казахстан по вопросам финансового рынка" (зарегистрировано в Реестре государственной регистрации нормативных правовых актов под № 15221, опубликовано 26 июня 2017 года в Эталонном контрольном банке нормативных правовых актов Республики Казахстан).</w:t>
      </w:r>
    </w:p>
    <w:bookmarkEnd w:id="341"/>
    <w:bookmarkStart w:name="z413" w:id="3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11 сентября 2017 года № 169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15875, опубликовано 23 октября 2017 года в Эталонном контрольном банке нормативных правовых актов Республики Казахстан).</w:t>
      </w:r>
    </w:p>
    <w:bookmarkEnd w:id="342"/>
    <w:bookmarkStart w:name="z414" w:id="3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Национального Банка Республики Казахстан от 2 ноября 2017 года № 197 "О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16032, опубликовано 7 декабря 2017 года в Эталонном контрольном банке нормативных правовых актов Республики Казахстан).</w:t>
      </w:r>
    </w:p>
    <w:bookmarkEnd w:id="343"/>
    <w:bookmarkStart w:name="z415" w:id="3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29 января 2018 года № 11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16643, опубликовано 3 апреля 2018 года в Эталонном контрольном банке нормативных правовых актов Республики Казахстан).</w:t>
      </w:r>
    </w:p>
    <w:bookmarkEnd w:id="3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