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ba56" w14:textId="f58b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мер надзорного реагирования</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октября 2018 года № 272. Зарегистрировано в Министерстве юстиции Республики Казахстан 26 ноября 2018 года № 17789.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ff0000"/>
          <w:sz w:val="28"/>
        </w:rPr>
        <w:t xml:space="preserve">Порядок введения в действие настоящего постановления см. </w:t>
      </w:r>
      <w:r>
        <w:rPr>
          <w:rFonts w:ascii="Times New Roman"/>
          <w:b w:val="false"/>
          <w:i w:val="false"/>
          <w:color w:val="ff0000"/>
          <w:sz w:val="28"/>
        </w:rPr>
        <w:t>п. 7</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банках и банковской деятельности</w:t>
      </w:r>
      <w:r>
        <w:rPr>
          <w:rFonts w:ascii="Times New Roman"/>
          <w:b w:val="false"/>
          <w:i w:val="false"/>
          <w:color w:val="000000"/>
          <w:sz w:val="28"/>
        </w:rPr>
        <w:t xml:space="preserve"> в Республике Казахстан",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w:t>
      </w:r>
      <w:r>
        <w:rPr>
          <w:rFonts w:ascii="Times New Roman"/>
          <w:b w:val="false"/>
          <w:i w:val="false"/>
          <w:color w:val="000000"/>
          <w:sz w:val="28"/>
        </w:rPr>
        <w:t>О государственном регулировании, контроле и надзоре финансового рынка</w:t>
      </w:r>
      <w:r>
        <w:rPr>
          <w:rFonts w:ascii="Times New Roman"/>
          <w:b w:val="false"/>
          <w:i w:val="false"/>
          <w:color w:val="000000"/>
          <w:sz w:val="28"/>
        </w:rPr>
        <w:t xml:space="preserve"> и финансовых организаций"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12.08.2025 </w:t>
      </w:r>
      <w:r>
        <w:rPr>
          <w:rFonts w:ascii="Times New Roman"/>
          <w:b w:val="false"/>
          <w:i w:val="false"/>
          <w:color w:val="000000"/>
          <w:sz w:val="28"/>
        </w:rPr>
        <w:t>№ 30</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мер надзорного реагирования (далее – Правила). </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Департаменту надзора за банками (Кизатов О.Т.)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4 настоящего постановления.</w:t>
      </w:r>
    </w:p>
    <w:bookmarkEnd w:id="7"/>
    <w:bookmarkStart w:name="z12" w:id="8"/>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8"/>
    <w:bookmarkStart w:name="z13" w:id="9"/>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9"/>
    <w:bookmarkStart w:name="z14" w:id="10"/>
    <w:p>
      <w:pPr>
        <w:spacing w:after="0"/>
        <w:ind w:left="0"/>
        <w:jc w:val="both"/>
      </w:pPr>
      <w:r>
        <w:rPr>
          <w:rFonts w:ascii="Times New Roman"/>
          <w:b w:val="false"/>
          <w:i w:val="false"/>
          <w:color w:val="000000"/>
          <w:sz w:val="28"/>
        </w:rPr>
        <w:t>
      6. Настоящее постановление вводится в действие с 1 января 2019 года и подлежит официальному опубликованию.</w:t>
      </w:r>
    </w:p>
    <w:bookmarkEnd w:id="10"/>
    <w:bookmarkStart w:name="z15" w:id="11"/>
    <w:p>
      <w:pPr>
        <w:spacing w:after="0"/>
        <w:ind w:left="0"/>
        <w:jc w:val="both"/>
      </w:pPr>
      <w:r>
        <w:rPr>
          <w:rFonts w:ascii="Times New Roman"/>
          <w:b w:val="false"/>
          <w:i w:val="false"/>
          <w:color w:val="000000"/>
          <w:sz w:val="28"/>
        </w:rPr>
        <w:t>
      7. Приостановить до 1 июля 2019 года действие пунктов 1 и 2 Правил, установив, что в период приостановления данные пункты действуют в следующей редакции:</w:t>
      </w:r>
    </w:p>
    <w:bookmarkEnd w:id="11"/>
    <w:bookmarkStart w:name="z16" w:id="12"/>
    <w:p>
      <w:pPr>
        <w:spacing w:after="0"/>
        <w:ind w:left="0"/>
        <w:jc w:val="both"/>
      </w:pPr>
      <w:r>
        <w:rPr>
          <w:rFonts w:ascii="Times New Roman"/>
          <w:b w:val="false"/>
          <w:i w:val="false"/>
          <w:color w:val="000000"/>
          <w:sz w:val="28"/>
        </w:rPr>
        <w:t xml:space="preserve">
      "1. Настоящие Правила применения мер надзорного реагирования (далее – Правила) разработаны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(далее – Закон о Национальном Банке),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xml:space="preserve"> (далее – Закон о банках), от 23 декабря 1995 года "Об ипотеке недвижимого имущества" (далее – Закон об ипотеке),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xml:space="preserve"> (далее – Закон о страховой деятельности), от 25 апреля 2001 года </w:t>
      </w:r>
      <w:r>
        <w:rPr>
          <w:rFonts w:ascii="Times New Roman"/>
          <w:b w:val="false"/>
          <w:i w:val="false"/>
          <w:color w:val="000000"/>
          <w:sz w:val="28"/>
        </w:rPr>
        <w:t>"О Банке Развития Казахстана"</w:t>
      </w:r>
      <w:r>
        <w:rPr>
          <w:rFonts w:ascii="Times New Roman"/>
          <w:b w:val="false"/>
          <w:i w:val="false"/>
          <w:color w:val="000000"/>
          <w:sz w:val="28"/>
        </w:rPr>
        <w:t xml:space="preserve"> (далее – Закон о Банке Развития), от 3 июня 2003 года </w:t>
      </w:r>
      <w:r>
        <w:rPr>
          <w:rFonts w:ascii="Times New Roman"/>
          <w:b w:val="false"/>
          <w:i w:val="false"/>
          <w:color w:val="000000"/>
          <w:sz w:val="28"/>
        </w:rPr>
        <w:t>"О Фонде гарантирования страховых выплат"</w:t>
      </w:r>
      <w:r>
        <w:rPr>
          <w:rFonts w:ascii="Times New Roman"/>
          <w:b w:val="false"/>
          <w:i w:val="false"/>
          <w:color w:val="000000"/>
          <w:sz w:val="28"/>
        </w:rPr>
        <w:t xml:space="preserve"> (далее – Закон о Фонде гарантирования),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(далее – Закон о рынке ценных бумаг),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от 6 июля 2004 года </w:t>
      </w:r>
      <w:r>
        <w:rPr>
          <w:rFonts w:ascii="Times New Roman"/>
          <w:b w:val="false"/>
          <w:i w:val="false"/>
          <w:color w:val="000000"/>
          <w:sz w:val="28"/>
        </w:rPr>
        <w:t>"О кредитных бюро и формировании кредитных историй в Республике Казахстан"</w:t>
      </w:r>
      <w:r>
        <w:rPr>
          <w:rFonts w:ascii="Times New Roman"/>
          <w:b w:val="false"/>
          <w:i w:val="false"/>
          <w:color w:val="000000"/>
          <w:sz w:val="28"/>
        </w:rPr>
        <w:t xml:space="preserve"> (далее – Закон о кредитных бюро), от 13 июня 2005 года </w:t>
      </w:r>
      <w:r>
        <w:rPr>
          <w:rFonts w:ascii="Times New Roman"/>
          <w:b w:val="false"/>
          <w:i w:val="false"/>
          <w:color w:val="000000"/>
          <w:sz w:val="28"/>
        </w:rPr>
        <w:t>"О валютном регулировании и валютном контроле"</w:t>
      </w:r>
      <w:r>
        <w:rPr>
          <w:rFonts w:ascii="Times New Roman"/>
          <w:b w:val="false"/>
          <w:i w:val="false"/>
          <w:color w:val="000000"/>
          <w:sz w:val="28"/>
        </w:rPr>
        <w:t xml:space="preserve"> (далее – Закон о валютном регулировании), от 26 июля 2016 года </w:t>
      </w:r>
      <w:r>
        <w:rPr>
          <w:rFonts w:ascii="Times New Roman"/>
          <w:b w:val="false"/>
          <w:i w:val="false"/>
          <w:color w:val="000000"/>
          <w:sz w:val="28"/>
        </w:rPr>
        <w:t>"О платежах и платежных системах"</w:t>
      </w:r>
      <w:r>
        <w:rPr>
          <w:rFonts w:ascii="Times New Roman"/>
          <w:b w:val="false"/>
          <w:i w:val="false"/>
          <w:color w:val="000000"/>
          <w:sz w:val="28"/>
        </w:rPr>
        <w:t xml:space="preserve"> (далее – Закон о платежах) и устанавливают порядок применения уполномоченным органом по регулированию, контролю и надзору финансового рынка и финансовых организаций (далее – уполномоченный орган) мер надзорного реагирования к банку, организации, осуществляющей отдельные виды банковских операций, банковскому холдингу, страховой (перестраховочной) организации, страховому брокеру, страховому холдингу, организации, гарантирующей осуществление страховых выплат, профессиональному участнику рынка ценных бумаг, их руководящим работникам, Банку Развития Казахстана, организациям, входящим в состав банковского конгломерата, организациям, входящим в состав страховой группы, крупным участникам банка, страховой (перестраховочной) организации, управляющего инвестиционным портфелем, актуарию, имеющему лицензию на осуществление актуарной деятельности на страховом рынке, лицам, обладающим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w:t>
      </w:r>
    </w:p>
    <w:bookmarkEnd w:id="12"/>
    <w:bookmarkStart w:name="z17" w:id="13"/>
    <w:p>
      <w:pPr>
        <w:spacing w:after="0"/>
        <w:ind w:left="0"/>
        <w:jc w:val="both"/>
      </w:pPr>
      <w:r>
        <w:rPr>
          <w:rFonts w:ascii="Times New Roman"/>
          <w:b w:val="false"/>
          <w:i w:val="false"/>
          <w:color w:val="000000"/>
          <w:sz w:val="28"/>
        </w:rPr>
        <w:t xml:space="preserve">
      2. Меры надзорного реагирования применяются по основаниям, предусмотренным пунктом 2 статьи 45-1 </w:t>
      </w:r>
      <w:r>
        <w:rPr>
          <w:rFonts w:ascii="Times New Roman"/>
          <w:b w:val="false"/>
          <w:i w:val="false"/>
          <w:color w:val="000000"/>
          <w:sz w:val="28"/>
        </w:rPr>
        <w:t>Закона</w:t>
      </w:r>
      <w:r>
        <w:rPr>
          <w:rFonts w:ascii="Times New Roman"/>
          <w:b w:val="false"/>
          <w:i w:val="false"/>
          <w:color w:val="000000"/>
          <w:sz w:val="28"/>
        </w:rPr>
        <w:t xml:space="preserve"> о банках, </w:t>
      </w:r>
      <w:r>
        <w:rPr>
          <w:rFonts w:ascii="Times New Roman"/>
          <w:b w:val="false"/>
          <w:i w:val="false"/>
          <w:color w:val="000000"/>
          <w:sz w:val="28"/>
        </w:rPr>
        <w:t>статьей 5-4</w:t>
      </w:r>
      <w:r>
        <w:rPr>
          <w:rFonts w:ascii="Times New Roman"/>
          <w:b w:val="false"/>
          <w:i w:val="false"/>
          <w:color w:val="000000"/>
          <w:sz w:val="28"/>
        </w:rPr>
        <w:t xml:space="preserve"> Закона об ипотеке, </w:t>
      </w:r>
      <w:r>
        <w:rPr>
          <w:rFonts w:ascii="Times New Roman"/>
          <w:b w:val="false"/>
          <w:i w:val="false"/>
          <w:color w:val="000000"/>
          <w:sz w:val="28"/>
        </w:rPr>
        <w:t>пунктом 2</w:t>
      </w:r>
      <w:r>
        <w:rPr>
          <w:rFonts w:ascii="Times New Roman"/>
          <w:b w:val="false"/>
          <w:i w:val="false"/>
          <w:color w:val="000000"/>
          <w:sz w:val="28"/>
        </w:rPr>
        <w:t xml:space="preserve"> статьи 53-1 Закона о страховой деятельности, пунктом 2 статьи 3-3 </w:t>
      </w:r>
      <w:r>
        <w:rPr>
          <w:rFonts w:ascii="Times New Roman"/>
          <w:b w:val="false"/>
          <w:i w:val="false"/>
          <w:color w:val="000000"/>
          <w:sz w:val="28"/>
        </w:rPr>
        <w:t>Закона</w:t>
      </w:r>
      <w:r>
        <w:rPr>
          <w:rFonts w:ascii="Times New Roman"/>
          <w:b w:val="false"/>
          <w:i w:val="false"/>
          <w:color w:val="000000"/>
          <w:sz w:val="28"/>
        </w:rPr>
        <w:t xml:space="preserve"> о рынке ценных бумаг, </w:t>
      </w:r>
      <w:r>
        <w:rPr>
          <w:rFonts w:ascii="Times New Roman"/>
          <w:b w:val="false"/>
          <w:i w:val="false"/>
          <w:color w:val="000000"/>
          <w:sz w:val="28"/>
        </w:rPr>
        <w:t>статьей 28</w:t>
      </w:r>
      <w:r>
        <w:rPr>
          <w:rFonts w:ascii="Times New Roman"/>
          <w:b w:val="false"/>
          <w:i w:val="false"/>
          <w:color w:val="000000"/>
          <w:sz w:val="28"/>
        </w:rPr>
        <w:t xml:space="preserve"> Закона о Банке Развития, пунктом 2 </w:t>
      </w:r>
      <w:r>
        <w:rPr>
          <w:rFonts w:ascii="Times New Roman"/>
          <w:b w:val="false"/>
          <w:i w:val="false"/>
          <w:color w:val="000000"/>
          <w:sz w:val="28"/>
        </w:rPr>
        <w:t>статьи 3-1</w:t>
      </w:r>
      <w:r>
        <w:rPr>
          <w:rFonts w:ascii="Times New Roman"/>
          <w:b w:val="false"/>
          <w:i w:val="false"/>
          <w:color w:val="000000"/>
          <w:sz w:val="28"/>
        </w:rPr>
        <w:t xml:space="preserve"> Закона о Фонде гарантирования, пунктом 3 </w:t>
      </w:r>
      <w:r>
        <w:rPr>
          <w:rFonts w:ascii="Times New Roman"/>
          <w:b w:val="false"/>
          <w:i w:val="false"/>
          <w:color w:val="000000"/>
          <w:sz w:val="28"/>
        </w:rPr>
        <w:t>статьи 11</w:t>
      </w:r>
      <w:r>
        <w:rPr>
          <w:rFonts w:ascii="Times New Roman"/>
          <w:b w:val="false"/>
          <w:i w:val="false"/>
          <w:color w:val="000000"/>
          <w:sz w:val="28"/>
        </w:rPr>
        <w:t xml:space="preserve"> Закона о кредитных бюро, </w:t>
      </w:r>
      <w:r>
        <w:rPr>
          <w:rFonts w:ascii="Times New Roman"/>
          <w:b w:val="false"/>
          <w:i w:val="false"/>
          <w:color w:val="000000"/>
          <w:sz w:val="28"/>
        </w:rPr>
        <w:t>статьей 30</w:t>
      </w:r>
      <w:r>
        <w:rPr>
          <w:rFonts w:ascii="Times New Roman"/>
          <w:b w:val="false"/>
          <w:i w:val="false"/>
          <w:color w:val="000000"/>
          <w:sz w:val="28"/>
        </w:rPr>
        <w:t xml:space="preserve"> Закона о валютном регулировании, </w:t>
      </w:r>
      <w:r>
        <w:rPr>
          <w:rFonts w:ascii="Times New Roman"/>
          <w:b w:val="false"/>
          <w:i w:val="false"/>
          <w:color w:val="000000"/>
          <w:sz w:val="28"/>
        </w:rPr>
        <w:t>пунктом 1</w:t>
      </w:r>
      <w:r>
        <w:rPr>
          <w:rFonts w:ascii="Times New Roman"/>
          <w:b w:val="false"/>
          <w:i w:val="false"/>
          <w:color w:val="000000"/>
          <w:sz w:val="28"/>
        </w:rPr>
        <w:t xml:space="preserve"> статьи 24 Закона о платежах, а также в случае принятия коллегиальным органом уполномоченного органа мотивированного суждения в соответствии со </w:t>
      </w:r>
      <w:r>
        <w:rPr>
          <w:rFonts w:ascii="Times New Roman"/>
          <w:b w:val="false"/>
          <w:i w:val="false"/>
          <w:color w:val="000000"/>
          <w:sz w:val="28"/>
        </w:rPr>
        <w:t>статьей 62-6</w:t>
      </w:r>
      <w:r>
        <w:rPr>
          <w:rFonts w:ascii="Times New Roman"/>
          <w:b w:val="false"/>
          <w:i w:val="false"/>
          <w:color w:val="000000"/>
          <w:sz w:val="28"/>
        </w:rPr>
        <w:t xml:space="preserve"> Закона о Национальном Банке.".</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272</w:t>
            </w:r>
          </w:p>
        </w:tc>
      </w:tr>
    </w:tbl>
    <w:bookmarkStart w:name="z20" w:id="14"/>
    <w:p>
      <w:pPr>
        <w:spacing w:after="0"/>
        <w:ind w:left="0"/>
        <w:jc w:val="left"/>
      </w:pPr>
      <w:r>
        <w:rPr>
          <w:rFonts w:ascii="Times New Roman"/>
          <w:b/>
          <w:i w:val="false"/>
          <w:color w:val="000000"/>
        </w:rPr>
        <w:t xml:space="preserve"> Правила применения мер надзорного реагирования</w:t>
      </w:r>
    </w:p>
    <w:bookmarkEnd w:id="14"/>
    <w:bookmarkStart w:name="z21" w:id="15"/>
    <w:p>
      <w:pPr>
        <w:spacing w:after="0"/>
        <w:ind w:left="0"/>
        <w:jc w:val="left"/>
      </w:pPr>
      <w:r>
        <w:rPr>
          <w:rFonts w:ascii="Times New Roman"/>
          <w:b/>
          <w:i w:val="false"/>
          <w:color w:val="000000"/>
        </w:rPr>
        <w:t xml:space="preserve"> Глава 1. Общие положения</w:t>
      </w:r>
    </w:p>
    <w:bookmarkEnd w:id="15"/>
    <w:bookmarkStart w:name="z22" w:id="16"/>
    <w:p>
      <w:pPr>
        <w:spacing w:after="0"/>
        <w:ind w:left="0"/>
        <w:jc w:val="both"/>
      </w:pPr>
      <w:r>
        <w:rPr>
          <w:rFonts w:ascii="Times New Roman"/>
          <w:b w:val="false"/>
          <w:i w:val="false"/>
          <w:color w:val="000000"/>
          <w:sz w:val="28"/>
        </w:rPr>
        <w:t>
      1. Настоящие Правила применения мер надзорного реагирования (далее – Правила) разработаны в соответствии с законами Республики Казахстан "</w:t>
      </w:r>
      <w:r>
        <w:rPr>
          <w:rFonts w:ascii="Times New Roman"/>
          <w:b w:val="false"/>
          <w:i w:val="false"/>
          <w:color w:val="000000"/>
          <w:sz w:val="28"/>
        </w:rPr>
        <w:t>О банках и банковской деятельности</w:t>
      </w:r>
      <w:r>
        <w:rPr>
          <w:rFonts w:ascii="Times New Roman"/>
          <w:b w:val="false"/>
          <w:i w:val="false"/>
          <w:color w:val="000000"/>
          <w:sz w:val="28"/>
        </w:rPr>
        <w:t xml:space="preserve"> в Республике Казахстан" (далее – Закон о банках), "</w:t>
      </w:r>
      <w:r>
        <w:rPr>
          <w:rFonts w:ascii="Times New Roman"/>
          <w:b w:val="false"/>
          <w:i w:val="false"/>
          <w:color w:val="000000"/>
          <w:sz w:val="28"/>
        </w:rPr>
        <w:t>Об ипотеке недвижимого имущества</w:t>
      </w:r>
      <w:r>
        <w:rPr>
          <w:rFonts w:ascii="Times New Roman"/>
          <w:b w:val="false"/>
          <w:i w:val="false"/>
          <w:color w:val="000000"/>
          <w:sz w:val="28"/>
        </w:rPr>
        <w:t>" (далее – Закон об ипотеке),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о страховой деятельности), "</w:t>
      </w:r>
      <w:r>
        <w:rPr>
          <w:rFonts w:ascii="Times New Roman"/>
          <w:b w:val="false"/>
          <w:i w:val="false"/>
          <w:color w:val="000000"/>
          <w:sz w:val="28"/>
        </w:rPr>
        <w:t>О Банке Развития Казахстана</w:t>
      </w:r>
      <w:r>
        <w:rPr>
          <w:rFonts w:ascii="Times New Roman"/>
          <w:b w:val="false"/>
          <w:i w:val="false"/>
          <w:color w:val="000000"/>
          <w:sz w:val="28"/>
        </w:rPr>
        <w:t>" (далее – Закон о Банке Развития), "</w:t>
      </w:r>
      <w:r>
        <w:rPr>
          <w:rFonts w:ascii="Times New Roman"/>
          <w:b w:val="false"/>
          <w:i w:val="false"/>
          <w:color w:val="000000"/>
          <w:sz w:val="28"/>
        </w:rPr>
        <w:t>О Фонде гарантирования страховых выплат</w:t>
      </w:r>
      <w:r>
        <w:rPr>
          <w:rFonts w:ascii="Times New Roman"/>
          <w:b w:val="false"/>
          <w:i w:val="false"/>
          <w:color w:val="000000"/>
          <w:sz w:val="28"/>
        </w:rPr>
        <w:t>" (далее – Закон о Фонде гарантирования),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w:t>
      </w:r>
      <w:r>
        <w:rPr>
          <w:rFonts w:ascii="Times New Roman"/>
          <w:b w:val="false"/>
          <w:i w:val="false"/>
          <w:color w:val="000000"/>
          <w:sz w:val="28"/>
        </w:rPr>
        <w:t>О государственном регулировании, контроле</w:t>
      </w:r>
      <w:r>
        <w:rPr>
          <w:rFonts w:ascii="Times New Roman"/>
          <w:b w:val="false"/>
          <w:i w:val="false"/>
          <w:color w:val="000000"/>
          <w:sz w:val="28"/>
        </w:rPr>
        <w:t xml:space="preserve"> и надзоре финансового рынка и финансовых организаций" (далее – Закон о государственном регулировании), "</w:t>
      </w:r>
      <w:r>
        <w:rPr>
          <w:rFonts w:ascii="Times New Roman"/>
          <w:b w:val="false"/>
          <w:i w:val="false"/>
          <w:color w:val="000000"/>
          <w:sz w:val="28"/>
        </w:rPr>
        <w:t>О кредитных бюро и формировании кредитных историй</w:t>
      </w:r>
      <w:r>
        <w:rPr>
          <w:rFonts w:ascii="Times New Roman"/>
          <w:b w:val="false"/>
          <w:i w:val="false"/>
          <w:color w:val="000000"/>
          <w:sz w:val="28"/>
        </w:rPr>
        <w:t xml:space="preserve"> в Республике Казахстан" (далее – Закон о кредитных бюро), "</w:t>
      </w:r>
      <w:r>
        <w:rPr>
          <w:rFonts w:ascii="Times New Roman"/>
          <w:b w:val="false"/>
          <w:i w:val="false"/>
          <w:color w:val="000000"/>
          <w:sz w:val="28"/>
        </w:rPr>
        <w:t>О платежах и платежных системах</w:t>
      </w:r>
      <w:r>
        <w:rPr>
          <w:rFonts w:ascii="Times New Roman"/>
          <w:b w:val="false"/>
          <w:i w:val="false"/>
          <w:color w:val="000000"/>
          <w:sz w:val="28"/>
        </w:rPr>
        <w:t>" (далее – Закон о платежах) и устанавливают порядок применения уполномоченным органом по регулированию, контролю и надзору финансового рынка и финансовых организаций (далее – уполномоченный орган) мер надзорного реагирования к банку, филиалу банка-нерезидента Республики Казахстан, организации, осуществляющей отдельные виды банковских операций, (за исключением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и юридического лица, исключительной деятельностью которого является инкассация банкнот, монет и ценностей), банковскому холдингу, страховой (перестраховочной) организации, филиалу страховой (перестраховочной) организации-нерезидента Республики Казахстан, страховому брокеру, филиалу страхового брокера-нерезидента Республики Казахстан, страховому холдингу, организации, гарантирующей осуществление страховых выплат, профессиональному участнику рынка ценных бумаг, их руководящим работникам, Банку Развития Казахстана, организациям, входящим в состав банковского конгломерата, организациям, входящим в состав страховой группы, крупным участникам банка, страховой (перестраховочной) организации, управляющего инвестиционным портфелем, участникам, акционерам страхового брокера, актуарию, имеющему лицензию на осуществление актуарной деятельности на страховом рынке, лицам, обладающим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12.08.2025 </w:t>
      </w:r>
      <w:r>
        <w:rPr>
          <w:rFonts w:ascii="Times New Roman"/>
          <w:b w:val="false"/>
          <w:i w:val="false"/>
          <w:color w:val="000000"/>
          <w:sz w:val="28"/>
        </w:rPr>
        <w:t>№ 30</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xml:space="preserve">
      2. Меры надзорного реагирования применяются по основаниям,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78 Закона о банках, </w:t>
      </w:r>
      <w:r>
        <w:rPr>
          <w:rFonts w:ascii="Times New Roman"/>
          <w:b w:val="false"/>
          <w:i w:val="false"/>
          <w:color w:val="000000"/>
          <w:sz w:val="28"/>
        </w:rPr>
        <w:t>статьей 5-4</w:t>
      </w:r>
      <w:r>
        <w:rPr>
          <w:rFonts w:ascii="Times New Roman"/>
          <w:b w:val="false"/>
          <w:i w:val="false"/>
          <w:color w:val="000000"/>
          <w:sz w:val="28"/>
        </w:rPr>
        <w:t xml:space="preserve"> Закона об ипотеке, </w:t>
      </w:r>
      <w:r>
        <w:rPr>
          <w:rFonts w:ascii="Times New Roman"/>
          <w:b w:val="false"/>
          <w:i w:val="false"/>
          <w:color w:val="000000"/>
          <w:sz w:val="28"/>
        </w:rPr>
        <w:t>пунктом 2</w:t>
      </w:r>
      <w:r>
        <w:rPr>
          <w:rFonts w:ascii="Times New Roman"/>
          <w:b w:val="false"/>
          <w:i w:val="false"/>
          <w:color w:val="000000"/>
          <w:sz w:val="28"/>
        </w:rPr>
        <w:t xml:space="preserve"> статьи 53-1 Закона о страховой деятельности, </w:t>
      </w:r>
      <w:r>
        <w:rPr>
          <w:rFonts w:ascii="Times New Roman"/>
          <w:b w:val="false"/>
          <w:i w:val="false"/>
          <w:color w:val="000000"/>
          <w:sz w:val="28"/>
        </w:rPr>
        <w:t>пунктом 2</w:t>
      </w:r>
      <w:r>
        <w:rPr>
          <w:rFonts w:ascii="Times New Roman"/>
          <w:b w:val="false"/>
          <w:i w:val="false"/>
          <w:color w:val="000000"/>
          <w:sz w:val="28"/>
        </w:rPr>
        <w:t xml:space="preserve"> статьи 3-3 Закона о рынке ценных бумаг, </w:t>
      </w:r>
      <w:r>
        <w:rPr>
          <w:rFonts w:ascii="Times New Roman"/>
          <w:b w:val="false"/>
          <w:i w:val="false"/>
          <w:color w:val="000000"/>
          <w:sz w:val="28"/>
        </w:rPr>
        <w:t>статьей 28</w:t>
      </w:r>
      <w:r>
        <w:rPr>
          <w:rFonts w:ascii="Times New Roman"/>
          <w:b w:val="false"/>
          <w:i w:val="false"/>
          <w:color w:val="000000"/>
          <w:sz w:val="28"/>
        </w:rPr>
        <w:t xml:space="preserve"> Закона о Банке Развития, </w:t>
      </w:r>
      <w:r>
        <w:rPr>
          <w:rFonts w:ascii="Times New Roman"/>
          <w:b w:val="false"/>
          <w:i w:val="false"/>
          <w:color w:val="000000"/>
          <w:sz w:val="28"/>
        </w:rPr>
        <w:t>пунктом 2</w:t>
      </w:r>
      <w:r>
        <w:rPr>
          <w:rFonts w:ascii="Times New Roman"/>
          <w:b w:val="false"/>
          <w:i w:val="false"/>
          <w:color w:val="000000"/>
          <w:sz w:val="28"/>
        </w:rPr>
        <w:t xml:space="preserve"> статьи 3-1 Закона о Фонде гарантирования, </w:t>
      </w:r>
      <w:r>
        <w:rPr>
          <w:rFonts w:ascii="Times New Roman"/>
          <w:b w:val="false"/>
          <w:i w:val="false"/>
          <w:color w:val="000000"/>
          <w:sz w:val="28"/>
        </w:rPr>
        <w:t>пунктом 3</w:t>
      </w:r>
      <w:r>
        <w:rPr>
          <w:rFonts w:ascii="Times New Roman"/>
          <w:b w:val="false"/>
          <w:i w:val="false"/>
          <w:color w:val="000000"/>
          <w:sz w:val="28"/>
        </w:rPr>
        <w:t xml:space="preserve"> статьи 11 Закона о кредитных бюро, </w:t>
      </w:r>
      <w:r>
        <w:rPr>
          <w:rFonts w:ascii="Times New Roman"/>
          <w:b w:val="false"/>
          <w:i w:val="false"/>
          <w:color w:val="000000"/>
          <w:sz w:val="28"/>
        </w:rPr>
        <w:t>пунктом 4</w:t>
      </w:r>
      <w:r>
        <w:rPr>
          <w:rFonts w:ascii="Times New Roman"/>
          <w:b w:val="false"/>
          <w:i w:val="false"/>
          <w:color w:val="000000"/>
          <w:sz w:val="28"/>
        </w:rPr>
        <w:t xml:space="preserve"> статьи 24 Закона о платежах, а также в случае принятия коллегиальным органом уполномоченного органа мотивированного суждения в соответствии со </w:t>
      </w:r>
      <w:r>
        <w:rPr>
          <w:rFonts w:ascii="Times New Roman"/>
          <w:b w:val="false"/>
          <w:i w:val="false"/>
          <w:color w:val="000000"/>
          <w:sz w:val="28"/>
        </w:rPr>
        <w:t>статьей 13-5</w:t>
      </w:r>
      <w:r>
        <w:rPr>
          <w:rFonts w:ascii="Times New Roman"/>
          <w:b w:val="false"/>
          <w:i w:val="false"/>
          <w:color w:val="000000"/>
          <w:sz w:val="28"/>
        </w:rPr>
        <w:t xml:space="preserve"> Закона о государственном регулировании.</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3. Уполномоченный орган применяет следующие меры надзорного реагирования:</w:t>
      </w:r>
    </w:p>
    <w:bookmarkEnd w:id="18"/>
    <w:bookmarkStart w:name="z25" w:id="19"/>
    <w:p>
      <w:pPr>
        <w:spacing w:after="0"/>
        <w:ind w:left="0"/>
        <w:jc w:val="both"/>
      </w:pPr>
      <w:r>
        <w:rPr>
          <w:rFonts w:ascii="Times New Roman"/>
          <w:b w:val="false"/>
          <w:i w:val="false"/>
          <w:color w:val="000000"/>
          <w:sz w:val="28"/>
        </w:rPr>
        <w:t>
      1) рекомендательные меры надзорного реагирования – к банку, филиалу банка-нерезидента Республики Казахстан, организации, осуществляющей отдельные виды банковских операций, банковскому холдингу, страховой (перестраховочной) организации, страховому брокеру, филиалу страховой (перестраховочной) организации-нерезидента Республики Казахстан, филиалу страхового брокера-нерезидента Республики Казахстан, страховому холдингу, организации, гарантирующей осуществление страховых выплат, профессиональному участнику рынка ценных бумаг, их руководящим работникам, Банку Развития Казахстана, организациям, входящим в состав банковского конгломерата, организациям, входящим в состав страховой группы, крупным участникам банка, страховой (перестраховочной) организации, управляющего инвестиционным портфелем, актуарию, имеющему лицензию на осуществление актуарной деятельности на страховом рынке;</w:t>
      </w:r>
    </w:p>
    <w:bookmarkEnd w:id="19"/>
    <w:bookmarkStart w:name="z26" w:id="20"/>
    <w:p>
      <w:pPr>
        <w:spacing w:after="0"/>
        <w:ind w:left="0"/>
        <w:jc w:val="both"/>
      </w:pPr>
      <w:r>
        <w:rPr>
          <w:rFonts w:ascii="Times New Roman"/>
          <w:b w:val="false"/>
          <w:i w:val="false"/>
          <w:color w:val="000000"/>
          <w:sz w:val="28"/>
        </w:rPr>
        <w:t>
      2) меры по улучшению финансового состояния и (или) минимизации рисков – к банку, филиалу банка-нерезидента Республики Казахстан, организации, осуществляющей отдельные виды банковских операций, банковскому холдингу, страховой (перестраховочной) организации, страховому брокеру, филиалу страховой (перестраховочной) организации-нерезидента Республики Казахстан, филиалу страхового брокера-нерезидента Республики Казахстан, страховому холдингу, организации, гарантирующей осуществление страховых выплат, профессиональному участнику рынка ценных бумаг, их руководящим работникам, Банку Развития Казахстана, организациям, входящим в состав банковского конгломерата, организациям, входящим в состав страховой группы, крупным участникам банка, страховой (перестраховочной) организации, управляющего инвестиционным портфелем, актуарию, имеющему лицензию на осуществление актуарной деятельности на страховом рынке;</w:t>
      </w:r>
    </w:p>
    <w:bookmarkEnd w:id="20"/>
    <w:bookmarkStart w:name="z27" w:id="21"/>
    <w:p>
      <w:pPr>
        <w:spacing w:after="0"/>
        <w:ind w:left="0"/>
        <w:jc w:val="both"/>
      </w:pPr>
      <w:r>
        <w:rPr>
          <w:rFonts w:ascii="Times New Roman"/>
          <w:b w:val="false"/>
          <w:i w:val="false"/>
          <w:color w:val="000000"/>
          <w:sz w:val="28"/>
        </w:rPr>
        <w:t>
      3) принудительные меры надзорного реагирования – к крупным участникам банка, страховой (перестраховочной) организации, управляющего инвестиционным портфелем, участникам, акционерам страхового брокера, банковскому холдингу, страховому холдингу, организациям, входящим в состав банковского конгломерата, организациям, входящим в состав страховой группы, лицам, обладающим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постановлениями Правления Агентства РК по регулированию и развитию финансового рынка от 17.02.2021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12.08.2025 </w:t>
      </w:r>
      <w:r>
        <w:rPr>
          <w:rFonts w:ascii="Times New Roman"/>
          <w:b w:val="false"/>
          <w:i w:val="false"/>
          <w:color w:val="000000"/>
          <w:sz w:val="28"/>
        </w:rPr>
        <w:t>№ 30</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xml:space="preserve">
      4. При определении целесообразности применения мер надзорного реагирования и выборе меры надзорного реагирования учитываются факторы,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78 Закона о банках, </w:t>
      </w:r>
      <w:r>
        <w:rPr>
          <w:rFonts w:ascii="Times New Roman"/>
          <w:b w:val="false"/>
          <w:i w:val="false"/>
          <w:color w:val="000000"/>
          <w:sz w:val="28"/>
        </w:rPr>
        <w:t>пунктом 3</w:t>
      </w:r>
      <w:r>
        <w:rPr>
          <w:rFonts w:ascii="Times New Roman"/>
          <w:b w:val="false"/>
          <w:i w:val="false"/>
          <w:color w:val="000000"/>
          <w:sz w:val="28"/>
        </w:rPr>
        <w:t xml:space="preserve"> статьи 53-1 Закона о страховой деятельности, </w:t>
      </w:r>
      <w:r>
        <w:rPr>
          <w:rFonts w:ascii="Times New Roman"/>
          <w:b w:val="false"/>
          <w:i w:val="false"/>
          <w:color w:val="000000"/>
          <w:sz w:val="28"/>
        </w:rPr>
        <w:t>пунктом 3</w:t>
      </w:r>
      <w:r>
        <w:rPr>
          <w:rFonts w:ascii="Times New Roman"/>
          <w:b w:val="false"/>
          <w:i w:val="false"/>
          <w:color w:val="000000"/>
          <w:sz w:val="28"/>
        </w:rPr>
        <w:t xml:space="preserve"> статьи 3-3 Закона о рынке ценных бумаг.</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xml:space="preserve">
      5. Уполномоченный орган ведет учет примененных мер надзорного реагирования и размещает информацию о примененных мерах надзорного реагирования (кроме рекомендательных мер надзорного реагирования) на своем интернет-ресурсе на казахском и русском языках. </w:t>
      </w:r>
    </w:p>
    <w:bookmarkEnd w:id="23"/>
    <w:bookmarkStart w:name="z30" w:id="24"/>
    <w:p>
      <w:pPr>
        <w:spacing w:after="0"/>
        <w:ind w:left="0"/>
        <w:jc w:val="both"/>
      </w:pPr>
      <w:r>
        <w:rPr>
          <w:rFonts w:ascii="Times New Roman"/>
          <w:b w:val="false"/>
          <w:i w:val="false"/>
          <w:color w:val="000000"/>
          <w:sz w:val="28"/>
        </w:rPr>
        <w:t xml:space="preserve">
      6. Мера надзорного реагирования вступает в силу с даты ее направления лицу, к которому применена данная мера надзорного реагирования, за исключением меры надзорного реагирования, примененной на основании мотивированного суждения, порядок вступления в силу, которой предусмотрен частью пятой </w:t>
      </w:r>
      <w:r>
        <w:rPr>
          <w:rFonts w:ascii="Times New Roman"/>
          <w:b w:val="false"/>
          <w:i w:val="false"/>
          <w:color w:val="000000"/>
          <w:sz w:val="28"/>
        </w:rPr>
        <w:t>пункта 4</w:t>
      </w:r>
      <w:r>
        <w:rPr>
          <w:rFonts w:ascii="Times New Roman"/>
          <w:b w:val="false"/>
          <w:i w:val="false"/>
          <w:color w:val="000000"/>
          <w:sz w:val="28"/>
        </w:rPr>
        <w:t xml:space="preserve"> статьи 13-5 Закона о государственном регулировании.</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Правления Агентства РК по регулированию и развитию финансового рынка от 26.03.2020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5"/>
    <w:p>
      <w:pPr>
        <w:spacing w:after="0"/>
        <w:ind w:left="0"/>
        <w:jc w:val="left"/>
      </w:pPr>
      <w:r>
        <w:rPr>
          <w:rFonts w:ascii="Times New Roman"/>
          <w:b/>
          <w:i w:val="false"/>
          <w:color w:val="000000"/>
        </w:rPr>
        <w:t xml:space="preserve"> Глава 2. Рекомендательные меры надзорного реагирования</w:t>
      </w:r>
    </w:p>
    <w:bookmarkEnd w:id="25"/>
    <w:bookmarkStart w:name="z32" w:id="26"/>
    <w:p>
      <w:pPr>
        <w:spacing w:after="0"/>
        <w:ind w:left="0"/>
        <w:jc w:val="both"/>
      </w:pPr>
      <w:r>
        <w:rPr>
          <w:rFonts w:ascii="Times New Roman"/>
          <w:b w:val="false"/>
          <w:i w:val="false"/>
          <w:color w:val="000000"/>
          <w:sz w:val="28"/>
        </w:rPr>
        <w:t xml:space="preserve">
      7. Уполномоченный орган применяет рекомендательные меры надзорного реагирования к лицам, указанным в подпункте 1) пункта 3 Правил, в случаях,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79 Закона о банках, </w:t>
      </w:r>
      <w:r>
        <w:rPr>
          <w:rFonts w:ascii="Times New Roman"/>
          <w:b w:val="false"/>
          <w:i w:val="false"/>
          <w:color w:val="000000"/>
          <w:sz w:val="28"/>
        </w:rPr>
        <w:t>пункте 1</w:t>
      </w:r>
      <w:r>
        <w:rPr>
          <w:rFonts w:ascii="Times New Roman"/>
          <w:b w:val="false"/>
          <w:i w:val="false"/>
          <w:color w:val="000000"/>
          <w:sz w:val="28"/>
        </w:rPr>
        <w:t xml:space="preserve"> статьи 53-2 Закона о страховой деятельности и </w:t>
      </w:r>
      <w:r>
        <w:rPr>
          <w:rFonts w:ascii="Times New Roman"/>
          <w:b w:val="false"/>
          <w:i w:val="false"/>
          <w:color w:val="000000"/>
          <w:sz w:val="28"/>
        </w:rPr>
        <w:t>пункте 1</w:t>
      </w:r>
      <w:r>
        <w:rPr>
          <w:rFonts w:ascii="Times New Roman"/>
          <w:b w:val="false"/>
          <w:i w:val="false"/>
          <w:color w:val="000000"/>
          <w:sz w:val="28"/>
        </w:rPr>
        <w:t xml:space="preserve"> статьи 3-4 Закона о рынке ценных бумаг.</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8. Рекомендательная мера надзорного реагирования оформляется письмом уполномоченного органа и содержит основания применения данной меры и уведомление о выявленных недостатках, рисках или нарушениях и (или) рекомендации по устранению выявленных недостатков, рисков или нарушений, и (или) предупреждение о возможности применения иных мер надзорного реагирования в случае повторного выявления уполномоченным органом недостатков, рисков или нарушений, а также невыполнения рекомендательных мер надзорного реагирования.</w:t>
      </w:r>
    </w:p>
    <w:bookmarkEnd w:id="27"/>
    <w:bookmarkStart w:name="z34" w:id="28"/>
    <w:p>
      <w:pPr>
        <w:spacing w:after="0"/>
        <w:ind w:left="0"/>
        <w:jc w:val="both"/>
      </w:pPr>
      <w:r>
        <w:rPr>
          <w:rFonts w:ascii="Times New Roman"/>
          <w:b w:val="false"/>
          <w:i w:val="false"/>
          <w:color w:val="000000"/>
          <w:sz w:val="28"/>
        </w:rPr>
        <w:t>
      9. Уполномоченный орган направляет рекомендательную меру надзорного реагирования лицу, указанному в подпункте 1) пункта 3 Правил, и при необходимости, определяемой уполномоченным органом, отдельным органам лица, указанного в подпункте 1) пункта 3 Правил.</w:t>
      </w:r>
    </w:p>
    <w:bookmarkEnd w:id="28"/>
    <w:bookmarkStart w:name="z35" w:id="29"/>
    <w:p>
      <w:pPr>
        <w:spacing w:after="0"/>
        <w:ind w:left="0"/>
        <w:jc w:val="left"/>
      </w:pPr>
      <w:r>
        <w:rPr>
          <w:rFonts w:ascii="Times New Roman"/>
          <w:b/>
          <w:i w:val="false"/>
          <w:color w:val="000000"/>
        </w:rPr>
        <w:t xml:space="preserve"> Глава 3. Меры по улучшению финансового состояния и (или) минимизации рисков</w:t>
      </w:r>
    </w:p>
    <w:bookmarkEnd w:id="29"/>
    <w:bookmarkStart w:name="z36" w:id="30"/>
    <w:p>
      <w:pPr>
        <w:spacing w:after="0"/>
        <w:ind w:left="0"/>
        <w:jc w:val="both"/>
      </w:pPr>
      <w:r>
        <w:rPr>
          <w:rFonts w:ascii="Times New Roman"/>
          <w:b w:val="false"/>
          <w:i w:val="false"/>
          <w:color w:val="000000"/>
          <w:sz w:val="28"/>
        </w:rPr>
        <w:t xml:space="preserve">
      10. Уполномоченный орган в целях устранения недостатков, рисков или нарушений применяет меры по улучшению финансового состояния и (или) минимизации рисков к лицам, указанным в подпункте 2) пункта 3 Правил. </w:t>
      </w:r>
    </w:p>
    <w:bookmarkEnd w:id="30"/>
    <w:bookmarkStart w:name="z37" w:id="31"/>
    <w:p>
      <w:pPr>
        <w:spacing w:after="0"/>
        <w:ind w:left="0"/>
        <w:jc w:val="both"/>
      </w:pPr>
      <w:r>
        <w:rPr>
          <w:rFonts w:ascii="Times New Roman"/>
          <w:b w:val="false"/>
          <w:i w:val="false"/>
          <w:color w:val="000000"/>
          <w:sz w:val="28"/>
        </w:rPr>
        <w:t>
      11. Меры по улучшению финансового состояния и (или) минимизации рисков применяются в форме письменного предписания или письменного соглашения.</w:t>
      </w:r>
    </w:p>
    <w:bookmarkEnd w:id="31"/>
    <w:bookmarkStart w:name="z38" w:id="32"/>
    <w:p>
      <w:pPr>
        <w:spacing w:after="0"/>
        <w:ind w:left="0"/>
        <w:jc w:val="both"/>
      </w:pPr>
      <w:r>
        <w:rPr>
          <w:rFonts w:ascii="Times New Roman"/>
          <w:b w:val="false"/>
          <w:i w:val="false"/>
          <w:color w:val="000000"/>
          <w:sz w:val="28"/>
        </w:rPr>
        <w:t xml:space="preserve">
      12. Уполномоченный орган указывает в письменном предписании на принятие обязательных к исполнению мер,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80 Закона о банках, </w:t>
      </w:r>
      <w:r>
        <w:rPr>
          <w:rFonts w:ascii="Times New Roman"/>
          <w:b w:val="false"/>
          <w:i w:val="false"/>
          <w:color w:val="000000"/>
          <w:sz w:val="28"/>
        </w:rPr>
        <w:t>пунктом 1</w:t>
      </w:r>
      <w:r>
        <w:rPr>
          <w:rFonts w:ascii="Times New Roman"/>
          <w:b w:val="false"/>
          <w:i w:val="false"/>
          <w:color w:val="000000"/>
          <w:sz w:val="28"/>
        </w:rPr>
        <w:t xml:space="preserve"> статьи 53-3 Закона о страховой деятельности, </w:t>
      </w:r>
      <w:r>
        <w:rPr>
          <w:rFonts w:ascii="Times New Roman"/>
          <w:b w:val="false"/>
          <w:i w:val="false"/>
          <w:color w:val="000000"/>
          <w:sz w:val="28"/>
        </w:rPr>
        <w:t>пунктом 1</w:t>
      </w:r>
      <w:r>
        <w:rPr>
          <w:rFonts w:ascii="Times New Roman"/>
          <w:b w:val="false"/>
          <w:i w:val="false"/>
          <w:color w:val="000000"/>
          <w:sz w:val="28"/>
        </w:rPr>
        <w:t xml:space="preserve"> статьи 3-5 Закона о рынке ценных бумаг, и (или) на необходимость представления в срок, установленный в письменном предписании, плана мероприятий по их исполнению (далее – план мероприятий).</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13. План мероприятий содержит описание недостатков, рисков или нарушений, причин, приведших к их возникновению, перечень запланированных мероприятий, сроки их осуществления, а также ответственных руководящих работников за исполнение каждого пункта плана мероприятий.</w:t>
      </w:r>
    </w:p>
    <w:bookmarkEnd w:id="33"/>
    <w:bookmarkStart w:name="z40" w:id="34"/>
    <w:p>
      <w:pPr>
        <w:spacing w:after="0"/>
        <w:ind w:left="0"/>
        <w:jc w:val="both"/>
      </w:pPr>
      <w:r>
        <w:rPr>
          <w:rFonts w:ascii="Times New Roman"/>
          <w:b w:val="false"/>
          <w:i w:val="false"/>
          <w:color w:val="000000"/>
          <w:sz w:val="28"/>
        </w:rPr>
        <w:t xml:space="preserve">
      14. Уполномоченный орган рассматривает план мероприятий, представленный лицом, к которому применены меры по улучшению финансового состояния и (или) минимизации рисков, в срок, не превышающий 10 (десяти) рабочих дней после даты его поступления в уполномоченный орган. В случае наличия по представленному плану мероприятий замечаний уполномоченного органа и (или) если объем планируемых мероприятий превышает 20 (двадцать) мероприятий, срок рассмотрения плана мероприятий продлевается только один раз не более чем на 10 (десять) рабочих дней. </w:t>
      </w:r>
    </w:p>
    <w:bookmarkEnd w:id="34"/>
    <w:bookmarkStart w:name="z77" w:id="35"/>
    <w:p>
      <w:pPr>
        <w:spacing w:after="0"/>
        <w:ind w:left="0"/>
        <w:jc w:val="both"/>
      </w:pPr>
      <w:r>
        <w:rPr>
          <w:rFonts w:ascii="Times New Roman"/>
          <w:b w:val="false"/>
          <w:i w:val="false"/>
          <w:color w:val="000000"/>
          <w:sz w:val="28"/>
        </w:rPr>
        <w:t>
      В случае наличия замечаний уполномоченного органа к плану мероприятий, представленному лицом, к которому применены меры по улучшению финансового состояния и (или) минимизации рисков, уполномоченный орган направляет по нему письменные замечания и (или) проводит совместные обсуждения с целью доработки плана мероприятий. При этом лицо, к которому применены меры по улучшению финансового состояния и (или) минимизации рисков, представляет доработанный план мероприятий с учетом замечаний уполномоченного органа в сроки, указанные в письме уполномоченного органа, или в случае несогласия с такими замечаниями представляет свои обоснования.</w:t>
      </w:r>
    </w:p>
    <w:bookmarkEnd w:id="35"/>
    <w:bookmarkStart w:name="z78" w:id="36"/>
    <w:p>
      <w:pPr>
        <w:spacing w:after="0"/>
        <w:ind w:left="0"/>
        <w:jc w:val="both"/>
      </w:pPr>
      <w:r>
        <w:rPr>
          <w:rFonts w:ascii="Times New Roman"/>
          <w:b w:val="false"/>
          <w:i w:val="false"/>
          <w:color w:val="000000"/>
          <w:sz w:val="28"/>
        </w:rPr>
        <w:t>
      Уполномоченный орган в письменной форме одобряет или не одобряет план мероприятий, представленный лицом, к которому применены меры по улучшению финансового состояния и (или) минимизации рисков.</w:t>
      </w:r>
    </w:p>
    <w:bookmarkEnd w:id="36"/>
    <w:bookmarkStart w:name="z79" w:id="37"/>
    <w:p>
      <w:pPr>
        <w:spacing w:after="0"/>
        <w:ind w:left="0"/>
        <w:jc w:val="both"/>
      </w:pPr>
      <w:r>
        <w:rPr>
          <w:rFonts w:ascii="Times New Roman"/>
          <w:b w:val="false"/>
          <w:i w:val="false"/>
          <w:color w:val="000000"/>
          <w:sz w:val="28"/>
        </w:rPr>
        <w:t>
      В случае одобрения уполномоченным органом представленного плана мероприятий лицо, к которому применены меры по улучшению финансового состояния и (или) минимизации рисков, приступает к его реализации.</w:t>
      </w:r>
    </w:p>
    <w:bookmarkEnd w:id="37"/>
    <w:bookmarkStart w:name="z80" w:id="38"/>
    <w:p>
      <w:pPr>
        <w:spacing w:after="0"/>
        <w:ind w:left="0"/>
        <w:jc w:val="both"/>
      </w:pPr>
      <w:r>
        <w:rPr>
          <w:rFonts w:ascii="Times New Roman"/>
          <w:b w:val="false"/>
          <w:i w:val="false"/>
          <w:color w:val="000000"/>
          <w:sz w:val="28"/>
        </w:rPr>
        <w:t xml:space="preserve">
      В случае неодобрения плана мероприятий уполномоченный орган применяет к лицу, к которому применены меры по улучшению финансового состояния и (или) минимизации рисков, меры по улучшению финансового состояния и (или) минимизации рисков с указанием мер,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80 Закона о банках, </w:t>
      </w:r>
      <w:r>
        <w:rPr>
          <w:rFonts w:ascii="Times New Roman"/>
          <w:b w:val="false"/>
          <w:i w:val="false"/>
          <w:color w:val="000000"/>
          <w:sz w:val="28"/>
        </w:rPr>
        <w:t>пунктом 1</w:t>
      </w:r>
      <w:r>
        <w:rPr>
          <w:rFonts w:ascii="Times New Roman"/>
          <w:b w:val="false"/>
          <w:i w:val="false"/>
          <w:color w:val="000000"/>
          <w:sz w:val="28"/>
        </w:rPr>
        <w:t xml:space="preserve"> статьи 53-3 Закона о страховой деятельности, </w:t>
      </w:r>
      <w:r>
        <w:rPr>
          <w:rFonts w:ascii="Times New Roman"/>
          <w:b w:val="false"/>
          <w:i w:val="false"/>
          <w:color w:val="000000"/>
          <w:sz w:val="28"/>
        </w:rPr>
        <w:t>пунктом 1</w:t>
      </w:r>
      <w:r>
        <w:rPr>
          <w:rFonts w:ascii="Times New Roman"/>
          <w:b w:val="false"/>
          <w:i w:val="false"/>
          <w:color w:val="000000"/>
          <w:sz w:val="28"/>
        </w:rPr>
        <w:t xml:space="preserve"> статьи 3-5 Закона о рынке ценных бумаг.</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xml:space="preserve">
      15. Уполномоченный орган заключает с лицом, указанным в подпункте 2) пункта 3 Правил, письменное соглашение об исполнении мер,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80 Закона о банках, </w:t>
      </w:r>
      <w:r>
        <w:rPr>
          <w:rFonts w:ascii="Times New Roman"/>
          <w:b w:val="false"/>
          <w:i w:val="false"/>
          <w:color w:val="000000"/>
          <w:sz w:val="28"/>
        </w:rPr>
        <w:t>пунктом 1</w:t>
      </w:r>
      <w:r>
        <w:rPr>
          <w:rFonts w:ascii="Times New Roman"/>
          <w:b w:val="false"/>
          <w:i w:val="false"/>
          <w:color w:val="000000"/>
          <w:sz w:val="28"/>
        </w:rPr>
        <w:t xml:space="preserve"> статьи 53-3 Закона о страховой деятельности, </w:t>
      </w:r>
      <w:r>
        <w:rPr>
          <w:rFonts w:ascii="Times New Roman"/>
          <w:b w:val="false"/>
          <w:i w:val="false"/>
          <w:color w:val="000000"/>
          <w:sz w:val="28"/>
        </w:rPr>
        <w:t>пунктом 1</w:t>
      </w:r>
      <w:r>
        <w:rPr>
          <w:rFonts w:ascii="Times New Roman"/>
          <w:b w:val="false"/>
          <w:i w:val="false"/>
          <w:color w:val="000000"/>
          <w:sz w:val="28"/>
        </w:rPr>
        <w:t xml:space="preserve"> статьи 3-5 Закона о рынке ценных бумаг.</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xml:space="preserve">
      16. Письменное соглашение предусматривает соглашение об исполнении мер,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80 Закона о банках, </w:t>
      </w:r>
      <w:r>
        <w:rPr>
          <w:rFonts w:ascii="Times New Roman"/>
          <w:b w:val="false"/>
          <w:i w:val="false"/>
          <w:color w:val="000000"/>
          <w:sz w:val="28"/>
        </w:rPr>
        <w:t>пункте 1</w:t>
      </w:r>
      <w:r>
        <w:rPr>
          <w:rFonts w:ascii="Times New Roman"/>
          <w:b w:val="false"/>
          <w:i w:val="false"/>
          <w:color w:val="000000"/>
          <w:sz w:val="28"/>
        </w:rPr>
        <w:t xml:space="preserve"> статьи 53-3 Закона о страховой деятельности, </w:t>
      </w:r>
      <w:r>
        <w:rPr>
          <w:rFonts w:ascii="Times New Roman"/>
          <w:b w:val="false"/>
          <w:i w:val="false"/>
          <w:color w:val="000000"/>
          <w:sz w:val="28"/>
        </w:rPr>
        <w:t>пункте 1</w:t>
      </w:r>
      <w:r>
        <w:rPr>
          <w:rFonts w:ascii="Times New Roman"/>
          <w:b w:val="false"/>
          <w:i w:val="false"/>
          <w:color w:val="000000"/>
          <w:sz w:val="28"/>
        </w:rPr>
        <w:t xml:space="preserve"> статьи 3-5 Закона о рынке ценных бумаг, сроки устранения выявленных недостатков, рисков или нарушений и (или) перечень ограничений, которые на себя принимает лицо, к которому применены меры по улучшению финансового состояния и (или) минимизации рисков.</w:t>
      </w:r>
    </w:p>
    <w:bookmarkEnd w:id="40"/>
    <w:bookmarkStart w:name="z81" w:id="41"/>
    <w:p>
      <w:pPr>
        <w:spacing w:after="0"/>
        <w:ind w:left="0"/>
        <w:jc w:val="both"/>
      </w:pPr>
      <w:r>
        <w:rPr>
          <w:rFonts w:ascii="Times New Roman"/>
          <w:b w:val="false"/>
          <w:i w:val="false"/>
          <w:color w:val="000000"/>
          <w:sz w:val="28"/>
        </w:rPr>
        <w:t>
      Письменное соглашение подлежит обязательному подписанию лицом, к которому применены меры по улучшению финансового состояния и (или) минимизации рисков. После подписания письменного соглашения лицо, к которому применены меры по улучшению финансового состояния и (или) минимизации рисков, принимает на себя обязательства по выполнению его условий в полном объеме и в установленные в нем сроки.</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17. Письменное соглашение составляется в 4 (четырех) экземплярах (по 2 (два) экземпляра на казахском и русском языках), имеющих одинаковую юридическую силу, и направляется с сопроводительным письмом в адрес лица, к которому применены меры по улучшению финансового состояния и (или) минимизации рисков.</w:t>
      </w:r>
    </w:p>
    <w:bookmarkEnd w:id="42"/>
    <w:bookmarkStart w:name="z49" w:id="43"/>
    <w:p>
      <w:pPr>
        <w:spacing w:after="0"/>
        <w:ind w:left="0"/>
        <w:jc w:val="both"/>
      </w:pPr>
      <w:r>
        <w:rPr>
          <w:rFonts w:ascii="Times New Roman"/>
          <w:b w:val="false"/>
          <w:i w:val="false"/>
          <w:color w:val="000000"/>
          <w:sz w:val="28"/>
        </w:rPr>
        <w:t>
      Лицо, к которому применены меры по улучшению финансового состояния и (или) минимизации рисков, возвращает в уполномоченный орган подписанные 2 (два) экземпляра (по 1 (одному) экземпляру на казахском и русском языках) письменного соглашения в течение 5 (пяти) рабочих дней после даты его получения.</w:t>
      </w:r>
    </w:p>
    <w:bookmarkEnd w:id="43"/>
    <w:bookmarkStart w:name="z50" w:id="44"/>
    <w:p>
      <w:pPr>
        <w:spacing w:after="0"/>
        <w:ind w:left="0"/>
        <w:jc w:val="both"/>
      </w:pPr>
      <w:r>
        <w:rPr>
          <w:rFonts w:ascii="Times New Roman"/>
          <w:b w:val="false"/>
          <w:i w:val="false"/>
          <w:color w:val="000000"/>
          <w:sz w:val="28"/>
        </w:rPr>
        <w:t>
      18. Лицо, к которому применены меры по улучшению финансового состояния и (или) минимизации рисков, уведомляет уполномоченный орган об:</w:t>
      </w:r>
    </w:p>
    <w:bookmarkEnd w:id="44"/>
    <w:bookmarkStart w:name="z51" w:id="45"/>
    <w:p>
      <w:pPr>
        <w:spacing w:after="0"/>
        <w:ind w:left="0"/>
        <w:jc w:val="both"/>
      </w:pPr>
      <w:r>
        <w:rPr>
          <w:rFonts w:ascii="Times New Roman"/>
          <w:b w:val="false"/>
          <w:i w:val="false"/>
          <w:color w:val="000000"/>
          <w:sz w:val="28"/>
        </w:rPr>
        <w:t>
      исполнении мер, указанных в письменном предписании, письменном соглашении, в сроки, предусмотренные данными документами;</w:t>
      </w:r>
    </w:p>
    <w:bookmarkEnd w:id="45"/>
    <w:bookmarkStart w:name="z52" w:id="46"/>
    <w:p>
      <w:pPr>
        <w:spacing w:after="0"/>
        <w:ind w:left="0"/>
        <w:jc w:val="both"/>
      </w:pPr>
      <w:r>
        <w:rPr>
          <w:rFonts w:ascii="Times New Roman"/>
          <w:b w:val="false"/>
          <w:i w:val="false"/>
          <w:color w:val="000000"/>
          <w:sz w:val="28"/>
        </w:rPr>
        <w:t>
      исполнении мероприятий, предусмотренных в плане мероприятий, не позднее 5 (пяти) рабочих дней после даты их осуществления, предусмотренной в плане мероприятий.</w:t>
      </w:r>
    </w:p>
    <w:bookmarkEnd w:id="46"/>
    <w:bookmarkStart w:name="z53" w:id="47"/>
    <w:p>
      <w:pPr>
        <w:spacing w:after="0"/>
        <w:ind w:left="0"/>
        <w:jc w:val="both"/>
      </w:pPr>
      <w:r>
        <w:rPr>
          <w:rFonts w:ascii="Times New Roman"/>
          <w:b w:val="false"/>
          <w:i w:val="false"/>
          <w:color w:val="000000"/>
          <w:sz w:val="28"/>
        </w:rPr>
        <w:t>
      19. Выполнение лицом, к которому применены меры по улучшению финансового состояния и (или) минимизации рисков, мер и мероприятий, предусмотренных в письменном предписании и (или) плане мероприятий, письменном соглашении, начинается для:</w:t>
      </w:r>
    </w:p>
    <w:bookmarkEnd w:id="47"/>
    <w:bookmarkStart w:name="z54" w:id="48"/>
    <w:p>
      <w:pPr>
        <w:spacing w:after="0"/>
        <w:ind w:left="0"/>
        <w:jc w:val="both"/>
      </w:pPr>
      <w:r>
        <w:rPr>
          <w:rFonts w:ascii="Times New Roman"/>
          <w:b w:val="false"/>
          <w:i w:val="false"/>
          <w:color w:val="000000"/>
          <w:sz w:val="28"/>
        </w:rPr>
        <w:t>
      1) письменного предписания – с даты получения письменного предписания лицом, к которому применены меры по улучшению финансового состояния и (или) минимизации рисков, за исключением меры по улучшению финансового состояния и (или) минимизации рисков, примененной в форме письменного предписания на основании мотивированного суждения.</w:t>
      </w:r>
    </w:p>
    <w:bookmarkEnd w:id="48"/>
    <w:p>
      <w:pPr>
        <w:spacing w:after="0"/>
        <w:ind w:left="0"/>
        <w:jc w:val="both"/>
      </w:pPr>
      <w:r>
        <w:rPr>
          <w:rFonts w:ascii="Times New Roman"/>
          <w:b w:val="false"/>
          <w:i w:val="false"/>
          <w:color w:val="000000"/>
          <w:sz w:val="28"/>
        </w:rPr>
        <w:t xml:space="preserve">
      Выполнение меры по улучшению финансового состояния и (или) минимизации рисков, примененной в форме письменного предписания на основании мотивированного суждения, начинается с даты ее вступления в силу в соответствии с частью пятой </w:t>
      </w:r>
      <w:r>
        <w:rPr>
          <w:rFonts w:ascii="Times New Roman"/>
          <w:b w:val="false"/>
          <w:i w:val="false"/>
          <w:color w:val="000000"/>
          <w:sz w:val="28"/>
        </w:rPr>
        <w:t>пункта 4</w:t>
      </w:r>
      <w:r>
        <w:rPr>
          <w:rFonts w:ascii="Times New Roman"/>
          <w:b w:val="false"/>
          <w:i w:val="false"/>
          <w:color w:val="000000"/>
          <w:sz w:val="28"/>
        </w:rPr>
        <w:t xml:space="preserve"> статьи 13-5 Закона о государственном регулировании, за исключением письменного предписания, содержащего требование о признании физического или юридического лица лицом, связанным с банком, страховой (перестраховочной) организацией, филиалом банка-нерезидента Республики Казахстан, филиалом страховой (перестраховочной) организации-нерезидента Республики Казахстан, банковским холдингом, страховым холдингом, организацией, осуществляющей отдельные виды банковских операций, особыми отношениями, которое выполняется с даты его получения лицом, к которому применены меры по улучшению финансового состояния и (или) минимизации рисков;</w:t>
      </w:r>
    </w:p>
    <w:bookmarkStart w:name="z56" w:id="49"/>
    <w:p>
      <w:pPr>
        <w:spacing w:after="0"/>
        <w:ind w:left="0"/>
        <w:jc w:val="both"/>
      </w:pPr>
      <w:r>
        <w:rPr>
          <w:rFonts w:ascii="Times New Roman"/>
          <w:b w:val="false"/>
          <w:i w:val="false"/>
          <w:color w:val="000000"/>
          <w:sz w:val="28"/>
        </w:rPr>
        <w:t>
      2) плана мероприятий – с даты получения одобренного уполномоченным органом плана мероприятий лицом, к которому применены меры по улучшению финансового состояния и (или) минимизации рисков;</w:t>
      </w:r>
    </w:p>
    <w:bookmarkEnd w:id="49"/>
    <w:bookmarkStart w:name="z57" w:id="50"/>
    <w:p>
      <w:pPr>
        <w:spacing w:after="0"/>
        <w:ind w:left="0"/>
        <w:jc w:val="both"/>
      </w:pPr>
      <w:r>
        <w:rPr>
          <w:rFonts w:ascii="Times New Roman"/>
          <w:b w:val="false"/>
          <w:i w:val="false"/>
          <w:color w:val="000000"/>
          <w:sz w:val="28"/>
        </w:rPr>
        <w:t>
      3) письменного соглашения – с даты подписания письменного соглашения лицом, к которому применены меры по улучшению финансового состояния и (или) минимизации рисков.</w:t>
      </w:r>
    </w:p>
    <w:bookmarkEnd w:id="50"/>
    <w:bookmarkStart w:name="z58" w:id="51"/>
    <w:p>
      <w:pPr>
        <w:spacing w:after="0"/>
        <w:ind w:left="0"/>
        <w:jc w:val="both"/>
      </w:pPr>
      <w:r>
        <w:rPr>
          <w:rFonts w:ascii="Times New Roman"/>
          <w:b w:val="false"/>
          <w:i w:val="false"/>
          <w:color w:val="000000"/>
          <w:sz w:val="28"/>
        </w:rPr>
        <w:t>
      Если установленные в письменном предписании и (или) плане мероприятий, письменном соглашении сроки исполнения мер и (или) запланированных мероприятий превышают 1 (один) месяц, лицо, к которому применены меры по улучшению финансового состояния и (или) минимизации рисков, ежемесячно письменно уведомляет уполномоченный орган о поэтапном исполнении мер и (или) мероприятий, предусмотренных в письменном предписании и (или) плане мероприятий, письменном соглашении, с приложением копий подтверждающих документов.</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постановлениями Правления Агентства РК по регулированию и развитию финансового рынка от 26.03.2020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17.02.2021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20. В случае невозможности исполнения мер и (или) мероприятий, предусмотренных в письменном предписании и (или) плане мероприятий, письменном соглашении, в сроки, установленные данными документами, по причинам, независящим от лица, к которому применены меры по улучшению финансового состояния и (или) минимизации рисков, данное лицо не позднее срока исполнения мер и (или) мероприятий, установленного данными документами, представляет в уполномоченный орган ходатайство о продлении срока исполнения мер и (или) мероприятий, предусмотренных в письменном предписании и (или) плане мероприятий, письменном соглашении (далее – ходатайство), содержащее обоснование необходимости продления срока.</w:t>
      </w:r>
    </w:p>
    <w:bookmarkEnd w:id="52"/>
    <w:bookmarkStart w:name="z60" w:id="53"/>
    <w:p>
      <w:pPr>
        <w:spacing w:after="0"/>
        <w:ind w:left="0"/>
        <w:jc w:val="both"/>
      </w:pPr>
      <w:r>
        <w:rPr>
          <w:rFonts w:ascii="Times New Roman"/>
          <w:b w:val="false"/>
          <w:i w:val="false"/>
          <w:color w:val="000000"/>
          <w:sz w:val="28"/>
        </w:rPr>
        <w:t>
      Уполномоченный орган направляет результаты рассмотрения ходатайства лицу, к которому применены меры по улучшению финансового состояния и (или) минимизации рисков, в срок, не превышающий 10 (десяти) рабочих дней после даты его поступления в уполномоченный орган.</w:t>
      </w:r>
    </w:p>
    <w:bookmarkEnd w:id="53"/>
    <w:bookmarkStart w:name="z61" w:id="54"/>
    <w:p>
      <w:pPr>
        <w:spacing w:after="0"/>
        <w:ind w:left="0"/>
        <w:jc w:val="left"/>
      </w:pPr>
      <w:r>
        <w:rPr>
          <w:rFonts w:ascii="Times New Roman"/>
          <w:b/>
          <w:i w:val="false"/>
          <w:color w:val="000000"/>
        </w:rPr>
        <w:t xml:space="preserve"> Глава 4. Принудительные меры надзорного реагирования</w:t>
      </w:r>
    </w:p>
    <w:bookmarkEnd w:id="54"/>
    <w:bookmarkStart w:name="z62" w:id="55"/>
    <w:p>
      <w:pPr>
        <w:spacing w:after="0"/>
        <w:ind w:left="0"/>
        <w:jc w:val="both"/>
      </w:pPr>
      <w:r>
        <w:rPr>
          <w:rFonts w:ascii="Times New Roman"/>
          <w:b w:val="false"/>
          <w:i w:val="false"/>
          <w:color w:val="000000"/>
          <w:sz w:val="28"/>
        </w:rPr>
        <w:t xml:space="preserve">
      21. Уполномоченный орган применяет принудительные меры надзорного реагирования к лицам, указанным в подпункте 3) пункта 3 Правил,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81 Закона о банках, </w:t>
      </w:r>
      <w:r>
        <w:rPr>
          <w:rFonts w:ascii="Times New Roman"/>
          <w:b w:val="false"/>
          <w:i w:val="false"/>
          <w:color w:val="000000"/>
          <w:sz w:val="28"/>
        </w:rPr>
        <w:t>пунктом 1</w:t>
      </w:r>
      <w:r>
        <w:rPr>
          <w:rFonts w:ascii="Times New Roman"/>
          <w:b w:val="false"/>
          <w:i w:val="false"/>
          <w:color w:val="000000"/>
          <w:sz w:val="28"/>
        </w:rPr>
        <w:t xml:space="preserve"> статьи статьей 53-4 Закона о страховой деятельности, </w:t>
      </w:r>
      <w:r>
        <w:rPr>
          <w:rFonts w:ascii="Times New Roman"/>
          <w:b w:val="false"/>
          <w:i w:val="false"/>
          <w:color w:val="000000"/>
          <w:sz w:val="28"/>
        </w:rPr>
        <w:t>пунктом 1</w:t>
      </w:r>
      <w:r>
        <w:rPr>
          <w:rFonts w:ascii="Times New Roman"/>
          <w:b w:val="false"/>
          <w:i w:val="false"/>
          <w:color w:val="000000"/>
          <w:sz w:val="28"/>
        </w:rPr>
        <w:t xml:space="preserve"> статьи 72-3 Закона о рынке ценных бумаг.</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постановления Правления Агентства РК по регулированию и развитию финансового рынка от 20.04.2026 </w:t>
      </w:r>
      <w:r>
        <w:rPr>
          <w:rFonts w:ascii="Times New Roman"/>
          <w:b w:val="false"/>
          <w:i w:val="false"/>
          <w:color w:val="000000"/>
          <w:sz w:val="28"/>
        </w:rPr>
        <w:t>№ 79</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63" w:id="56"/>
    <w:p>
      <w:pPr>
        <w:spacing w:after="0"/>
        <w:ind w:left="0"/>
        <w:jc w:val="both"/>
      </w:pPr>
      <w:r>
        <w:rPr>
          <w:rFonts w:ascii="Times New Roman"/>
          <w:b w:val="false"/>
          <w:i w:val="false"/>
          <w:color w:val="000000"/>
          <w:sz w:val="28"/>
        </w:rPr>
        <w:t>
      22. Лицо, к которому применена принудительная мера надзорного реагирования, в срок, установленный принудительной мерой надзорного реагирования, представляет в уполномоченный орган план мероприятий по выполнению требований уполномоченного органа с указанием перечня запланированных мероприятий, сроков их осуществления, а также ответственных руководящих работников за исполнение каждого пункта плана мероприятий по выполнению требований уполномоченного органа.</w:t>
      </w:r>
    </w:p>
    <w:bookmarkEnd w:id="56"/>
    <w:bookmarkStart w:name="z64" w:id="57"/>
    <w:p>
      <w:pPr>
        <w:spacing w:after="0"/>
        <w:ind w:left="0"/>
        <w:jc w:val="both"/>
      </w:pPr>
      <w:r>
        <w:rPr>
          <w:rFonts w:ascii="Times New Roman"/>
          <w:b w:val="false"/>
          <w:i w:val="false"/>
          <w:color w:val="000000"/>
          <w:sz w:val="28"/>
        </w:rPr>
        <w:t xml:space="preserve">
      23. Уполномоченный орган рассматривает план мероприятий по выполнению требований уполномоченного органа в срок, не превышающий 10 (десяти) рабочих дней после даты его поступления в уполномоченный орган. </w:t>
      </w:r>
    </w:p>
    <w:bookmarkEnd w:id="57"/>
    <w:bookmarkStart w:name="z65" w:id="58"/>
    <w:p>
      <w:pPr>
        <w:spacing w:after="0"/>
        <w:ind w:left="0"/>
        <w:jc w:val="both"/>
      </w:pPr>
      <w:r>
        <w:rPr>
          <w:rFonts w:ascii="Times New Roman"/>
          <w:b w:val="false"/>
          <w:i w:val="false"/>
          <w:color w:val="000000"/>
          <w:sz w:val="28"/>
        </w:rPr>
        <w:t>
      В случае наличия замечаний уполномоченного органа к плану мероприятий по выполнению требований уполномоченного органа, представленному лицом, к которому применена принудительная мера надзорного реагирования, уполномоченный орган направляет по нему письменные замечания и (или) проводит совместные обсуждения с целью доработки плана мероприятий. При этом лицо, к которому применена принудительная мера надзорного реагирования, представляет план мероприятий по выполнению требований уполномоченного органа, доработанный с учетом замечаний уполномоченного органа, в сроки, указанные в письме уполномоченного органа, или в случае несогласия с такими замечаниями представляет свои обоснования.</w:t>
      </w:r>
    </w:p>
    <w:bookmarkEnd w:id="58"/>
    <w:bookmarkStart w:name="z66" w:id="59"/>
    <w:p>
      <w:pPr>
        <w:spacing w:after="0"/>
        <w:ind w:left="0"/>
        <w:jc w:val="both"/>
      </w:pPr>
      <w:r>
        <w:rPr>
          <w:rFonts w:ascii="Times New Roman"/>
          <w:b w:val="false"/>
          <w:i w:val="false"/>
          <w:color w:val="000000"/>
          <w:sz w:val="28"/>
        </w:rPr>
        <w:t>
      Уполномоченный орган в письменной форме одобряет план мероприятий по выполнению требований уполномоченного органа, представленный лицом, к которому применена принудительная мера надзорного реагирования, или направляет по нему свое заключение, которое содержит указание лицу, к которому применена принудительная мера надзорного реагирования, о необходимости корректировки запланированных мероприятий и (или) сроков их исполнения.</w:t>
      </w:r>
    </w:p>
    <w:bookmarkEnd w:id="59"/>
    <w:bookmarkStart w:name="z67" w:id="60"/>
    <w:p>
      <w:pPr>
        <w:spacing w:after="0"/>
        <w:ind w:left="0"/>
        <w:jc w:val="both"/>
      </w:pPr>
      <w:r>
        <w:rPr>
          <w:rFonts w:ascii="Times New Roman"/>
          <w:b w:val="false"/>
          <w:i w:val="false"/>
          <w:color w:val="000000"/>
          <w:sz w:val="28"/>
        </w:rPr>
        <w:t>
      24. Выполнение лицом, к которому применена принудительная мера надзорного реагирования, мероприятий, предусмотренных в плане мероприятий по выполнению требований уполномоченного органа, начинается с даты получения одобренного плана мероприятий по выполнению требований уполномоченного органа или заключения уполномоченного органа, которое содержит указание лицу, к которому применена принудительная мера надзорного реагирования, на необходимость корректировки запланированных мероприятий и (или) сроков их исполнения.</w:t>
      </w:r>
    </w:p>
    <w:bookmarkEnd w:id="60"/>
    <w:bookmarkStart w:name="z68" w:id="61"/>
    <w:p>
      <w:pPr>
        <w:spacing w:after="0"/>
        <w:ind w:left="0"/>
        <w:jc w:val="both"/>
      </w:pPr>
      <w:r>
        <w:rPr>
          <w:rFonts w:ascii="Times New Roman"/>
          <w:b w:val="false"/>
          <w:i w:val="false"/>
          <w:color w:val="000000"/>
          <w:sz w:val="28"/>
        </w:rPr>
        <w:t>
      25. Лицо, к которому применена принудительная мера надзорного реагирования, уведомляет уполномоченный орган об исполнении мероприятий, предусмотренных в плане мероприятий по выполнению требований уполномоченного органа, не позднее 5 (пяти) рабочих дней после даты их осуществления, предусмотренной в плане мероприятий по выполнению требований уполномоченного органа.</w:t>
      </w:r>
    </w:p>
    <w:bookmarkEnd w:id="61"/>
    <w:bookmarkStart w:name="z69" w:id="62"/>
    <w:p>
      <w:pPr>
        <w:spacing w:after="0"/>
        <w:ind w:left="0"/>
        <w:jc w:val="both"/>
      </w:pPr>
      <w:r>
        <w:rPr>
          <w:rFonts w:ascii="Times New Roman"/>
          <w:b w:val="false"/>
          <w:i w:val="false"/>
          <w:color w:val="000000"/>
          <w:sz w:val="28"/>
        </w:rPr>
        <w:t>
      Если сроки осуществления запланированных мероприятий, установленные в плане мероприятий по выполнению требований уполномоченного органа, превышают 1 (один) месяц, лицо, к которому применена принудительная мера надзорного реагирования, ежемесячно письменно уведомляет уполномоченный орган о поэтапном осуществлении мероприятий, предусмотренных в плане мероприятий по выполнению требований уполномоченного органа, с приложением копий подтверждающих документов.</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272</w:t>
            </w:r>
          </w:p>
        </w:tc>
      </w:tr>
    </w:tbl>
    <w:bookmarkStart w:name="z71" w:id="63"/>
    <w:p>
      <w:pPr>
        <w:spacing w:after="0"/>
        <w:ind w:left="0"/>
        <w:jc w:val="left"/>
      </w:pPr>
      <w:r>
        <w:rPr>
          <w:rFonts w:ascii="Times New Roman"/>
          <w:b/>
          <w:i w:val="false"/>
          <w:color w:val="000000"/>
        </w:rPr>
        <w:t xml:space="preserve"> Перечень нормативных правовых актов Республики Казахстан, а также структурных элементов некоторых нормативных правовых актов Республики Казахстан, признаваемых утратившими силу</w:t>
      </w:r>
    </w:p>
    <w:bookmarkEnd w:id="63"/>
    <w:bookmarkStart w:name="z72" w:id="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90 "Об утверждении Правил применения принудительных мер к лицам, обладающим признаками крупного участника или страхового холдинга, к крупным участникам страховой (перестраховочной) организации, страховому холдингу, а также к юридическим лицам, входящим в состав страховой группы" (зарегистрировано в Реестре государственной регистрации нормативных правовых актов под № 7527, опубликовано 24 мая 2012 года в газете "Казахстанская правда" № 150-151 (26969-26970).</w:t>
      </w:r>
    </w:p>
    <w:bookmarkEnd w:id="64"/>
    <w:bookmarkStart w:name="z73" w:id="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51 "Об утверждении Правил применения ограниченных мер воздействия в отношении страховой (перестраховочной) организации, страхового брокера, актуария, страхового холдинга, организаций, входящих в состав страховой группы, крупных участников страховой (перестраховочной) организации, а также организации по формированию и ведению базы данных" (зарегистрировано в Реестре государственной регистрации нормативных правовых актов под № 13313, опубликовано 28 марта 2016 года в информационно-правовой системе "Әділет").</w:t>
      </w:r>
    </w:p>
    <w:bookmarkEnd w:id="65"/>
    <w:bookmarkStart w:name="z74" w:id="6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февраля 2016 года № 68 "Об утверждении Правил применения ограниченных мер воздействия в отношении банка, организации, осуществляющей отдельные виды банковских операций, а также банковского холдинга, организаций, входящих в состав банковского конгломерата, крупных участников банка и Правил применения принудительных мер к лицам, обладающим признаками крупного участника или банковского холдинга, а также к крупным участникам банка, банковским холдингам или юридическим лицам, входящим в состав банковского конгломерата" (зарегистрировано в Реестре государственной регистрации нормативных правовых актов под № 13601, опубликовано 29 апреля 2016 года в информационно-правовой системе "Әділет").</w:t>
      </w:r>
    </w:p>
    <w:bookmarkEnd w:id="66"/>
    <w:bookmarkStart w:name="z75" w:id="6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17</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страховой деятельности, в которые вносятся изменения, утвержденного постановлением Правления Национального Банка Республики Казахстан от 30 мая 2016 года № 127 "О внесении изменений в некоторые нормативные правовые акты Республики Казахстан по вопросам регулирования страховой деятельности" (зарегистрировано в Реестре государственной регистрации нормативных правовых актов под № 14277, опубликовано 24 октября 2016 года в информационно-правовой системе "Әділет").</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