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a56" w14:textId="f58b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надзорного реагирования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272. Зарегистрировано в Министерстве юстиции Республики Казахстан 26 ноября 2018 года № 17789.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7</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w:t>
      </w:r>
      <w:r>
        <w:rPr>
          <w:rFonts w:ascii="Times New Roman"/>
          <w:b w:val="false"/>
          <w:i w:val="false"/>
          <w:color w:val="000000"/>
          <w:sz w:val="28"/>
        </w:rPr>
        <w:t xml:space="preserve"> и финансовых организаций"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12.08.2025 </w:t>
      </w:r>
      <w:r>
        <w:rPr>
          <w:rFonts w:ascii="Times New Roman"/>
          <w:b w:val="false"/>
          <w:i w:val="false"/>
          <w:color w:val="000000"/>
          <w:sz w:val="28"/>
        </w:rPr>
        <w:t>№ 30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мер надзорного реагирования (далее – Правила).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надзора за банками (Кизатов О.Т.)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0"/>
    <w:bookmarkStart w:name="z15" w:id="11"/>
    <w:p>
      <w:pPr>
        <w:spacing w:after="0"/>
        <w:ind w:left="0"/>
        <w:jc w:val="both"/>
      </w:pPr>
      <w:r>
        <w:rPr>
          <w:rFonts w:ascii="Times New Roman"/>
          <w:b w:val="false"/>
          <w:i w:val="false"/>
          <w:color w:val="000000"/>
          <w:sz w:val="28"/>
        </w:rPr>
        <w:t>
      7. Приостановить до 1 июля 2019 года действие пунктов 1 и 2 Правил, установив, что в период приостановления данные пункты действуют в следующей редакции:</w:t>
      </w:r>
    </w:p>
    <w:bookmarkEnd w:id="11"/>
    <w:bookmarkStart w:name="z16" w:id="12"/>
    <w:p>
      <w:pPr>
        <w:spacing w:after="0"/>
        <w:ind w:left="0"/>
        <w:jc w:val="both"/>
      </w:pPr>
      <w:r>
        <w:rPr>
          <w:rFonts w:ascii="Times New Roman"/>
          <w:b w:val="false"/>
          <w:i w:val="false"/>
          <w:color w:val="000000"/>
          <w:sz w:val="28"/>
        </w:rPr>
        <w:t xml:space="preserve">
      "1. Настоящие Правила применения мер надзорного реагирования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(далее – Закон о Национальном Банке),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от 23 декабря 1995 года "Об ипотеке недвижимого имущества" (далее – Закон об ипотеке),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от 25 апреля 2001 года </w:t>
      </w:r>
      <w:r>
        <w:rPr>
          <w:rFonts w:ascii="Times New Roman"/>
          <w:b w:val="false"/>
          <w:i w:val="false"/>
          <w:color w:val="000000"/>
          <w:sz w:val="28"/>
        </w:rPr>
        <w:t>"О Банке Развития Казахстана"</w:t>
      </w:r>
      <w:r>
        <w:rPr>
          <w:rFonts w:ascii="Times New Roman"/>
          <w:b w:val="false"/>
          <w:i w:val="false"/>
          <w:color w:val="000000"/>
          <w:sz w:val="28"/>
        </w:rPr>
        <w:t xml:space="preserve"> (далее – Закон о Банке Развития),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6 июля 2004 года </w:t>
      </w:r>
      <w:r>
        <w:rPr>
          <w:rFonts w:ascii="Times New Roman"/>
          <w:b w:val="false"/>
          <w:i w:val="false"/>
          <w:color w:val="000000"/>
          <w:sz w:val="28"/>
        </w:rPr>
        <w:t>"О кредитных бюро и формировании кредитных историй в Республике Казахстан"</w:t>
      </w:r>
      <w:r>
        <w:rPr>
          <w:rFonts w:ascii="Times New Roman"/>
          <w:b w:val="false"/>
          <w:i w:val="false"/>
          <w:color w:val="000000"/>
          <w:sz w:val="28"/>
        </w:rPr>
        <w:t xml:space="preserve"> (далее – Закон о кредитных бюро),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(далее – Закон о валютном регулировании),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организации, осуществляющей отдельные виды банковских операций, банковскому холдингу, страховой (перестраховочной) организации, страховому брокеру,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12"/>
    <w:bookmarkStart w:name="z17" w:id="13"/>
    <w:p>
      <w:pPr>
        <w:spacing w:after="0"/>
        <w:ind w:left="0"/>
        <w:jc w:val="both"/>
      </w:pPr>
      <w:r>
        <w:rPr>
          <w:rFonts w:ascii="Times New Roman"/>
          <w:b w:val="false"/>
          <w:i w:val="false"/>
          <w:color w:val="000000"/>
          <w:sz w:val="28"/>
        </w:rPr>
        <w:t xml:space="preserve">
      2. Меры надзорного реагирования применяются по основаниям, предусмотренным пунктом 2 статьи 45-1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статьей 5-4</w:t>
      </w:r>
      <w:r>
        <w:rPr>
          <w:rFonts w:ascii="Times New Roman"/>
          <w:b w:val="false"/>
          <w:i w:val="false"/>
          <w:color w:val="000000"/>
          <w:sz w:val="28"/>
        </w:rPr>
        <w:t xml:space="preserve"> Закона об ипотеке, </w:t>
      </w:r>
      <w:r>
        <w:rPr>
          <w:rFonts w:ascii="Times New Roman"/>
          <w:b w:val="false"/>
          <w:i w:val="false"/>
          <w:color w:val="000000"/>
          <w:sz w:val="28"/>
        </w:rPr>
        <w:t>пунктом 2</w:t>
      </w:r>
      <w:r>
        <w:rPr>
          <w:rFonts w:ascii="Times New Roman"/>
          <w:b w:val="false"/>
          <w:i w:val="false"/>
          <w:color w:val="000000"/>
          <w:sz w:val="28"/>
        </w:rPr>
        <w:t xml:space="preserve"> статьи 53-1 Закона о страховой деятельности, пунктом 2 статьи 3-3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w:t>
      </w:r>
      <w:r>
        <w:rPr>
          <w:rFonts w:ascii="Times New Roman"/>
          <w:b w:val="false"/>
          <w:i w:val="false"/>
          <w:color w:val="000000"/>
          <w:sz w:val="28"/>
        </w:rPr>
        <w:t>статьей 28</w:t>
      </w:r>
      <w:r>
        <w:rPr>
          <w:rFonts w:ascii="Times New Roman"/>
          <w:b w:val="false"/>
          <w:i w:val="false"/>
          <w:color w:val="000000"/>
          <w:sz w:val="28"/>
        </w:rPr>
        <w:t xml:space="preserve"> Закона о Банке Развития, пунктом 2 </w:t>
      </w:r>
      <w:r>
        <w:rPr>
          <w:rFonts w:ascii="Times New Roman"/>
          <w:b w:val="false"/>
          <w:i w:val="false"/>
          <w:color w:val="000000"/>
          <w:sz w:val="28"/>
        </w:rPr>
        <w:t>статьи 3-1</w:t>
      </w:r>
      <w:r>
        <w:rPr>
          <w:rFonts w:ascii="Times New Roman"/>
          <w:b w:val="false"/>
          <w:i w:val="false"/>
          <w:color w:val="000000"/>
          <w:sz w:val="28"/>
        </w:rPr>
        <w:t xml:space="preserve"> Закона о Фонде гарантирования, пунктом 3 </w:t>
      </w:r>
      <w:r>
        <w:rPr>
          <w:rFonts w:ascii="Times New Roman"/>
          <w:b w:val="false"/>
          <w:i w:val="false"/>
          <w:color w:val="000000"/>
          <w:sz w:val="28"/>
        </w:rPr>
        <w:t>статьи 11</w:t>
      </w:r>
      <w:r>
        <w:rPr>
          <w:rFonts w:ascii="Times New Roman"/>
          <w:b w:val="false"/>
          <w:i w:val="false"/>
          <w:color w:val="000000"/>
          <w:sz w:val="28"/>
        </w:rPr>
        <w:t xml:space="preserve"> Закона о кредитных бюро, </w:t>
      </w:r>
      <w:r>
        <w:rPr>
          <w:rFonts w:ascii="Times New Roman"/>
          <w:b w:val="false"/>
          <w:i w:val="false"/>
          <w:color w:val="000000"/>
          <w:sz w:val="28"/>
        </w:rPr>
        <w:t>статьей 30</w:t>
      </w:r>
      <w:r>
        <w:rPr>
          <w:rFonts w:ascii="Times New Roman"/>
          <w:b w:val="false"/>
          <w:i w:val="false"/>
          <w:color w:val="000000"/>
          <w:sz w:val="28"/>
        </w:rPr>
        <w:t xml:space="preserve"> Закона о валютном регулировании, </w:t>
      </w:r>
      <w:r>
        <w:rPr>
          <w:rFonts w:ascii="Times New Roman"/>
          <w:b w:val="false"/>
          <w:i w:val="false"/>
          <w:color w:val="000000"/>
          <w:sz w:val="28"/>
        </w:rPr>
        <w:t>пунктом 1</w:t>
      </w:r>
      <w:r>
        <w:rPr>
          <w:rFonts w:ascii="Times New Roman"/>
          <w:b w:val="false"/>
          <w:i w:val="false"/>
          <w:color w:val="000000"/>
          <w:sz w:val="28"/>
        </w:rPr>
        <w:t xml:space="preserve"> статьи 24 Закона о платежах, а также в случае принятия коллегиальным органом уполномоченного органа мотивированного суждения в соответствии со </w:t>
      </w:r>
      <w:r>
        <w:rPr>
          <w:rFonts w:ascii="Times New Roman"/>
          <w:b w:val="false"/>
          <w:i w:val="false"/>
          <w:color w:val="000000"/>
          <w:sz w:val="28"/>
        </w:rPr>
        <w:t>статьей 62-6</w:t>
      </w:r>
      <w:r>
        <w:rPr>
          <w:rFonts w:ascii="Times New Roman"/>
          <w:b w:val="false"/>
          <w:i w:val="false"/>
          <w:color w:val="000000"/>
          <w:sz w:val="28"/>
        </w:rPr>
        <w:t xml:space="preserve"> Закона о Национальном Банке.".</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272</w:t>
            </w:r>
          </w:p>
        </w:tc>
      </w:tr>
    </w:tbl>
    <w:bookmarkStart w:name="z20" w:id="14"/>
    <w:p>
      <w:pPr>
        <w:spacing w:after="0"/>
        <w:ind w:left="0"/>
        <w:jc w:val="left"/>
      </w:pPr>
      <w:r>
        <w:rPr>
          <w:rFonts w:ascii="Times New Roman"/>
          <w:b/>
          <w:i w:val="false"/>
          <w:color w:val="000000"/>
        </w:rPr>
        <w:t xml:space="preserve"> Правила применения мер надзорного реагирования</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Настоящие Правила применения мер надзорного реагирования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Об ипотеке недвижимого имущества</w:t>
      </w:r>
      <w:r>
        <w:rPr>
          <w:rFonts w:ascii="Times New Roman"/>
          <w:b w:val="false"/>
          <w:i w:val="false"/>
          <w:color w:val="000000"/>
          <w:sz w:val="28"/>
        </w:rPr>
        <w:t>" (далее – Закон об ипотеке),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Банке Развития Казахстана</w:t>
      </w:r>
      <w:r>
        <w:rPr>
          <w:rFonts w:ascii="Times New Roman"/>
          <w:b w:val="false"/>
          <w:i w:val="false"/>
          <w:color w:val="000000"/>
          <w:sz w:val="28"/>
        </w:rPr>
        <w:t>" (далее – Закон о Банке Развития),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гарантирования),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 контроле</w:t>
      </w:r>
      <w:r>
        <w:rPr>
          <w:rFonts w:ascii="Times New Roman"/>
          <w:b w:val="false"/>
          <w:i w:val="false"/>
          <w:color w:val="000000"/>
          <w:sz w:val="28"/>
        </w:rPr>
        <w:t xml:space="preserve">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кредитных бюро и формировании кредитных историй</w:t>
      </w:r>
      <w:r>
        <w:rPr>
          <w:rFonts w:ascii="Times New Roman"/>
          <w:b w:val="false"/>
          <w:i w:val="false"/>
          <w:color w:val="000000"/>
          <w:sz w:val="28"/>
        </w:rPr>
        <w:t xml:space="preserve"> в Республике Казахстан" (далее – Закон о кредитных бюро),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филиалу банка-нерезидента Республики Казахстан, организации, осуществляющей отдельные виды банковских операций, (за исключением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юридического лица, исключительной деятельностью которого является инкассация банкнот, монет и ценностей), банковскому холдингу, страховой (перестраховочной) организации, филиалу страховой (перестраховочной) организации-нерезидента Республики Казахстан, страховому брокеру,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участникам, акционерам страхового брокера,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12.08.2025 </w:t>
      </w:r>
      <w:r>
        <w:rPr>
          <w:rFonts w:ascii="Times New Roman"/>
          <w:b w:val="false"/>
          <w:i w:val="false"/>
          <w:color w:val="000000"/>
          <w:sz w:val="28"/>
        </w:rPr>
        <w:t>№ 30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Меры надзорного реагирования применяются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78 Закона о банках, </w:t>
      </w:r>
      <w:r>
        <w:rPr>
          <w:rFonts w:ascii="Times New Roman"/>
          <w:b w:val="false"/>
          <w:i w:val="false"/>
          <w:color w:val="000000"/>
          <w:sz w:val="28"/>
        </w:rPr>
        <w:t>статьей 5-4</w:t>
      </w:r>
      <w:r>
        <w:rPr>
          <w:rFonts w:ascii="Times New Roman"/>
          <w:b w:val="false"/>
          <w:i w:val="false"/>
          <w:color w:val="000000"/>
          <w:sz w:val="28"/>
        </w:rPr>
        <w:t xml:space="preserve"> Закона об ипотеке, </w:t>
      </w:r>
      <w:r>
        <w:rPr>
          <w:rFonts w:ascii="Times New Roman"/>
          <w:b w:val="false"/>
          <w:i w:val="false"/>
          <w:color w:val="000000"/>
          <w:sz w:val="28"/>
        </w:rPr>
        <w:t>пунктом 2</w:t>
      </w:r>
      <w:r>
        <w:rPr>
          <w:rFonts w:ascii="Times New Roman"/>
          <w:b w:val="false"/>
          <w:i w:val="false"/>
          <w:color w:val="000000"/>
          <w:sz w:val="28"/>
        </w:rPr>
        <w:t xml:space="preserve"> статьи 53-1 Закона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3-3 Закона о рынке ценных бумаг, </w:t>
      </w:r>
      <w:r>
        <w:rPr>
          <w:rFonts w:ascii="Times New Roman"/>
          <w:b w:val="false"/>
          <w:i w:val="false"/>
          <w:color w:val="000000"/>
          <w:sz w:val="28"/>
        </w:rPr>
        <w:t>статьей 28</w:t>
      </w:r>
      <w:r>
        <w:rPr>
          <w:rFonts w:ascii="Times New Roman"/>
          <w:b w:val="false"/>
          <w:i w:val="false"/>
          <w:color w:val="000000"/>
          <w:sz w:val="28"/>
        </w:rPr>
        <w:t xml:space="preserve"> Закона о Банке Развития,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о Фонде гарантирования, </w:t>
      </w:r>
      <w:r>
        <w:rPr>
          <w:rFonts w:ascii="Times New Roman"/>
          <w:b w:val="false"/>
          <w:i w:val="false"/>
          <w:color w:val="000000"/>
          <w:sz w:val="28"/>
        </w:rPr>
        <w:t>пунктом 3</w:t>
      </w:r>
      <w:r>
        <w:rPr>
          <w:rFonts w:ascii="Times New Roman"/>
          <w:b w:val="false"/>
          <w:i w:val="false"/>
          <w:color w:val="000000"/>
          <w:sz w:val="28"/>
        </w:rPr>
        <w:t xml:space="preserve"> статьи 11 Закона о кредитных бюро, </w:t>
      </w:r>
      <w:r>
        <w:rPr>
          <w:rFonts w:ascii="Times New Roman"/>
          <w:b w:val="false"/>
          <w:i w:val="false"/>
          <w:color w:val="000000"/>
          <w:sz w:val="28"/>
        </w:rPr>
        <w:t>пунктом 4</w:t>
      </w:r>
      <w:r>
        <w:rPr>
          <w:rFonts w:ascii="Times New Roman"/>
          <w:b w:val="false"/>
          <w:i w:val="false"/>
          <w:color w:val="000000"/>
          <w:sz w:val="28"/>
        </w:rPr>
        <w:t xml:space="preserve"> статьи 24 Закона о платежах, а также в случае принятия коллегиальным органом уполномоченного органа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Уполномоченный орган применяет следующие меры надзорного реагирования:</w:t>
      </w:r>
    </w:p>
    <w:bookmarkEnd w:id="18"/>
    <w:bookmarkStart w:name="z25" w:id="19"/>
    <w:p>
      <w:pPr>
        <w:spacing w:after="0"/>
        <w:ind w:left="0"/>
        <w:jc w:val="both"/>
      </w:pPr>
      <w:r>
        <w:rPr>
          <w:rFonts w:ascii="Times New Roman"/>
          <w:b w:val="false"/>
          <w:i w:val="false"/>
          <w:color w:val="000000"/>
          <w:sz w:val="28"/>
        </w:rPr>
        <w:t>
      1) рекомендательные меры надзорного реагирования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19"/>
    <w:bookmarkStart w:name="z26" w:id="20"/>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20"/>
    <w:bookmarkStart w:name="z27" w:id="21"/>
    <w:p>
      <w:pPr>
        <w:spacing w:after="0"/>
        <w:ind w:left="0"/>
        <w:jc w:val="both"/>
      </w:pPr>
      <w:r>
        <w:rPr>
          <w:rFonts w:ascii="Times New Roman"/>
          <w:b w:val="false"/>
          <w:i w:val="false"/>
          <w:color w:val="000000"/>
          <w:sz w:val="28"/>
        </w:rPr>
        <w:t>
      3) принудительные меры надзорного реагирования – к крупным участникам банка, страховой (перестраховочной) организации, управляющего инвестиционным портфелем, участникам, акционерам страхового брокера, банковскому холдингу, страховому холдингу, организациям, входящим в состав банковского конгломерата, организациям, входящим в состав страховой группы,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12.08.2025 </w:t>
      </w:r>
      <w:r>
        <w:rPr>
          <w:rFonts w:ascii="Times New Roman"/>
          <w:b w:val="false"/>
          <w:i w:val="false"/>
          <w:color w:val="000000"/>
          <w:sz w:val="28"/>
        </w:rPr>
        <w:t>№ 30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4. При определении целесообразности применения мер надзорного реагирования и выборе меры надзорного реагирования учитываются факторы,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78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3-3 Закона о рынке ценных бумаг.</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5. Уполномоченный орган ведет учет примененных мер надзорного реагирования и размещает информацию о примененных мерах надзорного реагирования (кроме рекомендательных мер надзорного реагирования) на своем интернет-ресурсе на казахском и русском языках. </w:t>
      </w:r>
    </w:p>
    <w:bookmarkEnd w:id="23"/>
    <w:bookmarkStart w:name="z30" w:id="24"/>
    <w:p>
      <w:pPr>
        <w:spacing w:after="0"/>
        <w:ind w:left="0"/>
        <w:jc w:val="both"/>
      </w:pPr>
      <w:r>
        <w:rPr>
          <w:rFonts w:ascii="Times New Roman"/>
          <w:b w:val="false"/>
          <w:i w:val="false"/>
          <w:color w:val="000000"/>
          <w:sz w:val="28"/>
        </w:rPr>
        <w:t xml:space="preserve">
      6. Мера надзорного реагирования вступает в силу с даты ее направления лицу, к которому применена данная мера надзорного реагирования, за исключением меры надзорного реагирования, примененной на основании мотивированного суждения, порядок вступления в силу, которой предусмотрен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2. Рекомендательные меры надзорного реагирования</w:t>
      </w:r>
    </w:p>
    <w:bookmarkEnd w:id="25"/>
    <w:bookmarkStart w:name="z32" w:id="26"/>
    <w:p>
      <w:pPr>
        <w:spacing w:after="0"/>
        <w:ind w:left="0"/>
        <w:jc w:val="both"/>
      </w:pPr>
      <w:r>
        <w:rPr>
          <w:rFonts w:ascii="Times New Roman"/>
          <w:b w:val="false"/>
          <w:i w:val="false"/>
          <w:color w:val="000000"/>
          <w:sz w:val="28"/>
        </w:rPr>
        <w:t xml:space="preserve">
      7. Уполномоченный орган применяет рекомендательные меры надзорного реагирования к лицам, указанным в подпункте 1) пункта 3 Правил,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 Закона о банках, </w:t>
      </w:r>
      <w:r>
        <w:rPr>
          <w:rFonts w:ascii="Times New Roman"/>
          <w:b w:val="false"/>
          <w:i w:val="false"/>
          <w:color w:val="000000"/>
          <w:sz w:val="28"/>
        </w:rPr>
        <w:t>пункте 1</w:t>
      </w:r>
      <w:r>
        <w:rPr>
          <w:rFonts w:ascii="Times New Roman"/>
          <w:b w:val="false"/>
          <w:i w:val="false"/>
          <w:color w:val="000000"/>
          <w:sz w:val="28"/>
        </w:rPr>
        <w:t xml:space="preserve"> статьи 53-2 Закона о страховой деятельности и </w:t>
      </w:r>
      <w:r>
        <w:rPr>
          <w:rFonts w:ascii="Times New Roman"/>
          <w:b w:val="false"/>
          <w:i w:val="false"/>
          <w:color w:val="000000"/>
          <w:sz w:val="28"/>
        </w:rPr>
        <w:t>пункте 1</w:t>
      </w:r>
      <w:r>
        <w:rPr>
          <w:rFonts w:ascii="Times New Roman"/>
          <w:b w:val="false"/>
          <w:i w:val="false"/>
          <w:color w:val="000000"/>
          <w:sz w:val="28"/>
        </w:rPr>
        <w:t xml:space="preserve"> статьи 3-4 Закона о рынке ценных бумаг.</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8. Рекомендательная мера надзорного реагирования оформляется письмом уполномоченного органа и содержит основания применения данной меры и уведомление о выявленных недостатках, рисках или нарушениях и (или) рекомендации по устранению выявленных недостатков, рисков или нарушений, и (или)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27"/>
    <w:bookmarkStart w:name="z34" w:id="28"/>
    <w:p>
      <w:pPr>
        <w:spacing w:after="0"/>
        <w:ind w:left="0"/>
        <w:jc w:val="both"/>
      </w:pPr>
      <w:r>
        <w:rPr>
          <w:rFonts w:ascii="Times New Roman"/>
          <w:b w:val="false"/>
          <w:i w:val="false"/>
          <w:color w:val="000000"/>
          <w:sz w:val="28"/>
        </w:rPr>
        <w:t>
      9. Уполномоченный орган направляет рекомендательную меру надзорного реагирования лицу, указанному в подпункте 1) пункта 3 Правил, и при необходимости, определяемой уполномоченным органом, отдельным органам лица, указанного в подпункте 1) пункта 3 Правил.</w:t>
      </w:r>
    </w:p>
    <w:bookmarkEnd w:id="28"/>
    <w:bookmarkStart w:name="z35" w:id="29"/>
    <w:p>
      <w:pPr>
        <w:spacing w:after="0"/>
        <w:ind w:left="0"/>
        <w:jc w:val="left"/>
      </w:pPr>
      <w:r>
        <w:rPr>
          <w:rFonts w:ascii="Times New Roman"/>
          <w:b/>
          <w:i w:val="false"/>
          <w:color w:val="000000"/>
        </w:rPr>
        <w:t xml:space="preserve"> Глава 3. Меры по улучшению финансового состояния и (или) минимизации рисков</w:t>
      </w:r>
    </w:p>
    <w:bookmarkEnd w:id="29"/>
    <w:bookmarkStart w:name="z36" w:id="30"/>
    <w:p>
      <w:pPr>
        <w:spacing w:after="0"/>
        <w:ind w:left="0"/>
        <w:jc w:val="both"/>
      </w:pPr>
      <w:r>
        <w:rPr>
          <w:rFonts w:ascii="Times New Roman"/>
          <w:b w:val="false"/>
          <w:i w:val="false"/>
          <w:color w:val="000000"/>
          <w:sz w:val="28"/>
        </w:rPr>
        <w:t xml:space="preserve">
      10. Уполномоченный орган в целях устранения недостатков, рисков или нарушений применяет меры по улучшению финансового состояния и (или) минимизации рисков к лицам, указанным в подпункте 2) пункта 3 Правил. </w:t>
      </w:r>
    </w:p>
    <w:bookmarkEnd w:id="30"/>
    <w:bookmarkStart w:name="z37" w:id="31"/>
    <w:p>
      <w:pPr>
        <w:spacing w:after="0"/>
        <w:ind w:left="0"/>
        <w:jc w:val="both"/>
      </w:pPr>
      <w:r>
        <w:rPr>
          <w:rFonts w:ascii="Times New Roman"/>
          <w:b w:val="false"/>
          <w:i w:val="false"/>
          <w:color w:val="000000"/>
          <w:sz w:val="28"/>
        </w:rPr>
        <w:t>
      11. Меры по улучшению финансового состояния и (или) минимизации рисков применяются в форме письменного предписания или письменного соглашения.</w:t>
      </w:r>
    </w:p>
    <w:bookmarkEnd w:id="31"/>
    <w:bookmarkStart w:name="z38" w:id="32"/>
    <w:p>
      <w:pPr>
        <w:spacing w:after="0"/>
        <w:ind w:left="0"/>
        <w:jc w:val="both"/>
      </w:pPr>
      <w:r>
        <w:rPr>
          <w:rFonts w:ascii="Times New Roman"/>
          <w:b w:val="false"/>
          <w:i w:val="false"/>
          <w:color w:val="000000"/>
          <w:sz w:val="28"/>
        </w:rPr>
        <w:t xml:space="preserve">
      12. Уполномоченный орган указывает в письменном предписании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3-5 Закона о рынке ценных бумаг, и (или) на необходимость представления в срок, установленный в письменном предписании, плана мероприятий по их исполнению (далее – план мероприятий).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13. План мероприятий содержит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ответственных руководящих работников за исполнение каждого пункта плана мероприятий.</w:t>
      </w:r>
    </w:p>
    <w:bookmarkEnd w:id="33"/>
    <w:bookmarkStart w:name="z40" w:id="34"/>
    <w:p>
      <w:pPr>
        <w:spacing w:after="0"/>
        <w:ind w:left="0"/>
        <w:jc w:val="both"/>
      </w:pPr>
      <w:r>
        <w:rPr>
          <w:rFonts w:ascii="Times New Roman"/>
          <w:b w:val="false"/>
          <w:i w:val="false"/>
          <w:color w:val="000000"/>
          <w:sz w:val="28"/>
        </w:rPr>
        <w:t xml:space="preserve">
      14. Уполномоченный орган рассматривает план мероприятий, представленный лицом, к которому применены меры по улучшению финансового состояния и (или) минимизации рисков, в срок, не превышающий 10 (десяти) рабочих дней после даты его поступления в уполномоченный орган. В случае наличия по представленному плану мероприятий замечаний уполномоченного органа и (или) если объем планируемых мероприятий превышает 20 (двадцать) мероприятий, срок рассмотрения плана мероприятий продлевается только один раз не более чем на 10 (десять) рабочих дней. </w:t>
      </w:r>
    </w:p>
    <w:bookmarkEnd w:id="34"/>
    <w:bookmarkStart w:name="z77" w:id="35"/>
    <w:p>
      <w:pPr>
        <w:spacing w:after="0"/>
        <w:ind w:left="0"/>
        <w:jc w:val="both"/>
      </w:pPr>
      <w:r>
        <w:rPr>
          <w:rFonts w:ascii="Times New Roman"/>
          <w:b w:val="false"/>
          <w:i w:val="false"/>
          <w:color w:val="000000"/>
          <w:sz w:val="28"/>
        </w:rPr>
        <w:t>
      В случае наличия замечаний уполномоченного органа к плану мероприятий, представленному лицом, к которому применены меры по улучшению финансового состояния и (или) минимизации рисков, уполномоченный орган направляет по нему письменные замечания и (или) проводит совместные обсуждения с целью доработки плана мероприятий. При этом лицо, к которому применены меры по улучшению финансового состояния и (или) минимизации рисков, представляет доработанный план мероприятий с учетом замечаний уполномоченного органа в сроки, указанные в письме уполномоченного органа, или в случае несогласия с такими замечаниями представляет свои обоснования.</w:t>
      </w:r>
    </w:p>
    <w:bookmarkEnd w:id="35"/>
    <w:bookmarkStart w:name="z78" w:id="36"/>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лицом, к которому применены меры по улучшению финансового состояния и (или) минимизации рисков.</w:t>
      </w:r>
    </w:p>
    <w:bookmarkEnd w:id="36"/>
    <w:bookmarkStart w:name="z79" w:id="37"/>
    <w:p>
      <w:pPr>
        <w:spacing w:after="0"/>
        <w:ind w:left="0"/>
        <w:jc w:val="both"/>
      </w:pPr>
      <w:r>
        <w:rPr>
          <w:rFonts w:ascii="Times New Roman"/>
          <w:b w:val="false"/>
          <w:i w:val="false"/>
          <w:color w:val="000000"/>
          <w:sz w:val="28"/>
        </w:rPr>
        <w:t>
      В случае одобрения уполномоченным органом представленного плана мероприятий лицо, к которому применены меры по улучшению финансового состояния и (или) минимизации рисков, приступает к его реализации.</w:t>
      </w:r>
    </w:p>
    <w:bookmarkEnd w:id="37"/>
    <w:bookmarkStart w:name="z80" w:id="38"/>
    <w:p>
      <w:pPr>
        <w:spacing w:after="0"/>
        <w:ind w:left="0"/>
        <w:jc w:val="both"/>
      </w:pPr>
      <w:r>
        <w:rPr>
          <w:rFonts w:ascii="Times New Roman"/>
          <w:b w:val="false"/>
          <w:i w:val="false"/>
          <w:color w:val="000000"/>
          <w:sz w:val="28"/>
        </w:rPr>
        <w:t xml:space="preserve">
      В случае неодобрения плана мероприятий уполномоченный орган применяет к лицу, к которому применены меры по улучшению финансового состояния и (или) минимизации рисков, меры по улучшению финансового состояния и (или) минимизации рисков с указанием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3-5 Закона о рынке ценных бумаг.</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15. Уполномоченный орган заключает с лицом, указанным в подпункте 2) пункта 3 Правил,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3-5 Закона о рынке ценных бумаг.</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16. Письменное соглашение предусматривает соглашение об исполнении мер,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пункте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пункте 1</w:t>
      </w:r>
      <w:r>
        <w:rPr>
          <w:rFonts w:ascii="Times New Roman"/>
          <w:b w:val="false"/>
          <w:i w:val="false"/>
          <w:color w:val="000000"/>
          <w:sz w:val="28"/>
        </w:rPr>
        <w:t xml:space="preserve"> статьи 3-5 Закона о рынке ценных бумаг, сроки устранения выявленных недостатков, рисков или нарушений и (или) перечень ограничений, которые на себя принимает лицо, к которому применены меры по улучшению финансового состояния и (или) минимизации рисков.</w:t>
      </w:r>
    </w:p>
    <w:bookmarkEnd w:id="40"/>
    <w:bookmarkStart w:name="z81" w:id="41"/>
    <w:p>
      <w:pPr>
        <w:spacing w:after="0"/>
        <w:ind w:left="0"/>
        <w:jc w:val="both"/>
      </w:pPr>
      <w:r>
        <w:rPr>
          <w:rFonts w:ascii="Times New Roman"/>
          <w:b w:val="false"/>
          <w:i w:val="false"/>
          <w:color w:val="000000"/>
          <w:sz w:val="28"/>
        </w:rPr>
        <w:t>
      Письменное соглашение подлежит обязательному подписанию лицом, к которому применены меры по улучшению финансового состояния и (или) минимизации рисков. После подписания письменного соглашения лицо, к которому применены меры по улучшению финансового состояния и (или) минимизации рисков, принимает на себя обязательства по выполнению его условий в полном объеме и в установленные в нем сроки.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17. Письменное соглашение составляется в 4 (четырех) экземплярах (по 2 (два) экземпляра на казахском и русском языках), имеющих одинаковую юридическую силу, и направляется с сопроводительным письмом в адрес лица, к которому применены меры по улучшению финансового состояния и (или) минимизации рисков.</w:t>
      </w:r>
    </w:p>
    <w:bookmarkEnd w:id="42"/>
    <w:bookmarkStart w:name="z49" w:id="43"/>
    <w:p>
      <w:pPr>
        <w:spacing w:after="0"/>
        <w:ind w:left="0"/>
        <w:jc w:val="both"/>
      </w:pPr>
      <w:r>
        <w:rPr>
          <w:rFonts w:ascii="Times New Roman"/>
          <w:b w:val="false"/>
          <w:i w:val="false"/>
          <w:color w:val="000000"/>
          <w:sz w:val="28"/>
        </w:rPr>
        <w:t>
      Лицо, к которому применены меры по улучшению финансового состояния и (или) минимизации рисков, возвращает в уполномоченный орган подписанные 2 (два) экземпляра (по 1 (одному) экземпляру на казахском и русском языках) письменного соглашения в течение 5 (пяти) рабочих дней после даты его получения.</w:t>
      </w:r>
    </w:p>
    <w:bookmarkEnd w:id="43"/>
    <w:bookmarkStart w:name="z50" w:id="44"/>
    <w:p>
      <w:pPr>
        <w:spacing w:after="0"/>
        <w:ind w:left="0"/>
        <w:jc w:val="both"/>
      </w:pPr>
      <w:r>
        <w:rPr>
          <w:rFonts w:ascii="Times New Roman"/>
          <w:b w:val="false"/>
          <w:i w:val="false"/>
          <w:color w:val="000000"/>
          <w:sz w:val="28"/>
        </w:rPr>
        <w:t>
      18. Лицо, к которому применены меры по улучшению финансового состояния и (или) минимизации рисков, уведомляет уполномоченный орган об:</w:t>
      </w:r>
    </w:p>
    <w:bookmarkEnd w:id="44"/>
    <w:bookmarkStart w:name="z51" w:id="45"/>
    <w:p>
      <w:pPr>
        <w:spacing w:after="0"/>
        <w:ind w:left="0"/>
        <w:jc w:val="both"/>
      </w:pPr>
      <w:r>
        <w:rPr>
          <w:rFonts w:ascii="Times New Roman"/>
          <w:b w:val="false"/>
          <w:i w:val="false"/>
          <w:color w:val="000000"/>
          <w:sz w:val="28"/>
        </w:rPr>
        <w:t>
      исполнении мер, указанных в письменном предписании, письменном соглашении, в сроки, предусмотренные данными документами;</w:t>
      </w:r>
    </w:p>
    <w:bookmarkEnd w:id="45"/>
    <w:bookmarkStart w:name="z52" w:id="46"/>
    <w:p>
      <w:pPr>
        <w:spacing w:after="0"/>
        <w:ind w:left="0"/>
        <w:jc w:val="both"/>
      </w:pPr>
      <w:r>
        <w:rPr>
          <w:rFonts w:ascii="Times New Roman"/>
          <w:b w:val="false"/>
          <w:i w:val="false"/>
          <w:color w:val="000000"/>
          <w:sz w:val="28"/>
        </w:rPr>
        <w:t>
      исполнении мероприятий, предусмотренных в плане мероприятий, не позднее 5 (пяти) рабочих дней после даты их осуществления, предусмотренной в плане мероприятий.</w:t>
      </w:r>
    </w:p>
    <w:bookmarkEnd w:id="46"/>
    <w:bookmarkStart w:name="z53" w:id="47"/>
    <w:p>
      <w:pPr>
        <w:spacing w:after="0"/>
        <w:ind w:left="0"/>
        <w:jc w:val="both"/>
      </w:pPr>
      <w:r>
        <w:rPr>
          <w:rFonts w:ascii="Times New Roman"/>
          <w:b w:val="false"/>
          <w:i w:val="false"/>
          <w:color w:val="000000"/>
          <w:sz w:val="28"/>
        </w:rPr>
        <w:t>
      19. Выполнение лицом, к которому применены меры по улучшению финансового состояния и (или) минимизации рисков, мер и мероприятий, предусмотренных в письменном предписании и (или) плане мероприятий, письменном соглашении, начинается для:</w:t>
      </w:r>
    </w:p>
    <w:bookmarkEnd w:id="47"/>
    <w:bookmarkStart w:name="z54" w:id="48"/>
    <w:p>
      <w:pPr>
        <w:spacing w:after="0"/>
        <w:ind w:left="0"/>
        <w:jc w:val="both"/>
      </w:pPr>
      <w:r>
        <w:rPr>
          <w:rFonts w:ascii="Times New Roman"/>
          <w:b w:val="false"/>
          <w:i w:val="false"/>
          <w:color w:val="000000"/>
          <w:sz w:val="28"/>
        </w:rPr>
        <w:t>
      1) письменного предписания – с даты получения письменного предписания лицом, к которому применены меры по улучшению финансового состояния и (или) минимизации рисков, за исключением меры по улучшению финансового состояния и (или) минимизации рисков, примененной в форме письменного предписания на основании мотивированного суждения.</w:t>
      </w:r>
    </w:p>
    <w:bookmarkEnd w:id="48"/>
    <w:p>
      <w:pPr>
        <w:spacing w:after="0"/>
        <w:ind w:left="0"/>
        <w:jc w:val="both"/>
      </w:pPr>
      <w:r>
        <w:rPr>
          <w:rFonts w:ascii="Times New Roman"/>
          <w:b w:val="false"/>
          <w:i w:val="false"/>
          <w:color w:val="000000"/>
          <w:sz w:val="28"/>
        </w:rPr>
        <w:t xml:space="preserve">
      Выполнение меры по улучшению финансового состояния и (или) минимизации рисков, примененной в форме письменного предписания на основании мотивированного суждения, начинается с даты ее вступления в силу в соответствии с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 за исключением письменного предписания, содержащего требование о признании физического или юридического лица лицом, связанным с банком, страховой (перестраховочной) организацией, филиалом банка-нерезидента Республики Казахстан, филиалом страховой (перестраховочной) организации-нерезидента Республики Казахстан, банковским холдингом, страховым холдингом, организацией, осуществляющей отдельные виды банковских операций, особыми отношениями, которое выполняется с даты его получения лицом, к которому применены меры по улучшению финансового состояния и (или) минимизации рисков;</w:t>
      </w:r>
    </w:p>
    <w:bookmarkStart w:name="z56" w:id="49"/>
    <w:p>
      <w:pPr>
        <w:spacing w:after="0"/>
        <w:ind w:left="0"/>
        <w:jc w:val="both"/>
      </w:pPr>
      <w:r>
        <w:rPr>
          <w:rFonts w:ascii="Times New Roman"/>
          <w:b w:val="false"/>
          <w:i w:val="false"/>
          <w:color w:val="000000"/>
          <w:sz w:val="28"/>
        </w:rPr>
        <w:t>
      2) плана мероприятий – с даты получения одобренного уполномоченным органом плана мероприятий лицом, к которому применены меры по улучшению финансового состояния и (или) минимизации рисков;</w:t>
      </w:r>
    </w:p>
    <w:bookmarkEnd w:id="49"/>
    <w:bookmarkStart w:name="z57" w:id="50"/>
    <w:p>
      <w:pPr>
        <w:spacing w:after="0"/>
        <w:ind w:left="0"/>
        <w:jc w:val="both"/>
      </w:pPr>
      <w:r>
        <w:rPr>
          <w:rFonts w:ascii="Times New Roman"/>
          <w:b w:val="false"/>
          <w:i w:val="false"/>
          <w:color w:val="000000"/>
          <w:sz w:val="28"/>
        </w:rPr>
        <w:t>
      3) письменного соглашения – с даты подписания письменного соглашения лицом, к которому применены меры по улучшению финансового состояния и (или) минимизации рисков.</w:t>
      </w:r>
    </w:p>
    <w:bookmarkEnd w:id="50"/>
    <w:bookmarkStart w:name="z58" w:id="51"/>
    <w:p>
      <w:pPr>
        <w:spacing w:after="0"/>
        <w:ind w:left="0"/>
        <w:jc w:val="both"/>
      </w:pPr>
      <w:r>
        <w:rPr>
          <w:rFonts w:ascii="Times New Roman"/>
          <w:b w:val="false"/>
          <w:i w:val="false"/>
          <w:color w:val="000000"/>
          <w:sz w:val="28"/>
        </w:rPr>
        <w:t>
      Если установленные в письменном предписании и (или) плане мероприятий, письменном соглашении сроки исполнения мер и (или) запланированных мероприятий превышают 1 (один) месяц, лицо, к которому применены меры по улучшению финансового состояния и (или) минимизации рисков, ежемесячно письменно уведомляет уполномоченный орган о поэтапном исполнении мер и (или) мероприятий, предусмотренных в письменном предписании и (или) плане мероприятий, письменном соглашении, с приложением копий подтверждающих документов.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Агентства РК по регулированию и развитию финансового рынка от 26.03.2020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20. В случае невозможности исполнения мер и (или) мероприятий, предусмотренных в письменном предписании и (или) плане мероприятий, письменном соглашении, в сроки, установленные данными документами, по причинам, независящим от лица, к которому применены меры по улучшению финансового состояния и (или) минимизации рисков, данное лицо не позднее срока исполнения мер и (или) мероприятий, установленного данными документами, представляет в уполномоченный орган ходатайство о продлении срока исполнения мер и (или) мероприятий, предусмотренных в письменном предписании и (или) плане мероприятий, письменном соглашении (далее – ходатайство), содержащее обоснование необходимости продления срока.</w:t>
      </w:r>
    </w:p>
    <w:bookmarkEnd w:id="52"/>
    <w:bookmarkStart w:name="z60" w:id="53"/>
    <w:p>
      <w:pPr>
        <w:spacing w:after="0"/>
        <w:ind w:left="0"/>
        <w:jc w:val="both"/>
      </w:pPr>
      <w:r>
        <w:rPr>
          <w:rFonts w:ascii="Times New Roman"/>
          <w:b w:val="false"/>
          <w:i w:val="false"/>
          <w:color w:val="000000"/>
          <w:sz w:val="28"/>
        </w:rPr>
        <w:t>
      Уполномоченный орган направляет результаты рассмотрения ходатайства лицу, к которому применены меры по улучшению финансового состояния и (или) минимизации рисков, в срок, не превышающий 10 (десяти) рабочих дней после даты его поступления в уполномоченный орган.</w:t>
      </w:r>
    </w:p>
    <w:bookmarkEnd w:id="53"/>
    <w:bookmarkStart w:name="z61" w:id="54"/>
    <w:p>
      <w:pPr>
        <w:spacing w:after="0"/>
        <w:ind w:left="0"/>
        <w:jc w:val="left"/>
      </w:pPr>
      <w:r>
        <w:rPr>
          <w:rFonts w:ascii="Times New Roman"/>
          <w:b/>
          <w:i w:val="false"/>
          <w:color w:val="000000"/>
        </w:rPr>
        <w:t xml:space="preserve"> Глава 4. Принудительные меры надзорного реагирования</w:t>
      </w:r>
    </w:p>
    <w:bookmarkEnd w:id="54"/>
    <w:bookmarkStart w:name="z62" w:id="55"/>
    <w:p>
      <w:pPr>
        <w:spacing w:after="0"/>
        <w:ind w:left="0"/>
        <w:jc w:val="both"/>
      </w:pPr>
      <w:r>
        <w:rPr>
          <w:rFonts w:ascii="Times New Roman"/>
          <w:b w:val="false"/>
          <w:i w:val="false"/>
          <w:color w:val="000000"/>
          <w:sz w:val="28"/>
        </w:rPr>
        <w:t xml:space="preserve">
      21. Уполномоченный орган применяет принудительные меры надзорного реагирования к лицам, указанным в подпункте 3) пункта 3 Правил,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статьей 53-4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72-3 Закона о рынке ценных бумаг.</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22. Лицо, к которому применена принудительная мера надзорного реагирования, в срок, установленный принудительной мерой надзорного реагирования, представляет в уполномоченный орган план мероприятий по выполнению требований уполномоченного органа с указанием перечня запланированных мероприятий, сроков их осуществления, а также ответственных руководящих работников за исполнение каждого пункта плана мероприятий по выполнению требований уполномоченного органа.</w:t>
      </w:r>
    </w:p>
    <w:bookmarkEnd w:id="56"/>
    <w:bookmarkStart w:name="z64" w:id="57"/>
    <w:p>
      <w:pPr>
        <w:spacing w:after="0"/>
        <w:ind w:left="0"/>
        <w:jc w:val="both"/>
      </w:pPr>
      <w:r>
        <w:rPr>
          <w:rFonts w:ascii="Times New Roman"/>
          <w:b w:val="false"/>
          <w:i w:val="false"/>
          <w:color w:val="000000"/>
          <w:sz w:val="28"/>
        </w:rPr>
        <w:t xml:space="preserve">
      23. Уполномоченный орган рассматривает план мероприятий по выполнению требований уполномоченного органа в срок, не превышающий 10 (десяти) рабочих дней после даты его поступления в уполномоченный орган. </w:t>
      </w:r>
    </w:p>
    <w:bookmarkEnd w:id="57"/>
    <w:bookmarkStart w:name="z65" w:id="58"/>
    <w:p>
      <w:pPr>
        <w:spacing w:after="0"/>
        <w:ind w:left="0"/>
        <w:jc w:val="both"/>
      </w:pPr>
      <w:r>
        <w:rPr>
          <w:rFonts w:ascii="Times New Roman"/>
          <w:b w:val="false"/>
          <w:i w:val="false"/>
          <w:color w:val="000000"/>
          <w:sz w:val="28"/>
        </w:rPr>
        <w:t>
      В случае наличия замечаний уполномоченного органа к плану мероприятий по выполнению требований уполномоченного органа, представленному лицом, к которому применена принудительная мера надзорного реагирования, уполномоченный орган направляет по нему письменные замечания и (или) проводит совместные обсуждения с целью доработки плана мероприятий. При этом лицо, к которому применена принудительная мера надзорного реагирования, представляет план мероприятий по выполнению требований уполномоченного органа, доработанный с учетом замечаний уполномоченного органа, в сроки, указанные в письме уполномоченного органа, или в случае несогласия с такими замечаниями представляет свои обоснования.</w:t>
      </w:r>
    </w:p>
    <w:bookmarkEnd w:id="58"/>
    <w:bookmarkStart w:name="z66" w:id="59"/>
    <w:p>
      <w:pPr>
        <w:spacing w:after="0"/>
        <w:ind w:left="0"/>
        <w:jc w:val="both"/>
      </w:pPr>
      <w:r>
        <w:rPr>
          <w:rFonts w:ascii="Times New Roman"/>
          <w:b w:val="false"/>
          <w:i w:val="false"/>
          <w:color w:val="000000"/>
          <w:sz w:val="28"/>
        </w:rPr>
        <w:t>
      Уполномоченный орган в письменной форме одобряет план мероприятий по выполнению требований уполномоченного органа, представленный лицом, к которому применена принудительная мера надзорного реагирования, или направляет по нему свое заключение, которое содержит указание лицу, к которому применена принудительная мера надзорного реагирования, о необходимости корректировки запланированных мероприятий и (или) сроков их исполнения.</w:t>
      </w:r>
    </w:p>
    <w:bookmarkEnd w:id="59"/>
    <w:bookmarkStart w:name="z67" w:id="60"/>
    <w:p>
      <w:pPr>
        <w:spacing w:after="0"/>
        <w:ind w:left="0"/>
        <w:jc w:val="both"/>
      </w:pPr>
      <w:r>
        <w:rPr>
          <w:rFonts w:ascii="Times New Roman"/>
          <w:b w:val="false"/>
          <w:i w:val="false"/>
          <w:color w:val="000000"/>
          <w:sz w:val="28"/>
        </w:rPr>
        <w:t>
      24. Выполнение лицом, к которому применена принудительная мера надзорного реагирования, мероприятий, предусмотренных в плане мероприятий по выполнению требований уполномоченного органа, начинается с даты получения одобренного плана мероприятий по выполнению требований уполномоченного органа или заключения уполномоченного органа, которое содержит указание лицу, к которому применена принудительная мера надзорного реагирования, на необходимость корректировки запланированных мероприятий и (или) сроков их исполнения.</w:t>
      </w:r>
    </w:p>
    <w:bookmarkEnd w:id="60"/>
    <w:bookmarkStart w:name="z68" w:id="61"/>
    <w:p>
      <w:pPr>
        <w:spacing w:after="0"/>
        <w:ind w:left="0"/>
        <w:jc w:val="both"/>
      </w:pPr>
      <w:r>
        <w:rPr>
          <w:rFonts w:ascii="Times New Roman"/>
          <w:b w:val="false"/>
          <w:i w:val="false"/>
          <w:color w:val="000000"/>
          <w:sz w:val="28"/>
        </w:rPr>
        <w:t>
      25. Лицо, к которому применена принудительная мера надзорного реагирования, уведомляет уполномоченный орган об исполнении мероприятий, предусмотренных в плане мероприятий по выполнению требований уполномоченного органа, не позднее 5 (пяти) рабочих дней после даты их осуществления, предусмотренной в плане мероприятий по выполнению требований уполномоченного органа.</w:t>
      </w:r>
    </w:p>
    <w:bookmarkEnd w:id="61"/>
    <w:bookmarkStart w:name="z69" w:id="62"/>
    <w:p>
      <w:pPr>
        <w:spacing w:after="0"/>
        <w:ind w:left="0"/>
        <w:jc w:val="both"/>
      </w:pPr>
      <w:r>
        <w:rPr>
          <w:rFonts w:ascii="Times New Roman"/>
          <w:b w:val="false"/>
          <w:i w:val="false"/>
          <w:color w:val="000000"/>
          <w:sz w:val="28"/>
        </w:rPr>
        <w:t>
      Если сроки осуществления запланированных мероприятий, установленные в плане мероприятий по выполнению требований уполномоченного органа, превышают 1 (один) месяц, лицо, к которому применена принудительная мера надзорного реагирования, ежемесячно письменно уведомляет уполномоченный орган о поэтапном осуществлении мероприятий, предусмотренных в плане мероприятий по выполнению требований уполномоченного органа, с приложением копий подтверждающих документов.</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272</w:t>
            </w:r>
          </w:p>
        </w:tc>
      </w:tr>
    </w:tbl>
    <w:bookmarkStart w:name="z71" w:id="63"/>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63"/>
    <w:bookmarkStart w:name="z72"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90 "Об утверждении Правил применения принудительных мер к лицам, обладающим признаками крупного участника или страхового холдинга, к крупным участникам страховой (перестраховочной) организации, страховому холдингу, а также к юридическим лицам, входящим в состав страховой группы" (зарегистрировано в Реестре государственной регистрации нормативных правовых актов под № 7527, опубликовано 24 мая 2012 года в газете "Казахстанская правда" № 150-151 (26969-26970).</w:t>
      </w:r>
    </w:p>
    <w:bookmarkEnd w:id="64"/>
    <w:bookmarkStart w:name="z73"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51 "Об утверждении Правил применения ограниченных мер воздействия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а также организации по формированию и ведению базы данных" (зарегистрировано в Реестре государственной регистрации нормативных правовых актов под № 13313, опубликовано 28 марта 2016 года в информационно-правовой системе "Әділет").</w:t>
      </w:r>
    </w:p>
    <w:bookmarkEnd w:id="65"/>
    <w:bookmarkStart w:name="z74"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68 "Об утверждении Правил применения ограниченных мер воздействия в отношении банка, организации, осуществляющей отдельные виды банковских операций, а также банковского холдинга, организаций, входящих в состав банковского конгломерата, крупных участников банка и Правил применения принудительных мер к лицам, обладающим признаками крупного участника или банковского холдинга, а также к крупным участникам банка, банковским холдингам или юридическим лицам, входящим в состав банковского конгломерата" (зарегистрировано в Реестре государственной регистрации нормативных правовых актов под № 13601, опубликовано 29 апреля 2016 года в информационно-правовой системе "Әділет").</w:t>
      </w:r>
    </w:p>
    <w:bookmarkEnd w:id="66"/>
    <w:bookmarkStart w:name="z75" w:id="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