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572" w14:textId="abef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октября 2018 года № 29. Зарегистрирован в Министерстве юстиции Республики Казахстан 26 ноября 2018 года № 17782.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 в Реестре государственной регистрации нормативных правовых актов за № 13095, опубликован 24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Стоимость одного человеко-часа для расчетов цены Услуги определена в размере 8 266,14 тенге без учета налога на добавленную стоимость, за исключением услуг: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оценке реализации бюджетных инвестиционных проектов и бюджетных инвестиций посредством участия государства в уставном капитале юридических лиц, по которым стоимость одного-человека часа определена в размере 6 358,57 тенге без учета налога на добавленную стоимость;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оценке реализации всех республиканских проектов государственно-частного партнерства, в том числе концессионных проектов, по которым были заключены договоры в предыдущем году, стоимость одного-человека часа которых определена в размере 6 358,57 тенге без учета налога на добавленную стоимость;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оценке реализации всех местных проектов государственно-частного партнерства, в том числе концессионных проектов, по которым были заключены договоры в предыдущем году, стоимость одного-человека часа которых определена в размере 6 358,57 тенге без учета налога на добавленную стоимость.";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концессий,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агентствами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трудозатраты на единицу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на оказание услуги человеко-часа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 в случае проведения конкурса по выбору концессионера без использования двухэтапных процедур, включающей в свой состав проектно-сметную документацию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 в случае проведения конкурса по выбору концессионера без использования двухэтапных процедур, включающей в свой состав технико-экономическое обоснование, в том числе скорректированное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 при проведении конкурса по выбору концессионера с использованием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 при внесении в нее изменений и дополнений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концессионной заявки, представленной участником конкурса при проведении конкурса по выбору концессионера без использования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концессионной заявки, представленной участником конкурса при проведении конкурса по выбору концессионера с использованием двухэтапных процедур, включающей в свой состав технико-экономическое обоснование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предложений концессионера на получение поручительства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инвестиционных проектов для предоставления государственных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республиканских бюджетных инвестиционных проектов, в том числе скорректированных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всех республиканских проектов государственно-частного партнерства, в том числе концессионных проектов, по которым были заключены договоры в предыдущем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всех местных проектов государственно-частного партнерства, в том числе концессионных проектов, по которым были заключены договоры в предыдущем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бизнес-плана республиканских проектов государственно-частного партнерства к проекту государственно-частного партнерства при прямых переговорах по определению частного партнера, в том числе при внесении в них изменений и (или) дополнений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без использования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с использованием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