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1c27" w14:textId="46b1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28 апреля 2017 года № 217 "Об утверждении стандартов государственных услуг в сфере санитарно-эпидемиологического благополучия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октября 2018 года № ҚР ДСМ-28. Зарегистрирован в Министерстве юстиции Республики Казахстан 15 ноября 2018 года № 17746. Утратил силу приказом Министра здравоохранения Республики Казахстан от 17 апреля 2020 года № ҚР ДСМ-39/2020.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17.04.2020  </w:t>
      </w:r>
      <w:r>
        <w:rPr>
          <w:rFonts w:ascii="Times New Roman"/>
          <w:b w:val="false"/>
          <w:i w:val="false"/>
          <w:color w:val="ff0000"/>
          <w:sz w:val="28"/>
        </w:rPr>
        <w:t xml:space="preserve">№ ҚР ДСМ-39/2020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28 апреля 2017 года № 217 "Об утверждении стандартов государственных услуг в сфере санитарно-эпидемиологического благополучия населения" (зарегистрирован в Реестре государственной регистрации нормативных правовых актов за № 15217, опубликован 21 июня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или перерегистрация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человека" утвержденном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приложениях 1 и 2 к указанному стандарту в правый верхний угол вносятся изменения на казахском языке, текст на русском языке не меняется;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санитарно-эпидемиологического заключения о соответствии (несоответствии) объекта высокой эпидемической значимости нормативным правовым актам в сфере санитарно-эпидемиологического благополучия населения и гигиеническим нормативам", утвержденном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Комитетом охраны общественного здоровья Министерства и его территориальными подразделениями (далее – услугодатель).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веб-портал "электронного правительства": www.egov.kz (далее – портал).";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Срок оказания государственной услуги с момента сдачи пакета документов через портал – 10 (десять) рабочих дней.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услуги: санитарно-эпидемиологическое заключение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либо мотивированный ответ об отказе в оказании государственной услуги по основаниям, предусмотренным пунктом 10 настоящего стандарта государственной услуги.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ЭЦП (далее – ЭЦП) уполномоченного лица услугодателя.";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трудового законодательства Республики Казахстан, прием заявлений и выдача результатов оказания услуги осуществляется следующим рабочим днем.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протоколов исследований (испытаний), проведенные аккредитованными лабораториями в соответствии лабораторно-инструментальными исследованиями (испытаниями), необходимыми для получения санитарно-эпидемиологического заключения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документов услугополучателю в "личный кабинет" направляется статус о принятии запроса для оказания государственной услуги с указанием даты и времени получения результата государственной услуги.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предусмотренных настоящим пунктом и (или) документов с истекшим сроком действия услугодатель отказывает в приеме заявления.";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новой редакции согласно приложению 1 к настоящему приказу;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учетного номера объекту производства (изготовления) пищевой продукции", утвержденном указанным приказом: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территориальными подразделениями Комитета охраны общественного здоровья Министерства (далее – услугодатель).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веб-портал "электронного правительства": www.egov.kz (далее – портал).";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 с момента сдачи пакета документов на портал – 5 (пять) рабочих дней.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услуги: письмо в произвольной форме о присвоении учетного номера объекту производства (изготовления) пищевой продукции,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услуги осуществляется следующим рабочим днем.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услугополучателя, согласно приложению к настоящему стандарту государственной услуги;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перечня производимой пищевой продукции.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санитарно-эпидемиологическом заключений о соответствии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документов в "личном кабинете" услугополучателя отображается статус о принятии запроса для оказания государственной услуги с указанием даты и времени получения результата государственной услуги.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предусмотренных настоящим пунктом и (или) документов с истекшим сроком действия, услугодатель отказывает в приеме заявления.";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санитарно-эпидемиологического заключения на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на сырье и продукцию", утвержденном указанным приказом: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Комитетом охраны общественного здоровья Министерства и его территориальными подразделениями (далее – услугодатель).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через Государственную корпорацию, а также на портал – 10 (десять) рабочих дней;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в Государственной корпорации – 15 (пятнадцать) минут;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в Государственной корпорации – 20 (двадцать) минут.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заявлений и документов в Государственную корпорацию не входит в срок оказания государственной услуги. Услугодатель представляет в Государственную корпорацию результат оказания государственной услуги за день до окончания срока оказания государственной услуги.";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корпорации: с понедельника по субботу включительно, за исключением воскресенья и праздничных дней, согласно трудового законодательства Республики Казахстан, в соответствии с установленным графиком работы с 9.00 часов до 20.00 часов без перерыва на обед;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 согласно трудового законодательства Республики Казахстан прием заявлений и выдача результатов оказания услуги осуществляется следующим рабочим днем.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санитарно-эпидемиологического заключения на проекты нормативной документации предельно допустимых выбросов и предельно допустимых сбросов вредных веществ и физических факторов в окружающую среду,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согласно приложению 2 к настоящему стандарту государственной услуги;</w:t>
      </w:r>
    </w:p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нормативной документации по предельно допустимым выбросам и предельно допустимым сбросам вредных веществ и физических факторов в окружающую среду;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услугополучателя, согласно приложению 2 к настоящему стандарту государственной услуги;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проекта нормативной документации по предельно допустимым выбросам и предельно допустимым сбросам вредных веществ и физических факторов в окружающую среду;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санитарно-эпидемиологического заключения на проекты нормативной документации зоны санитарной охраны, санитарно-защитных зон;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настоящему стандарту государственной услуги;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нормативной документации зоны санитарной охраны, санитарно-защитных зон;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проекта нормативной документации зоны санитарной охраны, санитарно-защитных зон;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получения санитарно-эпидемиологического заключения на проекты нормативной документации на сырье и продукцию: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настоящему стандарту государственной услуги;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нормативной документации на сырье и продукцию;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проекта нормативной документации на сырье и продукцию.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и доверенности (либо его представителя по нотариально удостоверенной доверенности).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услугополучателя по истечению срока,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Государственной корпорации "Правительство для граждан", утвержденным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под № 13248), Государственная корпорация обеспечивает хранение результата государственной услуги в течение одного месяца, после чего передает его услугодателю для дальнейшего хранения.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обращении услугополучателя по истечении одного месяца, по запросу Государственной корпорации, услугодатель в течение одного рабочего дня направляет результат оказания государственной услуги в Государственную корпорацию для выдачи услугополучателю.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предусмотренных настоящим пунктом и (или) документов с истекшим сроком действия работник Государственной корпорации отказывает в приеме заявления.";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Адреса мест оказания государственной услуги размещены на интернет-ресурсах: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Министерства: www.mz.gov.kz;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www.kooz.mz.gov.kz;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www.gov4c.kz.";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работу с микроорганизмами I-IV группы патогенности и гельминтами", утвержденном указанным приказом: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Комитетом охраны общественного здоровья Министерства и его территориальными департаментами (далее – услугодатель).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портал "электронного правительства": www.egov.kz (далее – портал).";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Срок оказания государственной услуги с момента сдачи документов на портал – 10 (десять) рабочих дней."; 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его представителя по доверенности) на портал: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пояснительная записка с указанием выполняемой номенклатуры исследований, материальной базы, кадрового состава и профессиональной подготовки персонала.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предусмотренных настоящим пунктом и (или) документов с истекшим сроком действия услугодатель отказывает в приеме заявления.";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исключить;</w:t>
      </w:r>
    </w:p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санитарно-эпидемиологического заключения о согласовании сроков годности и условий хранения пищевой продукции", утвержденном указанным приказом: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Комитетом охраны общественного здоровья Министерства и его территориальными подразделениями (далее – услугодатель).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веб-портал "электронного правительства": www.egov.kz (далее – портал).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 с момента сдачи пакета документов на портал – 7 (семь) рабочих дней.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автоматизированная).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услуги: санитарно-эпидемиологическое заключение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ЭЦП (далее – ЭЦП) уполномоченного лица услугодателя.";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услуги осуществляется следующим рабочим днем.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услуги: 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нормативных и (или) технических документов или их проекты, технологические инструкции на продукцию, разработанные в установленном законодательством порядке;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удостоверяющие качество и безопасность на сырье, пищевые ингредиенты, пищевые добавки, оболочки, упаковочный материал используемые в производстве продукции выданные органами и организациями по компетенции в установленном законодательством порядке;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содержащие информацию обоснования сроков годности (усовершенствование технологии производства, современное технологическое оборудование, упаковочный материал);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результатов лабораторных исследований (испытаний) продукции, сырья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Единых санитарно-эпидемиологических и гигиенических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продукции (товарам), подлежащим санитарно-эпидемиологичекому надзору (контролю), утвержденным Решением комиссии Таможенного союза от 28 мая 2010 года № 299, требованиям технических регламентов Таможенного союза, Республики Казахстан, проведенных испытательными лабораториями (центрами), ведомства государственного органа в сфере санитарно-эпидемиологического благополучия населения, аккредитованных в национальных системах аккредитации.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предпринимателя, санитарно-эпидемиологическое заключение о соответствии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документов в "личном кабинете" услугополучателя отображается статус о принятии запроса для оказания государственной услуги с указанием даты и времени получения результата оказания государственной услуги.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предусмотренных настоящим пунктом и (или) документов с истекшим сроком действия услугодатель отказывает в приеме заявления.";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о присвоении квалификационной категории для специалистов в сфере санитарно-эпидемиологического благополучия населения", утвержденном указанным приказом: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территориальными департаментами Комитета охраны общественного здоровья Министерства (далее – услугодатель).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веб-портал "электронного правительства": www.egov.kz (далее – портал).";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Срок оказания государственной услуги с момента сдачи пакета документов на портал – 5 (пять) рабочих дней. 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автоматизированная).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услуги: свидетельство специалиста с присвоением квалификационной категории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(далее – свидетельство), либо мотивированный ответ об отказе в оказании государственной услуги по основаниям, предусмотренным пунктом 10 настоящего стандарта государственной услуги.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электронная.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ЭЦП (далее – ЭЦП) уполномоченного лица услугодателя.";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8. График работы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услуги осуществляется следующим рабочим днем.</w:t>
      </w:r>
    </w:p>
    <w:bookmarkEnd w:id="119"/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со сроком на 5 (пять) лет с присвоением соответствующей квалификационной категории:</w:t>
      </w:r>
    </w:p>
    <w:bookmarkEnd w:id="121"/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22"/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положительного результата оценки профессиональной подготовленности и подтверждения;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документа об образовании; </w:t>
      </w:r>
    </w:p>
    <w:bookmarkEnd w:id="125"/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 подтверждающих участие в мероприятиях, способствующих непрерывному профессиональному развитию за последние 5 (пять) лет;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трудовую деятельность;</w:t>
      </w:r>
    </w:p>
    <w:bookmarkEnd w:id="127"/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претендента за последние 2 (два) года (показатели по усмотрению претендента, наиболее значимые для данной специальности, с кратким аналитическим обзором показателей);</w:t>
      </w:r>
    </w:p>
    <w:bookmarkEnd w:id="128"/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удостоверения о признании и (или) нострификации документов об образовании для лиц, получивших медицинское образование за пределами Республики Казахстан;</w:t>
      </w:r>
    </w:p>
    <w:bookmarkEnd w:id="129"/>
    <w:bookmarkStart w:name="z1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бессрочного свидетельства с присвоением первой или высшей квалификационной категории:</w:t>
      </w:r>
    </w:p>
    <w:bookmarkEnd w:id="130"/>
    <w:bookmarkStart w:name="z1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31"/>
    <w:bookmarkStart w:name="z1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форме, согласно приложению 5 к настоящему стандарту государственной услуги;</w:t>
      </w:r>
    </w:p>
    <w:bookmarkEnd w:id="132"/>
    <w:bookmarkStart w:name="z1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положительного результата оценки профессиональной подготовленности и подтверждения;</w:t>
      </w:r>
    </w:p>
    <w:bookmarkEnd w:id="133"/>
    <w:bookmarkStart w:name="z1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 подтверждающих участие в мероприятиях, способствующих непрерывному профессиональному развитию за последние 5 (пять) лет;</w:t>
      </w:r>
    </w:p>
    <w:bookmarkEnd w:id="134"/>
    <w:bookmarkStart w:name="z16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ранее полученных трех сертификатов или свидетельств с присвоением квалификационной категории либо выписок из приказов о присвоении квалификационной категории. </w:t>
      </w:r>
    </w:p>
    <w:bookmarkEnd w:id="135"/>
    <w:bookmarkStart w:name="z16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документов в "личном кабинете" услугополучателя отображается статус о принятии запроса для оказания государственной услуги с указанием даты, времени получения результата оказания государственной услуги.</w:t>
      </w:r>
    </w:p>
    <w:bookmarkEnd w:id="136"/>
    <w:bookmarkStart w:name="z1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предусмотренных настоящим пунктом и (или) документов с истекшим сроком действия услугодатель отказывает в приеме заявления.";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6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охраны общественного здоровья Министерства здравоохранения Республики Казахстан, в установленном законодательством Республики Казахстан порядке, обеспечить:</w:t>
      </w:r>
    </w:p>
    <w:bookmarkEnd w:id="138"/>
    <w:bookmarkStart w:name="z16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9"/>
    <w:bookmarkStart w:name="z16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виде,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0"/>
    <w:bookmarkStart w:name="z1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41"/>
    <w:bookmarkStart w:name="z1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142"/>
    <w:bookmarkStart w:name="z17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Абишева О.А.</w:t>
      </w:r>
    </w:p>
    <w:bookmarkEnd w:id="143"/>
    <w:bookmarkStart w:name="z17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 2018 года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 (несоответствии)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высокой эпидемической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значимости нормативным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правовым актам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гигиеническим нормативам"</w:t>
            </w:r>
          </w:p>
        </w:tc>
      </w:tr>
    </w:tbl>
    <w:bookmarkStart w:name="z17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Лабораторно-инструментальные исследования (испытания), необходимые для получения санитарно-эпидемиологического заключения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4"/>
        <w:gridCol w:w="7476"/>
      </w:tblGrid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исследований (испытаний)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замеров или отбора проб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Объекты дошкольного воспитания и обучения: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 микроклимата: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</w:t>
            </w:r>
          </w:p>
          <w:bookmarkEnd w:id="147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Раздевальные, игровые, спальни, музыкальные (спортивные) кабинеты медицинские помещения, изолятор, бассейны (при наличии)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вода из водопроводной системы (бактериологические и санитарно-химические исследования) – при централизованном водоснабжении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водоразборные краны - ввод и вывод в здании, пищеблок (при расположении в отдельном блоке) 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вода питьевая из местных источников водоснабжения (бактериологические, санитарно-химические) – при децентрализованном водоснабжении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родники, водоразборные краны.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вода из закрытых плавательных бассейнов и ванн (бактериологические, санитарно-химические, паразитологические исследования) – при наличии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двух точках – мелкой и глубокой частях ванны бассейна на глубине 25-30 сантиметров (далее – см) от поверхности зеркала воды, вода после фильтра 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Напряженность электромагнитного поля, электростатического поля 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и мультимедийные классы, кабинеты (на рабочих местах)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искусственной освещенности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помещения, учебные кабинеты, музыкальный, спортивный зал, медицинские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Объекты образования и воспитания, мест проживания обучающихся и воспитанников: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</w:t>
            </w:r>
          </w:p>
          <w:bookmarkEnd w:id="148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комнаты, спальни, учебные помещения, мастерские, спортивные и музыкальные залы, медицинские кабинеты, помещения для отдыха и сна, компьютерные классы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вода из водопроводной системы (бактериологические и санитарно-химические исследования) – при централизованном водоснабжении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водоразборные краны – ввод и вывод в здании, на пищеблоке (при расположении в отдельном блоке)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вода питьевая из местных источников водоснабжения (бактериологические, санитарно-химические) - при децентрализованном водоснабжении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и родники, водоразборные краны.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вода на бактериологические, санитарно-химические, паразитологические исследования 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закрытых плавательных бассейнов и ванн (при наличии)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физических факторов: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напряженность электромагнитного, электростатического поля шум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Компьютерные и мультимедийные классы, кабинеты (на рабочих местах)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уровень искусственной освещенности 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учебные помещения, лаборатории, мастерские, комнаты самоподготовки, читальный зал, медицинский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Детские оздоровительные, санаторные, оздоровительные объекты, базы, места отдыха: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из местных источников водоснабжения (централизованные, колодцы, скважины, каптажи) на бактериологические, санитарно-химические показатели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пищеблоки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на бактериологические, санитарно-химические, вирусологические, паразитологические исследования 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плавательные бассейны, ванны, пляжи (при наличии)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паразитологические, бактериологические показатели 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почва, песок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Детские молочные кухни: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- ввод и вывод в здании (при централизованном водоснабжении;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и родники, водоразборные краны (при децентрализованном водоснабжении).</w:t>
            </w:r>
          </w:p>
          <w:bookmarkEnd w:id="149"/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Исследование микроклимата: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</w:t>
            </w:r>
          </w:p>
          <w:bookmarkEnd w:id="150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производственные помещения, складские помещения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Объекты общественного питания: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Исследование микроклимата: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влажность, скорость движения воздуха (в холодный период года)</w:t>
            </w:r>
          </w:p>
          <w:bookmarkEnd w:id="151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производственные помещения, складские помещения 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- ввод и вывод в здании (при централизованном водоснабжении;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и родники, водоразборные краны (при децентрализованном водоснабжении).</w:t>
            </w:r>
          </w:p>
          <w:bookmarkEnd w:id="152"/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 от вентиляционного оборудования, при работе холодильного и технологического оборудования (во встроенно-пристроенных помещениях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вентиляционных установок,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Объекты торговли: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влажность, скорость движения воздуха (в холодный период года)</w:t>
            </w:r>
          </w:p>
          <w:bookmarkEnd w:id="153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Объекты по переработке, производству пищевой продукции: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Исследование микроклимата: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влажность, скорость двиижения воздуха</w:t>
            </w:r>
          </w:p>
          <w:bookmarkEnd w:id="154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производственные, помещения, складские помещения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– ввод и вывод в здании (при централизованном водоснабжении;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и родники, водоразборные краны (при децентрализованном водоснабжении).</w:t>
            </w:r>
          </w:p>
          <w:bookmarkEnd w:id="15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Объекты здравоохранения: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Исследование микроклимата: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</w:t>
            </w:r>
          </w:p>
          <w:bookmarkEnd w:id="156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 особым режимом: операционные, процедурные, манипуляционные, стерилизационные отделения, палаты новорожденных, послеродовые палаты, боксы, реанимационные залы, палаты интенсивной терапии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исследования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- ввод и вывод в здании (при централизованном водоснабжении;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и родники, водоразборные краны (при децентрализованном водоснабжении).</w:t>
            </w:r>
          </w:p>
          <w:bookmarkEnd w:id="157"/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помещения с особым режимом: операционные, процедурные, манипуляционные, кабинеты приема узких специалистов (офтальмолог, хирург, акушер-гинеколог, травматолог, стоматолог) палаты новорожденных, реанимационные залы, палаты интенсивной терапии, помещения изготовления крови 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шума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операционные 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электромагнитного и неионизирующих излучений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рабочих местах в физиотерапевтических, диагностических кабинетах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Дозиметрические измерения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 источниками ионизирующего излучения рабочие места, смежные помещения и территория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Объекты по изготовлению лекарственных средств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Исследование микроклимата: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</w:t>
            </w:r>
          </w:p>
          <w:bookmarkEnd w:id="158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ассистентская, стерилизационная аптечной посуды, дистилляционная, фасовочная, помещения для изготовления лекарственных форм в асептических условиях, помещения хранения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исследования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- ввод и вывод в здании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ассистентская, стерилизационная аптечной посуды, дистилляционная, фасовочная, помещения для изготовления лекарственных форм в асептических условиях, помещения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Лечебно-косметологические объекты, салоны красоты, косметологические центры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исследования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(при централизованном водоснабжении); колодцы, скважины, каптажи, и родники, водоразборные краны (при децентрализованном водоснабжении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рабочие места 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электромагнитных полей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солярий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Производственные объекты: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Исследования параметров микроклимата 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физических факторов и неионизирующего излучения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при наличии источника физических факторов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Дозиметрические измерения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при работе с источниками ионизирующего излучения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воздуха рабочей зоны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 (при наличии источников вредных химических веществ)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Радиотехнические объекты: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электромагнитных полей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производственные помещения, граница санитарно-защитной зоны, зоны ограничения застройки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Радиационно-опасные объекты: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физических факторов и неионизирующего излучения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при наличии источника физических факторов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Дозиметрические измерения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смежные помещения, территория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Транспортные средства: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микроклимата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и пассажирские (при наличии) места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транспортных средств, конструкцией которых предусмотрена система водоснабжения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физических факторов и неионизирующего излучения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и пассажирские (при наличии) места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вредных веществ в воздухе помещений транспортных средств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и пассажирские (при наличии) места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Объекты хозяйственно-питьевого водоснабжения: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 на бактериологические и санитарно –химические, паразитологические исследования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забора воды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Радиологическое исследование воды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новых источников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Водные объекты (культурно-бытового назначения), места отдыха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 на бактериологические, санитарно-химические, паразитологические исследования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пользования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 на паразитологические исследования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Объекты оптового хранения пищевой продукции, склады для хранения химических веществ и продукции, агрохимикатов и пестицидов (ядохимикатов), объекты хранения и транспортировки вакцин и других иммунобиологических препаратов, средств и препаратов дезинфекции, дезинсекции, дератизации: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Исследование микроклимата: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</w:t>
            </w:r>
          </w:p>
          <w:bookmarkEnd w:id="159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Рабочие места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Вахтовые поселки: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Исследование микроклимата: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</w:t>
            </w:r>
          </w:p>
          <w:bookmarkEnd w:id="160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жилые комнаты, помещения для отдыха 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 на бактериологические и санитарно -химические исследования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(при централизованном водоснабжении); колодцы, скважины, каптажи, и родники, водоразборные краны (при децентрализованном водоснабжении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Лаборатории использующие потенциально-опасные химические и  биологические вещества: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Исследование микроклимата: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</w:t>
            </w:r>
          </w:p>
          <w:bookmarkEnd w:id="161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исследований, рабочие места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рабочие места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Объекты спортивно-оздоровительного назначения, бассейны, бани, сауны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(при централизованном водоснабжении); колодцы, скважины, каптажи, и родники, водоразборные краны (при децентрализованном водоснабжении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 воды на бактериологические, санитарно-химические, паразитологические исследования 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закрытых плавательных бассейнов и ванн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наличии) </w:t>
            </w:r>
          </w:p>
          <w:bookmarkEnd w:id="162"/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влажность, скорость движения воздуха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Вестибюль, гардероб, раздевальные, помывочные, душевые, парильни, бытовые помещения для работников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работу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микроорганизмами I-IV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патогенности и гельминтами"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19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63"/>
    <w:bookmarkStart w:name="z20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Вас обследовать и выдать разрешение на работу с микроорганизмами I, II, III,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IV (нужное указать) группы патогенности и гельминтами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объекта расположенного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район, улица, дом, квартира Согласен на использование сведений,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 содержащихся в информационных системах.</w:t>
      </w:r>
    </w:p>
    <w:bookmarkEnd w:id="164"/>
    <w:bookmarkStart w:name="z20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bookmarkEnd w:id="165"/>
    <w:bookmarkStart w:name="z20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</w:t>
      </w:r>
    </w:p>
    <w:bookmarkEnd w:id="166"/>
    <w:bookmarkStart w:name="z20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(копии документов):</w:t>
      </w:r>
    </w:p>
    <w:bookmarkEnd w:id="167"/>
    <w:bookmarkStart w:name="z20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</w:p>
    <w:bookmarkEnd w:id="168"/>
    <w:bookmarkStart w:name="z20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присвоении 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для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проживания, контактный телефон</w:t>
            </w:r>
          </w:p>
        </w:tc>
      </w:tr>
    </w:tbl>
    <w:bookmarkStart w:name="z210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70"/>
    <w:bookmarkStart w:name="z21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свидетельство о присвоении квалификационной категории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специальности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специальности)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"___"_____________20__года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заполнения)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специалистов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населения"</w:t>
            </w:r>
          </w:p>
        </w:tc>
      </w:tr>
    </w:tbl>
    <w:bookmarkStart w:name="z21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bookmarkEnd w:id="172"/>
    <w:bookmarkStart w:name="z21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Образование;</w:t>
      </w:r>
    </w:p>
    <w:bookmarkEnd w:id="173"/>
    <w:bookmarkStart w:name="z21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Номер диплома;</w:t>
      </w:r>
    </w:p>
    <w:bookmarkEnd w:id="174"/>
    <w:bookmarkStart w:name="z21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Серия диплома;</w:t>
      </w:r>
    </w:p>
    <w:bookmarkEnd w:id="175"/>
    <w:bookmarkStart w:name="z21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Полное наименование организации образования;</w:t>
      </w:r>
    </w:p>
    <w:bookmarkEnd w:id="176"/>
    <w:bookmarkStart w:name="z21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 поступления;</w:t>
      </w:r>
    </w:p>
    <w:bookmarkEnd w:id="177"/>
    <w:bookmarkStart w:name="z22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Год окончания;</w:t>
      </w:r>
    </w:p>
    <w:bookmarkEnd w:id="178"/>
    <w:bookmarkStart w:name="z22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Специальность по диплому;</w:t>
      </w:r>
    </w:p>
    <w:bookmarkEnd w:id="179"/>
    <w:bookmarkStart w:name="z22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Квалификация по диплому;</w:t>
      </w:r>
    </w:p>
    <w:bookmarkEnd w:id="180"/>
    <w:bookmarkStart w:name="z22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Нострификация диплома (при необходимости)</w:t>
      </w:r>
    </w:p>
    <w:bookmarkEnd w:id="181"/>
    <w:bookmarkStart w:name="z22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удостоверении по переподготовке по заявляемой специальности:</w:t>
      </w:r>
    </w:p>
    <w:bookmarkEnd w:id="182"/>
    <w:bookmarkStart w:name="z22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Номер удостоверения по переподготовке;</w:t>
      </w:r>
    </w:p>
    <w:bookmarkEnd w:id="183"/>
    <w:bookmarkStart w:name="z22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Специальность переподготовки;</w:t>
      </w:r>
    </w:p>
    <w:bookmarkEnd w:id="184"/>
    <w:bookmarkStart w:name="z22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Название обучающей организации;</w:t>
      </w:r>
    </w:p>
    <w:bookmarkEnd w:id="185"/>
    <w:bookmarkStart w:name="z22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Объем обучения в часах;</w:t>
      </w:r>
    </w:p>
    <w:bookmarkEnd w:id="186"/>
    <w:bookmarkStart w:name="z22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Начало обучения;</w:t>
      </w:r>
    </w:p>
    <w:bookmarkEnd w:id="187"/>
    <w:bookmarkStart w:name="z23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Окончание обучения;</w:t>
      </w:r>
    </w:p>
    <w:bookmarkEnd w:id="188"/>
    <w:bookmarkStart w:name="z23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действующего сертификата (свидетельства) специалиста с присвоением категории по заявляемой специальности:</w:t>
      </w:r>
    </w:p>
    <w:bookmarkEnd w:id="189"/>
    <w:bookmarkStart w:name="z23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выдачи;</w:t>
      </w:r>
    </w:p>
    <w:bookmarkEnd w:id="190"/>
    <w:bookmarkStart w:name="z23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Номер и код административного документа/регистрационный номер;</w:t>
      </w:r>
    </w:p>
    <w:bookmarkEnd w:id="191"/>
    <w:bookmarkStart w:name="z23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 выдавший;</w:t>
      </w:r>
    </w:p>
    <w:bookmarkEnd w:id="192"/>
    <w:bookmarkStart w:name="z23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Срок действия сертификата (свидетельства);</w:t>
      </w:r>
    </w:p>
    <w:bookmarkEnd w:id="193"/>
    <w:bookmarkStart w:name="z23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Специальность;</w:t>
      </w:r>
    </w:p>
    <w:bookmarkEnd w:id="194"/>
    <w:bookmarkStart w:name="z23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Квалификационная категория;</w:t>
      </w:r>
    </w:p>
    <w:bookmarkEnd w:id="195"/>
    <w:bookmarkStart w:name="z23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настоящем месте работы:</w:t>
      </w:r>
    </w:p>
    <w:bookmarkEnd w:id="196"/>
    <w:bookmarkStart w:name="z23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Стаж работы по заявляемой специальности;</w:t>
      </w:r>
    </w:p>
    <w:bookmarkEnd w:id="197"/>
    <w:bookmarkStart w:name="z24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Общий медицинский стаж;</w:t>
      </w:r>
    </w:p>
    <w:bookmarkEnd w:id="198"/>
    <w:bookmarkStart w:name="z24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Место работы в настоящее время;</w:t>
      </w:r>
    </w:p>
    <w:bookmarkEnd w:id="199"/>
    <w:bookmarkStart w:name="z24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Занимаемая должность.</w:t>
      </w:r>
    </w:p>
    <w:bookmarkEnd w:id="200"/>
    <w:bookmarkStart w:name="z24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деятельность по заявляемой специальности: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1926"/>
        <w:gridCol w:w="1926"/>
        <w:gridCol w:w="2670"/>
      </w:tblGrid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увольнения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 приказа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участии претендента в мероприятиях, способствующих непрерывному профессиональному развитию по заявляемой специальности:</w:t>
      </w:r>
    </w:p>
    <w:bookmarkEnd w:id="202"/>
    <w:bookmarkStart w:name="z24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Общее количество зачетных единиц, накопленных за последние 5 лет (основных и дополнительных зачетных единиц);</w:t>
      </w:r>
    </w:p>
    <w:bookmarkEnd w:id="203"/>
    <w:bookmarkStart w:name="z24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Количество основных зачетных единиц, накопленных за последние 5 лет по заявляемой специальности:</w:t>
      </w:r>
    </w:p>
    <w:bookmarkEnd w:id="204"/>
    <w:bookmarkStart w:name="z24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свидетельстве повышения квалификации по заявляемой специальности;</w:t>
      </w:r>
    </w:p>
    <w:bookmarkEnd w:id="205"/>
    <w:bookmarkStart w:name="z24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свидетельства о повышении квалификации;</w:t>
      </w:r>
    </w:p>
    <w:bookmarkEnd w:id="206"/>
    <w:bookmarkStart w:name="z24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цикла;</w:t>
      </w:r>
    </w:p>
    <w:bookmarkEnd w:id="207"/>
    <w:bookmarkStart w:name="z25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название обучающей организации;</w:t>
      </w:r>
    </w:p>
    <w:bookmarkEnd w:id="208"/>
    <w:bookmarkStart w:name="z25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начало обучения;</w:t>
      </w:r>
    </w:p>
    <w:bookmarkEnd w:id="209"/>
    <w:bookmarkStart w:name="z25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окончание обучения;</w:t>
      </w:r>
    </w:p>
    <w:bookmarkEnd w:id="210"/>
    <w:bookmarkStart w:name="z25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объем обучения в часах.</w:t>
      </w:r>
    </w:p>
    <w:bookmarkEnd w:id="211"/>
    <w:bookmarkStart w:name="z25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Количество дополнительных зачетных единиц, накопленных за последние 5 лет по специальности:</w:t>
      </w:r>
    </w:p>
    <w:bookmarkEnd w:id="212"/>
    <w:bookmarkStart w:name="z25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свидетельствующем о прохождении мероприятий по заявляемой специальности в соответствии системой пересчета зачетных единиц при присвоении категории для специалистов с высшим и со средним медицинским образованием, утверждаемом уполномоченным государственным органом (перечислить все мероприятия, наименование темы обучения, название обучающей организации, начало обучения, окончание обучения, объем обучения в часах или зачетных единицах).</w:t>
      </w:r>
    </w:p>
    <w:bookmarkEnd w:id="213"/>
    <w:bookmarkStart w:name="z25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претендента за последние 2 года по заявляемой специальности, согласно данным первичной учетной документации с указанием статистических показателей (показатели по усмотрению претендента, наиболее значимые для данной специальности, с кратким аналитическим обзором показателей. Текстовой отчет объемом не более 1 файла)</w:t>
      </w:r>
    </w:p>
    <w:bookmarkEnd w:id="214"/>
    <w:bookmarkStart w:name="z25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Статистические показатели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3"/>
        <w:gridCol w:w="4368"/>
        <w:gridCol w:w="4369"/>
      </w:tblGrid>
      <w:tr>
        <w:trPr>
          <w:trHeight w:val="30" w:hRule="atLeast"/>
        </w:trPr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(объема, индикаторов качества и эффективности)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