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85cc" w14:textId="ac98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сферах оказания медицинских услуг (помощи), обращения лекарственных средств и медицинских изделий</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Зарегистрирован в Министерстве юстиции Республики Казахстан 15 ноября 2018 года № 17744.</w:t>
      </w:r>
    </w:p>
    <w:p>
      <w:pPr>
        <w:spacing w:after="0"/>
        <w:ind w:left="0"/>
        <w:jc w:val="both"/>
      </w:pPr>
      <w:r>
        <w:rPr>
          <w:rFonts w:ascii="Times New Roman"/>
          <w:b w:val="false"/>
          <w:i w:val="false"/>
          <w:color w:val="ff0000"/>
          <w:sz w:val="28"/>
        </w:rPr>
        <w:t xml:space="preserve">
      Сноска. Заголовок - в редакции совместного приказа и.о. Министра здравоохранения РК от 31.03.2025 </w:t>
      </w:r>
      <w:r>
        <w:rPr>
          <w:rFonts w:ascii="Times New Roman"/>
          <w:b w:val="false"/>
          <w:i w:val="false"/>
          <w:color w:val="ff0000"/>
          <w:sz w:val="28"/>
        </w:rPr>
        <w:t>№ 27</w:t>
      </w:r>
      <w:r>
        <w:rPr>
          <w:rFonts w:ascii="Times New Roman"/>
          <w:b w:val="false"/>
          <w:i w:val="false"/>
          <w:color w:val="ff0000"/>
          <w:sz w:val="28"/>
        </w:rPr>
        <w:t xml:space="preserve"> и Заместителя Премьер-Министра – Министра национальной экономики РК от 07.04.2025 № 16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здравоохранения РК от 30.11.2022 № ҚР ДСМ-147 и Министра национальной экономики РК от 01.12.2022 № 115 (вводится в действие с 01.01.2023).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3378" w:id="2"/>
    <w:p>
      <w:pPr>
        <w:spacing w:after="0"/>
        <w:ind w:left="0"/>
        <w:jc w:val="both"/>
      </w:pPr>
      <w:r>
        <w:rPr>
          <w:rFonts w:ascii="Times New Roman"/>
          <w:b w:val="false"/>
          <w:i w:val="false"/>
          <w:color w:val="000000"/>
          <w:sz w:val="28"/>
        </w:rPr>
        <w:t xml:space="preserve">
      1) критерии оценки степени риска в сфере оказания медицинских услуг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3379" w:id="3"/>
    <w:p>
      <w:pPr>
        <w:spacing w:after="0"/>
        <w:ind w:left="0"/>
        <w:jc w:val="both"/>
      </w:pPr>
      <w:r>
        <w:rPr>
          <w:rFonts w:ascii="Times New Roman"/>
          <w:b w:val="false"/>
          <w:i w:val="false"/>
          <w:color w:val="000000"/>
          <w:sz w:val="28"/>
        </w:rPr>
        <w:t xml:space="preserve">
      2) проверочный лист в сфере оказания медицинских услуг (помощи) в отношении субъектов (объектов), оказывающих стационарную, стационарозамещающую помощь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3380" w:id="4"/>
    <w:p>
      <w:pPr>
        <w:spacing w:after="0"/>
        <w:ind w:left="0"/>
        <w:jc w:val="both"/>
      </w:pPr>
      <w:r>
        <w:rPr>
          <w:rFonts w:ascii="Times New Roman"/>
          <w:b w:val="false"/>
          <w:i w:val="false"/>
          <w:color w:val="000000"/>
          <w:sz w:val="28"/>
        </w:rPr>
        <w:t xml:space="preserve">
      3) проверочный лист в сфере оказания медицинских услуг (помощи) в отношении субъектов (объектов), оказывающих амбулаторно-поликлиническую помощь (первичную медико-санитарную помощь и консультативно-диагностическую помощь)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3381" w:id="5"/>
    <w:p>
      <w:pPr>
        <w:spacing w:after="0"/>
        <w:ind w:left="0"/>
        <w:jc w:val="both"/>
      </w:pPr>
      <w:r>
        <w:rPr>
          <w:rFonts w:ascii="Times New Roman"/>
          <w:b w:val="false"/>
          <w:i w:val="false"/>
          <w:color w:val="000000"/>
          <w:sz w:val="28"/>
        </w:rPr>
        <w:t xml:space="preserve">
      4) проверочный лист в сфере оказания медицинских услуг (помощи) в отношении субъектов (объектов) родовспоможения и (или) стационарных организаций, имеющих в своем составе родильные отделения и отделения патологии новорожденных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3382" w:id="6"/>
    <w:p>
      <w:pPr>
        <w:spacing w:after="0"/>
        <w:ind w:left="0"/>
        <w:jc w:val="both"/>
      </w:pPr>
      <w:r>
        <w:rPr>
          <w:rFonts w:ascii="Times New Roman"/>
          <w:b w:val="false"/>
          <w:i w:val="false"/>
          <w:color w:val="000000"/>
          <w:sz w:val="28"/>
        </w:rPr>
        <w:t xml:space="preserve">
      5) проверочный лист в сфере оказания медицинских услуг (помощи) в отношении субъектов (объектов), оказывающих кардиологическую, кардиохирургическую помощь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bookmarkStart w:name="z3383" w:id="7"/>
    <w:p>
      <w:pPr>
        <w:spacing w:after="0"/>
        <w:ind w:left="0"/>
        <w:jc w:val="both"/>
      </w:pPr>
      <w:r>
        <w:rPr>
          <w:rFonts w:ascii="Times New Roman"/>
          <w:b w:val="false"/>
          <w:i w:val="false"/>
          <w:color w:val="000000"/>
          <w:sz w:val="28"/>
        </w:rPr>
        <w:t xml:space="preserve">
      6) проверочный лист в сфере оказания медицинских услуг (помощи) в отношении субъектов (объектов), оказывающих гемодиализную помощь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bookmarkStart w:name="z3384" w:id="8"/>
    <w:p>
      <w:pPr>
        <w:spacing w:after="0"/>
        <w:ind w:left="0"/>
        <w:jc w:val="both"/>
      </w:pPr>
      <w:r>
        <w:rPr>
          <w:rFonts w:ascii="Times New Roman"/>
          <w:b w:val="false"/>
          <w:i w:val="false"/>
          <w:color w:val="000000"/>
          <w:sz w:val="28"/>
        </w:rPr>
        <w:t xml:space="preserve">
      7) проверочный лист в сфере оказания медицинских услуг (помощи) в отношении субъектов (объектов), оказывающих стоматологическую помощь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8"/>
    <w:bookmarkStart w:name="z3385" w:id="9"/>
    <w:p>
      <w:pPr>
        <w:spacing w:after="0"/>
        <w:ind w:left="0"/>
        <w:jc w:val="both"/>
      </w:pPr>
      <w:r>
        <w:rPr>
          <w:rFonts w:ascii="Times New Roman"/>
          <w:b w:val="false"/>
          <w:i w:val="false"/>
          <w:color w:val="000000"/>
          <w:sz w:val="28"/>
        </w:rPr>
        <w:t xml:space="preserve">
      8) проверочный лист в сфере оказания медицинских услуг (помощи) в отношении субъектов (объектов), оказывающих фтизиатрическую помощь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9"/>
    <w:bookmarkStart w:name="z3386" w:id="10"/>
    <w:p>
      <w:pPr>
        <w:spacing w:after="0"/>
        <w:ind w:left="0"/>
        <w:jc w:val="both"/>
      </w:pPr>
      <w:r>
        <w:rPr>
          <w:rFonts w:ascii="Times New Roman"/>
          <w:b w:val="false"/>
          <w:i w:val="false"/>
          <w:color w:val="000000"/>
          <w:sz w:val="28"/>
        </w:rPr>
        <w:t xml:space="preserve">
      9) проверочный лист в сфере оказания медицинских услуг (помощи) в отношении субъектов (объектов), оказывающих онкологическую помощь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10"/>
    <w:bookmarkStart w:name="z3387" w:id="11"/>
    <w:p>
      <w:pPr>
        <w:spacing w:after="0"/>
        <w:ind w:left="0"/>
        <w:jc w:val="both"/>
      </w:pPr>
      <w:r>
        <w:rPr>
          <w:rFonts w:ascii="Times New Roman"/>
          <w:b w:val="false"/>
          <w:i w:val="false"/>
          <w:color w:val="000000"/>
          <w:sz w:val="28"/>
        </w:rPr>
        <w:t xml:space="preserve">
      10) проверочный лист в сфере оказания медицинских услуг (помощи) в отношении субъектов (объектов), оказывающих медико-социальную помощь в области психического здоровья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End w:id="11"/>
    <w:bookmarkStart w:name="z3388" w:id="12"/>
    <w:p>
      <w:pPr>
        <w:spacing w:after="0"/>
        <w:ind w:left="0"/>
        <w:jc w:val="both"/>
      </w:pPr>
      <w:r>
        <w:rPr>
          <w:rFonts w:ascii="Times New Roman"/>
          <w:b w:val="false"/>
          <w:i w:val="false"/>
          <w:color w:val="000000"/>
          <w:sz w:val="28"/>
        </w:rPr>
        <w:t xml:space="preserve">
      11) проверочный лист в сфере оказания медицинских услуг (помощи) в отношении субъектов (объектов), предоставляющих лабораторные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bookmarkEnd w:id="12"/>
    <w:bookmarkStart w:name="z3389" w:id="13"/>
    <w:p>
      <w:pPr>
        <w:spacing w:after="0"/>
        <w:ind w:left="0"/>
        <w:jc w:val="both"/>
      </w:pPr>
      <w:r>
        <w:rPr>
          <w:rFonts w:ascii="Times New Roman"/>
          <w:b w:val="false"/>
          <w:i w:val="false"/>
          <w:color w:val="000000"/>
          <w:sz w:val="28"/>
        </w:rPr>
        <w:t xml:space="preserve">
      12) проверочный лист в сфере оказания медицинских услуг (помощи) в отношении субъектов (объектов), оказывающих скорую медицинскую помощь, медицинскую помощь в форме медицинской авиации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совместному приказу;</w:t>
      </w:r>
    </w:p>
    <w:bookmarkEnd w:id="13"/>
    <w:bookmarkStart w:name="z3390" w:id="14"/>
    <w:p>
      <w:pPr>
        <w:spacing w:after="0"/>
        <w:ind w:left="0"/>
        <w:jc w:val="both"/>
      </w:pPr>
      <w:r>
        <w:rPr>
          <w:rFonts w:ascii="Times New Roman"/>
          <w:b w:val="false"/>
          <w:i w:val="false"/>
          <w:color w:val="000000"/>
          <w:sz w:val="28"/>
        </w:rPr>
        <w:t xml:space="preserve">
      13) проверочный лист в сфере оказания медицинских услуг (помощи) в отношении субъектов (объектов), осуществляющих деятельность в сфере профилактики ВИЧ-инфекции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совместному приказу;</w:t>
      </w:r>
    </w:p>
    <w:bookmarkEnd w:id="14"/>
    <w:bookmarkStart w:name="z3391" w:id="15"/>
    <w:p>
      <w:pPr>
        <w:spacing w:after="0"/>
        <w:ind w:left="0"/>
        <w:jc w:val="both"/>
      </w:pPr>
      <w:r>
        <w:rPr>
          <w:rFonts w:ascii="Times New Roman"/>
          <w:b w:val="false"/>
          <w:i w:val="false"/>
          <w:color w:val="000000"/>
          <w:sz w:val="28"/>
        </w:rPr>
        <w:t xml:space="preserve">
      14) проверочный лист в сфере оказания медицинских услуг (помощи) в отношении субъектов (объектов), осуществляющих деятельность в сфере службы крови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совместному приказу;</w:t>
      </w:r>
    </w:p>
    <w:bookmarkEnd w:id="15"/>
    <w:bookmarkStart w:name="z3392" w:id="16"/>
    <w:p>
      <w:pPr>
        <w:spacing w:after="0"/>
        <w:ind w:left="0"/>
        <w:jc w:val="both"/>
      </w:pPr>
      <w:r>
        <w:rPr>
          <w:rFonts w:ascii="Times New Roman"/>
          <w:b w:val="false"/>
          <w:i w:val="false"/>
          <w:color w:val="000000"/>
          <w:sz w:val="28"/>
        </w:rPr>
        <w:t xml:space="preserve">
      15) критерии оценки степени риска в сфере обращения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совместному приказу;</w:t>
      </w:r>
    </w:p>
    <w:bookmarkEnd w:id="16"/>
    <w:bookmarkStart w:name="z3393" w:id="17"/>
    <w:p>
      <w:pPr>
        <w:spacing w:after="0"/>
        <w:ind w:left="0"/>
        <w:jc w:val="both"/>
      </w:pPr>
      <w:r>
        <w:rPr>
          <w:rFonts w:ascii="Times New Roman"/>
          <w:b w:val="false"/>
          <w:i w:val="false"/>
          <w:color w:val="000000"/>
          <w:sz w:val="28"/>
        </w:rPr>
        <w:t xml:space="preserve">
      16) проверочный лист в сфере обращения лекарственных средств и медицинских изделий на соответствие квалификационным требованиям в отношении субъектов (объектов) контроля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совместному приказу;</w:t>
      </w:r>
    </w:p>
    <w:bookmarkEnd w:id="17"/>
    <w:bookmarkStart w:name="z3394" w:id="18"/>
    <w:p>
      <w:pPr>
        <w:spacing w:after="0"/>
        <w:ind w:left="0"/>
        <w:jc w:val="both"/>
      </w:pPr>
      <w:r>
        <w:rPr>
          <w:rFonts w:ascii="Times New Roman"/>
          <w:b w:val="false"/>
          <w:i w:val="false"/>
          <w:color w:val="000000"/>
          <w:sz w:val="28"/>
        </w:rPr>
        <w:t xml:space="preserve">
      17) проверочный лист в сфере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совместному приказу;</w:t>
      </w:r>
    </w:p>
    <w:bookmarkEnd w:id="18"/>
    <w:bookmarkStart w:name="z3395" w:id="19"/>
    <w:p>
      <w:pPr>
        <w:spacing w:after="0"/>
        <w:ind w:left="0"/>
        <w:jc w:val="both"/>
      </w:pPr>
      <w:r>
        <w:rPr>
          <w:rFonts w:ascii="Times New Roman"/>
          <w:b w:val="false"/>
          <w:i w:val="false"/>
          <w:color w:val="000000"/>
          <w:sz w:val="28"/>
        </w:rPr>
        <w:t xml:space="preserve">
      18)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совместному приказу;</w:t>
      </w:r>
    </w:p>
    <w:bookmarkEnd w:id="19"/>
    <w:bookmarkStart w:name="z3396" w:id="20"/>
    <w:p>
      <w:pPr>
        <w:spacing w:after="0"/>
        <w:ind w:left="0"/>
        <w:jc w:val="both"/>
      </w:pPr>
      <w:r>
        <w:rPr>
          <w:rFonts w:ascii="Times New Roman"/>
          <w:b w:val="false"/>
          <w:i w:val="false"/>
          <w:color w:val="000000"/>
          <w:sz w:val="28"/>
        </w:rPr>
        <w:t xml:space="preserve">
      19)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изготовление лекарственных препаратов и изделий медицинского назначения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совместному приказу;</w:t>
      </w:r>
    </w:p>
    <w:bookmarkEnd w:id="20"/>
    <w:bookmarkStart w:name="z3397" w:id="21"/>
    <w:p>
      <w:pPr>
        <w:spacing w:after="0"/>
        <w:ind w:left="0"/>
        <w:jc w:val="both"/>
      </w:pPr>
      <w:r>
        <w:rPr>
          <w:rFonts w:ascii="Times New Roman"/>
          <w:b w:val="false"/>
          <w:i w:val="false"/>
          <w:color w:val="000000"/>
          <w:sz w:val="28"/>
        </w:rPr>
        <w:t xml:space="preserve">
      20)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совместному приказу;</w:t>
      </w:r>
    </w:p>
    <w:bookmarkEnd w:id="21"/>
    <w:bookmarkStart w:name="z3398" w:id="22"/>
    <w:p>
      <w:pPr>
        <w:spacing w:after="0"/>
        <w:ind w:left="0"/>
        <w:jc w:val="both"/>
      </w:pPr>
      <w:r>
        <w:rPr>
          <w:rFonts w:ascii="Times New Roman"/>
          <w:b w:val="false"/>
          <w:i w:val="false"/>
          <w:color w:val="000000"/>
          <w:sz w:val="28"/>
        </w:rPr>
        <w:t xml:space="preserve">
      21)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совместному приказу;</w:t>
      </w:r>
    </w:p>
    <w:bookmarkEnd w:id="22"/>
    <w:bookmarkStart w:name="z3399" w:id="23"/>
    <w:p>
      <w:pPr>
        <w:spacing w:after="0"/>
        <w:ind w:left="0"/>
        <w:jc w:val="both"/>
      </w:pPr>
      <w:r>
        <w:rPr>
          <w:rFonts w:ascii="Times New Roman"/>
          <w:b w:val="false"/>
          <w:i w:val="false"/>
          <w:color w:val="000000"/>
          <w:sz w:val="28"/>
        </w:rPr>
        <w:t xml:space="preserve">
      22) проверочный лист в сфере оказания медицинских услуг (помощи) в отношении субъектов (объектов), оказывающих патологоанатомическую диагностику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совместному приказу;</w:t>
      </w:r>
    </w:p>
    <w:bookmarkEnd w:id="23"/>
    <w:bookmarkStart w:name="z3400" w:id="24"/>
    <w:p>
      <w:pPr>
        <w:spacing w:after="0"/>
        <w:ind w:left="0"/>
        <w:jc w:val="both"/>
      </w:pPr>
      <w:r>
        <w:rPr>
          <w:rFonts w:ascii="Times New Roman"/>
          <w:b w:val="false"/>
          <w:i w:val="false"/>
          <w:color w:val="000000"/>
          <w:sz w:val="28"/>
        </w:rPr>
        <w:t xml:space="preserve">
      23) проверочный лист в сфере оказания медицинских услуг (помощи) в отношении субъектов (объектов), независимо от деятельности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совместному приказу;</w:t>
      </w:r>
    </w:p>
    <w:bookmarkEnd w:id="24"/>
    <w:bookmarkStart w:name="z3401" w:id="25"/>
    <w:p>
      <w:pPr>
        <w:spacing w:after="0"/>
        <w:ind w:left="0"/>
        <w:jc w:val="both"/>
      </w:pPr>
      <w:r>
        <w:rPr>
          <w:rFonts w:ascii="Times New Roman"/>
          <w:b w:val="false"/>
          <w:i w:val="false"/>
          <w:color w:val="000000"/>
          <w:sz w:val="28"/>
        </w:rPr>
        <w:t xml:space="preserve">
      24) проверочный лист в сфере оказания медицинских услуг (помощи) в отношении субъектов (объектов), оказывающих помощь в области ядерной медицины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совместному приказу;</w:t>
      </w:r>
    </w:p>
    <w:bookmarkEnd w:id="25"/>
    <w:bookmarkStart w:name="z3402" w:id="26"/>
    <w:p>
      <w:pPr>
        <w:spacing w:after="0"/>
        <w:ind w:left="0"/>
        <w:jc w:val="both"/>
      </w:pPr>
      <w:r>
        <w:rPr>
          <w:rFonts w:ascii="Times New Roman"/>
          <w:b w:val="false"/>
          <w:i w:val="false"/>
          <w:color w:val="000000"/>
          <w:sz w:val="28"/>
        </w:rPr>
        <w:t xml:space="preserve">
      25) проверочный лист в сфере обращения лекарственных средств и медицинских изделий в отношении государственной экспертной организации в сфере обращения лекарственных средств и медицинских изделий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совместному приказу;</w:t>
      </w:r>
    </w:p>
    <w:bookmarkEnd w:id="26"/>
    <w:bookmarkStart w:name="z3403" w:id="27"/>
    <w:p>
      <w:pPr>
        <w:spacing w:after="0"/>
        <w:ind w:left="0"/>
        <w:jc w:val="both"/>
      </w:pPr>
      <w:r>
        <w:rPr>
          <w:rFonts w:ascii="Times New Roman"/>
          <w:b w:val="false"/>
          <w:i w:val="false"/>
          <w:color w:val="000000"/>
          <w:sz w:val="28"/>
        </w:rPr>
        <w:t xml:space="preserve">
      26) проверочный лист в сфере оказания медицинских услуг (помощи) в отношении субъектов (объектов), оказывающих медицинскую помощь при профессиональной патологии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совместному приказу;</w:t>
      </w:r>
    </w:p>
    <w:bookmarkEnd w:id="27"/>
    <w:bookmarkStart w:name="z3404" w:id="28"/>
    <w:p>
      <w:pPr>
        <w:spacing w:after="0"/>
        <w:ind w:left="0"/>
        <w:jc w:val="both"/>
      </w:pPr>
      <w:r>
        <w:rPr>
          <w:rFonts w:ascii="Times New Roman"/>
          <w:b w:val="false"/>
          <w:i w:val="false"/>
          <w:color w:val="000000"/>
          <w:sz w:val="28"/>
        </w:rPr>
        <w:t xml:space="preserve">
      27) проверочный лист в сфере оказания медицинских услуг (помощи) субъектов (объектов) оказывающих медицинскую помощь лицам, содержащимся в следственных изоляторах и учреждениях уголовно-исполнительной (пенитенциарной) системы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совместному приказу.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и.о. Министра здравоохранения РК от 31.03.2025 </w:t>
      </w:r>
      <w:r>
        <w:rPr>
          <w:rFonts w:ascii="Times New Roman"/>
          <w:b w:val="false"/>
          <w:i w:val="false"/>
          <w:color w:val="000000"/>
          <w:sz w:val="28"/>
        </w:rPr>
        <w:t>№ 27</w:t>
      </w:r>
      <w:r>
        <w:rPr>
          <w:rFonts w:ascii="Times New Roman"/>
          <w:b w:val="false"/>
          <w:i w:val="false"/>
          <w:color w:val="ff0000"/>
          <w:sz w:val="28"/>
        </w:rPr>
        <w:t xml:space="preserve"> и Заместителя Премьер-Министра – Министра национальной экономики РК от 07.04.2025 № 16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и социального развития Республики Казахстан от 29 декабря 2015 года № 1064 и Министра национальной экономики Республики Казахстан от 29 декабря 2015 года № 831 "Об утверждении критериев оценки степени риска и проверочных листов в сферах качества оказания медицинских услуг,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за № 12763, опубликован 25 марта 2016 года в информационно-правовой системе "Әділет").</w:t>
      </w:r>
    </w:p>
    <w:bookmarkEnd w:id="29"/>
    <w:bookmarkStart w:name="z29" w:id="30"/>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обеспечить:</w:t>
      </w:r>
    </w:p>
    <w:bookmarkEnd w:id="30"/>
    <w:bookmarkStart w:name="z30" w:id="31"/>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1"/>
    <w:bookmarkStart w:name="z31" w:id="3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2"/>
    <w:bookmarkStart w:name="z32" w:id="33"/>
    <w:p>
      <w:pPr>
        <w:spacing w:after="0"/>
        <w:ind w:left="0"/>
        <w:jc w:val="both"/>
      </w:pPr>
      <w:r>
        <w:rPr>
          <w:rFonts w:ascii="Times New Roman"/>
          <w:b w:val="false"/>
          <w:i w:val="false"/>
          <w:color w:val="000000"/>
          <w:sz w:val="28"/>
        </w:rPr>
        <w:t>
      3) размещение настоящего совместного приказа на официальных интернет-ресурсах Министерства здравоохранения Республики Казахстан и Министерства национальной экономики Республики Казахстан после его официального опубликования;</w:t>
      </w:r>
    </w:p>
    <w:bookmarkEnd w:id="33"/>
    <w:bookmarkStart w:name="z33" w:id="34"/>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 </w:t>
      </w:r>
    </w:p>
    <w:bookmarkEnd w:id="34"/>
    <w:bookmarkStart w:name="z34" w:id="35"/>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вице-министров здравоохранения, курирующих государственный контроль и надзор в сфере оказания медицинских услуг (помощи) и цифровизацию здравоохранения.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38"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176" w:id="38"/>
    <w:p>
      <w:pPr>
        <w:spacing w:after="0"/>
        <w:ind w:left="0"/>
        <w:jc w:val="left"/>
      </w:pPr>
      <w:r>
        <w:rPr>
          <w:rFonts w:ascii="Times New Roman"/>
          <w:b/>
          <w:i w:val="false"/>
          <w:color w:val="000000"/>
        </w:rPr>
        <w:t xml:space="preserve"> Критерии оценки степени риска в сфере оказания медицинских услуг (помощи)</w:t>
      </w:r>
    </w:p>
    <w:bookmarkEnd w:id="38"/>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bookmarkStart w:name="z3514" w:id="39"/>
    <w:p>
      <w:pPr>
        <w:spacing w:after="0"/>
        <w:ind w:left="0"/>
        <w:jc w:val="left"/>
      </w:pPr>
      <w:r>
        <w:rPr>
          <w:rFonts w:ascii="Times New Roman"/>
          <w:b/>
          <w:i w:val="false"/>
          <w:color w:val="000000"/>
        </w:rPr>
        <w:t xml:space="preserve"> Глава 1. Общие положения</w:t>
      </w:r>
    </w:p>
    <w:bookmarkEnd w:id="39"/>
    <w:bookmarkStart w:name="z3515" w:id="40"/>
    <w:p>
      <w:pPr>
        <w:spacing w:after="0"/>
        <w:ind w:left="0"/>
        <w:jc w:val="both"/>
      </w:pPr>
      <w:r>
        <w:rPr>
          <w:rFonts w:ascii="Times New Roman"/>
          <w:b w:val="false"/>
          <w:i w:val="false"/>
          <w:color w:val="000000"/>
          <w:sz w:val="28"/>
        </w:rPr>
        <w:t xml:space="preserve">
      1. Настоящие Критерии оценки степени рисков в сфере оказания медицинских услуг (помощи)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w:t>
      </w:r>
    </w:p>
    <w:bookmarkEnd w:id="40"/>
    <w:bookmarkStart w:name="z3516" w:id="41"/>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41"/>
    <w:bookmarkStart w:name="z3517" w:id="42"/>
    <w:p>
      <w:pPr>
        <w:spacing w:after="0"/>
        <w:ind w:left="0"/>
        <w:jc w:val="both"/>
      </w:pPr>
      <w:r>
        <w:rPr>
          <w:rFonts w:ascii="Times New Roman"/>
          <w:b w:val="false"/>
          <w:i w:val="false"/>
          <w:color w:val="000000"/>
          <w:sz w:val="28"/>
        </w:rPr>
        <w:t>
      1) балл – количественная мера исчисления риска;</w:t>
      </w:r>
    </w:p>
    <w:bookmarkEnd w:id="42"/>
    <w:bookmarkStart w:name="z3518" w:id="43"/>
    <w:p>
      <w:pPr>
        <w:spacing w:after="0"/>
        <w:ind w:left="0"/>
        <w:jc w:val="both"/>
      </w:pPr>
      <w:r>
        <w:rPr>
          <w:rFonts w:ascii="Times New Roman"/>
          <w:b w:val="false"/>
          <w:i w:val="false"/>
          <w:color w:val="000000"/>
          <w:sz w:val="28"/>
        </w:rPr>
        <w:t>
      2) незначительные нарушения – нарушения требований законодательства Республики Казахстан в сфере оказания медицинских услуг (помощи), несоблюдение которых повлекло и (или) может повлечь формально допущенные, но не нанесшие какого-либо вреда жизни и здоровью людей;</w:t>
      </w:r>
    </w:p>
    <w:bookmarkEnd w:id="43"/>
    <w:bookmarkStart w:name="z3519" w:id="44"/>
    <w:p>
      <w:pPr>
        <w:spacing w:after="0"/>
        <w:ind w:left="0"/>
        <w:jc w:val="both"/>
      </w:pPr>
      <w:r>
        <w:rPr>
          <w:rFonts w:ascii="Times New Roman"/>
          <w:b w:val="false"/>
          <w:i w:val="false"/>
          <w:color w:val="000000"/>
          <w:sz w:val="28"/>
        </w:rPr>
        <w:t>
      3) значительные нарушения – нарушения, в том числе несоответствия требованиям законодательства в сфере оказания медицинских услуг (помощи), не относящиеся к грубым и незначительным нарушениям;</w:t>
      </w:r>
    </w:p>
    <w:bookmarkEnd w:id="44"/>
    <w:bookmarkStart w:name="z3520" w:id="45"/>
    <w:p>
      <w:pPr>
        <w:spacing w:after="0"/>
        <w:ind w:left="0"/>
        <w:jc w:val="both"/>
      </w:pPr>
      <w:r>
        <w:rPr>
          <w:rFonts w:ascii="Times New Roman"/>
          <w:b w:val="false"/>
          <w:i w:val="false"/>
          <w:color w:val="000000"/>
          <w:sz w:val="28"/>
        </w:rPr>
        <w:t>
      4) риск в сфере оказания медицинских услуг (помощи) – вероятность причинения вреда жизни или здоровью человека, законным интересам физических и юридических лиц, государства в результате осуществления медицинской деятельности субъекта (объекта) контроля и надзора;</w:t>
      </w:r>
    </w:p>
    <w:bookmarkEnd w:id="45"/>
    <w:bookmarkStart w:name="z3521" w:id="46"/>
    <w:p>
      <w:pPr>
        <w:spacing w:after="0"/>
        <w:ind w:left="0"/>
        <w:jc w:val="both"/>
      </w:pPr>
      <w:r>
        <w:rPr>
          <w:rFonts w:ascii="Times New Roman"/>
          <w:b w:val="false"/>
          <w:i w:val="false"/>
          <w:color w:val="000000"/>
          <w:sz w:val="28"/>
        </w:rPr>
        <w:t>
      5) грубые нарушения – умышленное или неосторожное явное и существенное нарушение законодательства Республики Казахстан в сфере оказания медицинских услуг (помощи), несоблюдение которых повлекло и (или) может повлечь тяжкие последствия здоровью людей;</w:t>
      </w:r>
    </w:p>
    <w:bookmarkEnd w:id="46"/>
    <w:bookmarkStart w:name="z3522" w:id="47"/>
    <w:p>
      <w:pPr>
        <w:spacing w:after="0"/>
        <w:ind w:left="0"/>
        <w:jc w:val="both"/>
      </w:pPr>
      <w:r>
        <w:rPr>
          <w:rFonts w:ascii="Times New Roman"/>
          <w:b w:val="false"/>
          <w:i w:val="false"/>
          <w:color w:val="000000"/>
          <w:sz w:val="28"/>
        </w:rPr>
        <w:t>
      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и (или) проверок на соответствие квалификационным требованиям или разрешительным требованиям по выданным разрешениям, требованиям по направленным уведомлениям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 и (или) проверок на соответствие требованиям;</w:t>
      </w:r>
    </w:p>
    <w:bookmarkEnd w:id="47"/>
    <w:bookmarkStart w:name="z3523" w:id="48"/>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используемые для отбора субъектов (объектов) контроля и надзора в зависимости от степени риска в сфере оказания медицинских услуг (помощи) при осуществлении деятельности и не зависящие непосредственно от отдельного субъекта (объекта) контроля и надзора;</w:t>
      </w:r>
    </w:p>
    <w:bookmarkEnd w:id="48"/>
    <w:bookmarkStart w:name="z3524" w:id="49"/>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для проведения профилактического контроля и проверки на соответствие требованиям, в зависимости от результатов деятельности конкретного субъекта (объекта) контроля и надзора.</w:t>
      </w:r>
    </w:p>
    <w:bookmarkEnd w:id="49"/>
    <w:bookmarkStart w:name="z3525" w:id="50"/>
    <w:p>
      <w:pPr>
        <w:spacing w:after="0"/>
        <w:ind w:left="0"/>
        <w:jc w:val="both"/>
      </w:pPr>
      <w:r>
        <w:rPr>
          <w:rFonts w:ascii="Times New Roman"/>
          <w:b w:val="false"/>
          <w:i w:val="false"/>
          <w:color w:val="000000"/>
          <w:sz w:val="28"/>
        </w:rPr>
        <w:t>
      3. Критерии оценки степени риска для проведения проверки на соответствие требованиям и профилактического контроля с посещением субъекта (объекта) контроля и надзора формируются посредством определения объективных и субъективных критериев.</w:t>
      </w:r>
    </w:p>
    <w:bookmarkEnd w:id="50"/>
    <w:bookmarkStart w:name="z3526" w:id="51"/>
    <w:p>
      <w:pPr>
        <w:spacing w:after="0"/>
        <w:ind w:left="0"/>
        <w:jc w:val="left"/>
      </w:pPr>
      <w:r>
        <w:rPr>
          <w:rFonts w:ascii="Times New Roman"/>
          <w:b/>
          <w:i w:val="false"/>
          <w:color w:val="000000"/>
        </w:rPr>
        <w:t xml:space="preserve"> Глава 2. Объективные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 и надзора</w:t>
      </w:r>
    </w:p>
    <w:bookmarkEnd w:id="51"/>
    <w:bookmarkStart w:name="z3527" w:id="52"/>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 государственного контроля и надзора, которые осуществляются с учетом одного из следующих критериев:</w:t>
      </w:r>
    </w:p>
    <w:bookmarkEnd w:id="52"/>
    <w:bookmarkStart w:name="z3528" w:id="53"/>
    <w:p>
      <w:pPr>
        <w:spacing w:after="0"/>
        <w:ind w:left="0"/>
        <w:jc w:val="both"/>
      </w:pPr>
      <w:r>
        <w:rPr>
          <w:rFonts w:ascii="Times New Roman"/>
          <w:b w:val="false"/>
          <w:i w:val="false"/>
          <w:color w:val="000000"/>
          <w:sz w:val="28"/>
        </w:rPr>
        <w:t>
      1) уровня опасности (сложности) субъекта (объекта) контроля и надзора в зависимости от осуществляемой деятельности;</w:t>
      </w:r>
    </w:p>
    <w:bookmarkEnd w:id="53"/>
    <w:bookmarkStart w:name="z3529" w:id="54"/>
    <w:p>
      <w:pPr>
        <w:spacing w:after="0"/>
        <w:ind w:left="0"/>
        <w:jc w:val="both"/>
      </w:pPr>
      <w:r>
        <w:rPr>
          <w:rFonts w:ascii="Times New Roman"/>
          <w:b w:val="false"/>
          <w:i w:val="false"/>
          <w:color w:val="000000"/>
          <w:sz w:val="28"/>
        </w:rPr>
        <w:t>
      2) масштабов тяжести возможных негативных последствий вреда в процессе осуществления медицинской деятельности;</w:t>
      </w:r>
    </w:p>
    <w:bookmarkEnd w:id="54"/>
    <w:bookmarkStart w:name="z3530" w:id="55"/>
    <w:p>
      <w:pPr>
        <w:spacing w:after="0"/>
        <w:ind w:left="0"/>
        <w:jc w:val="both"/>
      </w:pPr>
      <w:r>
        <w:rPr>
          <w:rFonts w:ascii="Times New Roman"/>
          <w:b w:val="false"/>
          <w:i w:val="false"/>
          <w:color w:val="000000"/>
          <w:sz w:val="28"/>
        </w:rPr>
        <w:t>
      3) возможности неблагоприятного воздействия на здоровье человека, законные интересы физических и юридических лиц, государства.</w:t>
      </w:r>
    </w:p>
    <w:bookmarkEnd w:id="55"/>
    <w:bookmarkStart w:name="z3531" w:id="56"/>
    <w:p>
      <w:pPr>
        <w:spacing w:after="0"/>
        <w:ind w:left="0"/>
        <w:jc w:val="both"/>
      </w:pPr>
      <w:r>
        <w:rPr>
          <w:rFonts w:ascii="Times New Roman"/>
          <w:b w:val="false"/>
          <w:i w:val="false"/>
          <w:color w:val="000000"/>
          <w:sz w:val="28"/>
        </w:rPr>
        <w:t>
      5. На основе анализа всех возможных рисков субъекты (объекты) контроля и надзора распределяются по трем степеням риска (высокая, средняя и низкая).</w:t>
      </w:r>
    </w:p>
    <w:bookmarkEnd w:id="56"/>
    <w:bookmarkStart w:name="z3532" w:id="57"/>
    <w:p>
      <w:pPr>
        <w:spacing w:after="0"/>
        <w:ind w:left="0"/>
        <w:jc w:val="both"/>
      </w:pPr>
      <w:r>
        <w:rPr>
          <w:rFonts w:ascii="Times New Roman"/>
          <w:b w:val="false"/>
          <w:i w:val="false"/>
          <w:color w:val="000000"/>
          <w:sz w:val="28"/>
        </w:rPr>
        <w:t>
      К субъектам (объектам) контроля и надзора высокой степени риска относятся субъекты (объекты), оказывающие стационарную помощь (районная больница, номерная районная больница, многопрофильная межрайонная больница, городская больница, многопрофильная городская больница, многопрофильная городская детская больница, многопрофильная областная больница, многопрофильная областная детская больница), субъекты (объекты) родовспоможения, субъекты (объекты), оказывающие гемодиализную помощь, субъекты (объекты), оказывающие скорую медицинскую помощь, в том числе с привлечением медицинской авиации, организации, осуществляющие деятельность в сфере службы крови, стоматологическая поликлиника (центр, кабинет), фтизиопульмонологические организации, онкологический центр или диспансер, центры ядерной медицины, организации медицины катастроф, организации здравоохранения, осуществляющие деятельность в сфере профилактики ВИЧ-инфекции.</w:t>
      </w:r>
    </w:p>
    <w:bookmarkEnd w:id="57"/>
    <w:bookmarkStart w:name="z3533" w:id="58"/>
    <w:p>
      <w:pPr>
        <w:spacing w:after="0"/>
        <w:ind w:left="0"/>
        <w:jc w:val="both"/>
      </w:pPr>
      <w:r>
        <w:rPr>
          <w:rFonts w:ascii="Times New Roman"/>
          <w:b w:val="false"/>
          <w:i w:val="false"/>
          <w:color w:val="000000"/>
          <w:sz w:val="28"/>
        </w:rPr>
        <w:t>
      К субъектам (объектам) контроля и надзора средней степени риска относятся субъекты (объекты), оказывающие первичную медико-санитарную помощь (медицинский пункт, фельдшерско-акушерский пункт, врачебная амбулатория, центр первичной медико-санитарной помощи, номерная районная поликлиника, районная поликлиника, городская поликлиника), субъекты (объекты), оказывающие специализированную медицинскую помощь в амбулаторных условиях, организации здравоохранения, осуществляющие патологоанатомическую диагностику, организации здравоохранения, осуществляющие лабораторную диагностику, субъекты (объекты), оказывающие медицинскую помощь в области психического здоровья, субъекты (объекты) традиционной медицины, субъекты (объекты), оказывающие медицинскую помощь при профессиональной патологии.</w:t>
      </w:r>
    </w:p>
    <w:bookmarkEnd w:id="58"/>
    <w:bookmarkStart w:name="z3534" w:id="59"/>
    <w:p>
      <w:pPr>
        <w:spacing w:after="0"/>
        <w:ind w:left="0"/>
        <w:jc w:val="both"/>
      </w:pPr>
      <w:r>
        <w:rPr>
          <w:rFonts w:ascii="Times New Roman"/>
          <w:b w:val="false"/>
          <w:i w:val="false"/>
          <w:color w:val="000000"/>
          <w:sz w:val="28"/>
        </w:rPr>
        <w:t>
      К субъектам (объектам) контроля и надзора низкой степени риска относятся субъекты (объекты), осуществляющие восстановительное лечение и медицинскую реабилитацию, субъекты (объекты), оказывающие паллиативную помощь и сестринский уход, и субъекты (объекты), оказывающие доврачебную помощь.</w:t>
      </w:r>
    </w:p>
    <w:bookmarkEnd w:id="59"/>
    <w:bookmarkStart w:name="z3535" w:id="60"/>
    <w:p>
      <w:pPr>
        <w:spacing w:after="0"/>
        <w:ind w:left="0"/>
        <w:jc w:val="both"/>
      </w:pPr>
      <w:r>
        <w:rPr>
          <w:rFonts w:ascii="Times New Roman"/>
          <w:b w:val="false"/>
          <w:i w:val="false"/>
          <w:color w:val="000000"/>
          <w:sz w:val="28"/>
        </w:rPr>
        <w:t>
      6. В отношении субъектов (объектов) контроля и надзора, отнесенных к высокой и средней степени риска, проводятся проверка на соответствие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60"/>
    <w:bookmarkStart w:name="z3536" w:id="61"/>
    <w:p>
      <w:pPr>
        <w:spacing w:after="0"/>
        <w:ind w:left="0"/>
        <w:jc w:val="both"/>
      </w:pPr>
      <w:r>
        <w:rPr>
          <w:rFonts w:ascii="Times New Roman"/>
          <w:b w:val="false"/>
          <w:i w:val="false"/>
          <w:color w:val="000000"/>
          <w:sz w:val="28"/>
        </w:rPr>
        <w:t>
      7. В отношении субъектов (объектов) контроля и надзора,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надзора и внеплановая проверка.</w:t>
      </w:r>
    </w:p>
    <w:bookmarkEnd w:id="61"/>
    <w:bookmarkStart w:name="z3537" w:id="62"/>
    <w:p>
      <w:pPr>
        <w:spacing w:after="0"/>
        <w:ind w:left="0"/>
        <w:jc w:val="left"/>
      </w:pPr>
      <w:r>
        <w:rPr>
          <w:rFonts w:ascii="Times New Roman"/>
          <w:b/>
          <w:i w:val="false"/>
          <w:color w:val="000000"/>
        </w:rPr>
        <w:t xml:space="preserve"> Глава 3. Субъективные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 и надзора</w:t>
      </w:r>
    </w:p>
    <w:bookmarkEnd w:id="62"/>
    <w:bookmarkStart w:name="z3538" w:id="63"/>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63"/>
    <w:bookmarkStart w:name="z3539" w:id="64"/>
    <w:p>
      <w:pPr>
        <w:spacing w:after="0"/>
        <w:ind w:left="0"/>
        <w:jc w:val="both"/>
      </w:pPr>
      <w:r>
        <w:rPr>
          <w:rFonts w:ascii="Times New Roman"/>
          <w:b w:val="false"/>
          <w:i w:val="false"/>
          <w:color w:val="000000"/>
          <w:sz w:val="28"/>
        </w:rPr>
        <w:t>
      1) формирование базы данных и сбор информации;</w:t>
      </w:r>
    </w:p>
    <w:bookmarkEnd w:id="64"/>
    <w:bookmarkStart w:name="z3540" w:id="65"/>
    <w:p>
      <w:pPr>
        <w:spacing w:after="0"/>
        <w:ind w:left="0"/>
        <w:jc w:val="both"/>
      </w:pPr>
      <w:r>
        <w:rPr>
          <w:rFonts w:ascii="Times New Roman"/>
          <w:b w:val="false"/>
          <w:i w:val="false"/>
          <w:color w:val="000000"/>
          <w:sz w:val="28"/>
        </w:rPr>
        <w:t>
      2) анализ информации и оценка рисков.</w:t>
      </w:r>
    </w:p>
    <w:bookmarkEnd w:id="65"/>
    <w:bookmarkStart w:name="z3541" w:id="66"/>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 и надзора, нарушающих законодательство Республики Казахстан.</w:t>
      </w:r>
    </w:p>
    <w:bookmarkEnd w:id="66"/>
    <w:bookmarkStart w:name="z3542" w:id="67"/>
    <w:p>
      <w:pPr>
        <w:spacing w:after="0"/>
        <w:ind w:left="0"/>
        <w:jc w:val="both"/>
      </w:pPr>
      <w:r>
        <w:rPr>
          <w:rFonts w:ascii="Times New Roman"/>
          <w:b w:val="false"/>
          <w:i w:val="false"/>
          <w:color w:val="000000"/>
          <w:sz w:val="28"/>
        </w:rPr>
        <w:t>
      Процессы сбора и обработки информации в полной мере автоматизируются и допускают возможность проверки корректности полученных данных.</w:t>
      </w:r>
    </w:p>
    <w:bookmarkEnd w:id="67"/>
    <w:bookmarkStart w:name="z3543" w:id="68"/>
    <w:p>
      <w:pPr>
        <w:spacing w:after="0"/>
        <w:ind w:left="0"/>
        <w:jc w:val="both"/>
      </w:pPr>
      <w:r>
        <w:rPr>
          <w:rFonts w:ascii="Times New Roman"/>
          <w:b w:val="false"/>
          <w:i w:val="false"/>
          <w:color w:val="000000"/>
          <w:sz w:val="28"/>
        </w:rPr>
        <w:t>
      10. Для определения субъективных критериев оценки степени рисков для проведения профилактического контроля с посещением субъекта (объекта) контроля и надзора используются следующие источники информации:</w:t>
      </w:r>
    </w:p>
    <w:bookmarkEnd w:id="68"/>
    <w:bookmarkStart w:name="z3544" w:id="69"/>
    <w:p>
      <w:pPr>
        <w:spacing w:after="0"/>
        <w:ind w:left="0"/>
        <w:jc w:val="both"/>
      </w:pPr>
      <w:r>
        <w:rPr>
          <w:rFonts w:ascii="Times New Roman"/>
          <w:b w:val="false"/>
          <w:i w:val="false"/>
          <w:color w:val="000000"/>
          <w:sz w:val="28"/>
        </w:rPr>
        <w:t>
      1) результаты предыдущих внеплановых проверок и профилактического контроля с посещением субъектов (объектов) контроля и надзора (при этом степень тяжести нарушений устанавливается при несоблюдении требований, установленных в проверочных листах);</w:t>
      </w:r>
    </w:p>
    <w:bookmarkEnd w:id="69"/>
    <w:bookmarkStart w:name="z3545" w:id="70"/>
    <w:p>
      <w:pPr>
        <w:spacing w:after="0"/>
        <w:ind w:left="0"/>
        <w:jc w:val="both"/>
      </w:pPr>
      <w:r>
        <w:rPr>
          <w:rFonts w:ascii="Times New Roman"/>
          <w:b w:val="false"/>
          <w:i w:val="false"/>
          <w:color w:val="000000"/>
          <w:sz w:val="28"/>
        </w:rPr>
        <w:t>
      2) результаты мониторинга отчетности и сведений, предоставляемых субъектом (объектом) контроля и надзора;</w:t>
      </w:r>
    </w:p>
    <w:bookmarkEnd w:id="70"/>
    <w:bookmarkStart w:name="z3546" w:id="71"/>
    <w:p>
      <w:pPr>
        <w:spacing w:after="0"/>
        <w:ind w:left="0"/>
        <w:jc w:val="both"/>
      </w:pPr>
      <w:r>
        <w:rPr>
          <w:rFonts w:ascii="Times New Roman"/>
          <w:b w:val="false"/>
          <w:i w:val="false"/>
          <w:color w:val="000000"/>
          <w:sz w:val="28"/>
        </w:rPr>
        <w:t>
      3) результаты профилактического контроля без посещения субъекта (объекта) контроля и надзора (итоговые документы, выданные по результатам профилактического контроля без посещения субъекта (объекта) контроля и надзора).</w:t>
      </w:r>
    </w:p>
    <w:bookmarkEnd w:id="71"/>
    <w:bookmarkStart w:name="z3547" w:id="72"/>
    <w:p>
      <w:pPr>
        <w:spacing w:after="0"/>
        <w:ind w:left="0"/>
        <w:jc w:val="both"/>
      </w:pPr>
      <w:r>
        <w:rPr>
          <w:rFonts w:ascii="Times New Roman"/>
          <w:b w:val="false"/>
          <w:i w:val="false"/>
          <w:color w:val="000000"/>
          <w:sz w:val="28"/>
        </w:rPr>
        <w:t>
      11. Для определения субъективных критериев оценки степени рисков для проведения проверки на соответствие требованиям используются следующие источники информации:</w:t>
      </w:r>
    </w:p>
    <w:bookmarkEnd w:id="72"/>
    <w:bookmarkStart w:name="z3548" w:id="73"/>
    <w:p>
      <w:pPr>
        <w:spacing w:after="0"/>
        <w:ind w:left="0"/>
        <w:jc w:val="both"/>
      </w:pPr>
      <w:r>
        <w:rPr>
          <w:rFonts w:ascii="Times New Roman"/>
          <w:b w:val="false"/>
          <w:i w:val="false"/>
          <w:color w:val="000000"/>
          <w:sz w:val="28"/>
        </w:rPr>
        <w:t>
      1) результаты предыдущих проверок в отношении субъектов (объектов) контроля и надзора;</w:t>
      </w:r>
    </w:p>
    <w:bookmarkEnd w:id="73"/>
    <w:bookmarkStart w:name="z3549" w:id="74"/>
    <w:p>
      <w:pPr>
        <w:spacing w:after="0"/>
        <w:ind w:left="0"/>
        <w:jc w:val="both"/>
      </w:pPr>
      <w:r>
        <w:rPr>
          <w:rFonts w:ascii="Times New Roman"/>
          <w:b w:val="false"/>
          <w:i w:val="false"/>
          <w:color w:val="000000"/>
          <w:sz w:val="28"/>
        </w:rPr>
        <w:t>
      2) результаты сертификации, повышения квалификации сотрудников субъектов (объектов) контроля и надзора за последние 5 лет;</w:t>
      </w:r>
    </w:p>
    <w:bookmarkEnd w:id="74"/>
    <w:bookmarkStart w:name="z3550" w:id="75"/>
    <w:p>
      <w:pPr>
        <w:spacing w:after="0"/>
        <w:ind w:left="0"/>
        <w:jc w:val="both"/>
      </w:pPr>
      <w:r>
        <w:rPr>
          <w:rFonts w:ascii="Times New Roman"/>
          <w:b w:val="false"/>
          <w:i w:val="false"/>
          <w:color w:val="000000"/>
          <w:sz w:val="28"/>
        </w:rPr>
        <w:t>
      3) наличие аккредитации субъектов (объектов) контроля и надзора при срочности выдаваемых разрешений;</w:t>
      </w:r>
    </w:p>
    <w:bookmarkEnd w:id="75"/>
    <w:bookmarkStart w:name="z3551" w:id="76"/>
    <w:p>
      <w:pPr>
        <w:spacing w:after="0"/>
        <w:ind w:left="0"/>
        <w:jc w:val="both"/>
      </w:pPr>
      <w:r>
        <w:rPr>
          <w:rFonts w:ascii="Times New Roman"/>
          <w:b w:val="false"/>
          <w:i w:val="false"/>
          <w:color w:val="000000"/>
          <w:sz w:val="28"/>
        </w:rPr>
        <w:t>
      4) мониторинг отчетности и сведений, предоставляемых субъектом (объектом) контроля и надзора;</w:t>
      </w:r>
    </w:p>
    <w:bookmarkEnd w:id="76"/>
    <w:bookmarkStart w:name="z3552" w:id="77"/>
    <w:p>
      <w:pPr>
        <w:spacing w:after="0"/>
        <w:ind w:left="0"/>
        <w:jc w:val="both"/>
      </w:pPr>
      <w:r>
        <w:rPr>
          <w:rFonts w:ascii="Times New Roman"/>
          <w:b w:val="false"/>
          <w:i w:val="false"/>
          <w:color w:val="000000"/>
          <w:sz w:val="28"/>
        </w:rPr>
        <w:t>
      5) результаты анализа сведений, предоставляемых государственными органами и организациями.</w:t>
      </w:r>
    </w:p>
    <w:bookmarkEnd w:id="77"/>
    <w:bookmarkStart w:name="z3553" w:id="78"/>
    <w:p>
      <w:pPr>
        <w:spacing w:after="0"/>
        <w:ind w:left="0"/>
        <w:jc w:val="both"/>
      </w:pPr>
      <w:r>
        <w:rPr>
          <w:rFonts w:ascii="Times New Roman"/>
          <w:b w:val="false"/>
          <w:i w:val="false"/>
          <w:color w:val="000000"/>
          <w:sz w:val="28"/>
        </w:rPr>
        <w:t>
      12. На основании имеющихся источников информации, регулирующие государственные органы формируют субъективные критерии, подлежащие оценке.</w:t>
      </w:r>
    </w:p>
    <w:bookmarkEnd w:id="78"/>
    <w:bookmarkStart w:name="z3554" w:id="79"/>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и надзора в отношении субъекта (объекта) контроля и надзора с наибольшим потенциальным риском.</w:t>
      </w:r>
    </w:p>
    <w:bookmarkEnd w:id="79"/>
    <w:bookmarkStart w:name="z3555" w:id="80"/>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и надзора относится:</w:t>
      </w:r>
    </w:p>
    <w:bookmarkEnd w:id="80"/>
    <w:bookmarkStart w:name="z3556" w:id="81"/>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81"/>
    <w:bookmarkStart w:name="z3557" w:id="82"/>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82"/>
    <w:bookmarkStart w:name="z3558" w:id="83"/>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83"/>
    <w:bookmarkStart w:name="z3559" w:id="84"/>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Гражданским кодексом Республики Казахстан.</w:t>
      </w:r>
    </w:p>
    <w:bookmarkEnd w:id="84"/>
    <w:bookmarkStart w:name="z3560" w:id="85"/>
    <w:p>
      <w:pPr>
        <w:spacing w:after="0"/>
        <w:ind w:left="0"/>
        <w:jc w:val="both"/>
      </w:pPr>
      <w:r>
        <w:rPr>
          <w:rFonts w:ascii="Times New Roman"/>
          <w:b w:val="false"/>
          <w:i w:val="false"/>
          <w:color w:val="000000"/>
          <w:sz w:val="28"/>
        </w:rPr>
        <w:t>
      В отношении субъектов (объектов) контроля и надзора,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85"/>
    <w:bookmarkStart w:name="z3561" w:id="86"/>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согласно перечню субъективных критериев для определения степени риска по субъективным критериям по форме согласно приложениям 3, 4, 5, 6, 7, 8, 9, 10, 11, 12, 13, 14, 15, 16, 17, 18 и 19 к настоящим Критериям.</w:t>
      </w:r>
    </w:p>
    <w:bookmarkEnd w:id="86"/>
    <w:bookmarkStart w:name="z3562" w:id="87"/>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и надзора.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и надзора. Допустимые значения показателей субъективных критериев регламентируются нормативными правовыми актами Республики Казахстан.</w:t>
      </w:r>
    </w:p>
    <w:bookmarkEnd w:id="87"/>
    <w:bookmarkStart w:name="z3563" w:id="88"/>
    <w:p>
      <w:pPr>
        <w:spacing w:after="0"/>
        <w:ind w:left="0"/>
        <w:jc w:val="both"/>
      </w:pPr>
      <w:r>
        <w:rPr>
          <w:rFonts w:ascii="Times New Roman"/>
          <w:b w:val="false"/>
          <w:i w:val="false"/>
          <w:color w:val="000000"/>
          <w:sz w:val="28"/>
        </w:rPr>
        <w:t>
      13. Степени нарушений требований в сфере оказания медицинских услуг (помощи) подразделяются на грубое, значительное и незначительное.</w:t>
      </w:r>
    </w:p>
    <w:bookmarkEnd w:id="88"/>
    <w:bookmarkStart w:name="z3564" w:id="89"/>
    <w:p>
      <w:pPr>
        <w:spacing w:after="0"/>
        <w:ind w:left="0"/>
        <w:jc w:val="both"/>
      </w:pPr>
      <w:r>
        <w:rPr>
          <w:rFonts w:ascii="Times New Roman"/>
          <w:b w:val="false"/>
          <w:i w:val="false"/>
          <w:color w:val="000000"/>
          <w:sz w:val="28"/>
        </w:rPr>
        <w:t>
      Требования для проведения проверок на соответствие требованиям и профилактического контроля субъектов (объектов) контроля и надзора с посещением субъекта (объекта) контроля и надзора с распределением по степени значимости нарушений и источникам информации приведены в приложениях 1 и 2 к настоящим Критериям. Несоответствие требования определяет соответствующую степень нарушений.</w:t>
      </w:r>
    </w:p>
    <w:bookmarkEnd w:id="89"/>
    <w:bookmarkStart w:name="z3565" w:id="90"/>
    <w:p>
      <w:pPr>
        <w:spacing w:after="0"/>
        <w:ind w:left="0"/>
        <w:jc w:val="both"/>
      </w:pPr>
      <w:r>
        <w:rPr>
          <w:rFonts w:ascii="Times New Roman"/>
          <w:b w:val="false"/>
          <w:i w:val="false"/>
          <w:color w:val="000000"/>
          <w:sz w:val="28"/>
        </w:rPr>
        <w:t>
      14. Субъекты (объекты) контроля и надзора освобождаются от проверок на соответствие требованиям и профилактического контроля субъектов (объектов) контроля и надзора на следующий календарный год, если у субъекта (объекта) контроля и надзора проведена внешняя комплексная оценка (аккредитация) на соответствие деятельности стандартам аккредитации и предоставлено свидетельство об аккредитации на проверяемый период.</w:t>
      </w:r>
    </w:p>
    <w:bookmarkEnd w:id="90"/>
    <w:bookmarkStart w:name="z3566" w:id="91"/>
    <w:p>
      <w:pPr>
        <w:spacing w:after="0"/>
        <w:ind w:left="0"/>
        <w:jc w:val="both"/>
      </w:pPr>
      <w:r>
        <w:rPr>
          <w:rFonts w:ascii="Times New Roman"/>
          <w:b w:val="false"/>
          <w:i w:val="false"/>
          <w:color w:val="000000"/>
          <w:sz w:val="28"/>
        </w:rPr>
        <w:t xml:space="preserve">
      15. Проверка на соответствие требованиям и профилактический контроль с посещением субъекта (объекта) контроля и надзора проводятся в зависимости от предназначения и видов деятельности объектов, в соответствии с проверочными листами в сфере оказания медицинских услуг (помощи) населению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совместному приказу.</w:t>
      </w:r>
    </w:p>
    <w:bookmarkEnd w:id="91"/>
    <w:bookmarkStart w:name="z3567" w:id="92"/>
    <w:p>
      <w:pPr>
        <w:spacing w:after="0"/>
        <w:ind w:left="0"/>
        <w:jc w:val="both"/>
      </w:pPr>
      <w:r>
        <w:rPr>
          <w:rFonts w:ascii="Times New Roman"/>
          <w:b w:val="false"/>
          <w:i w:val="false"/>
          <w:color w:val="000000"/>
          <w:sz w:val="28"/>
        </w:rPr>
        <w:t>
      16. Субъекты (объекты) контроля и надзора с высокой степенью риска переводятся с применением информационной системы в среднюю степень риска или со средней степенью риска в низкую степень риска в соответствующих сферах деятельности субъектов (объектов) контроля и надзора при наличии в законах Республики Казахстан и критериях оценки степени риска регулирующих государственных органов случаев освобождения от профилактического контроля с посещением субъекта (объекта) контроля и надзора или проведения проверок.</w:t>
      </w:r>
    </w:p>
    <w:bookmarkEnd w:id="92"/>
    <w:bookmarkStart w:name="z3568" w:id="93"/>
    <w:p>
      <w:pPr>
        <w:spacing w:after="0"/>
        <w:ind w:left="0"/>
        <w:jc w:val="both"/>
      </w:pPr>
      <w:r>
        <w:rPr>
          <w:rFonts w:ascii="Times New Roman"/>
          <w:b w:val="false"/>
          <w:i w:val="false"/>
          <w:color w:val="000000"/>
          <w:sz w:val="28"/>
        </w:rPr>
        <w:t>
      17. При составлении органом контроля графика проверок на соответствие требованиям и полугодовых списков профилактического контроля с посещением субъекта (объекта) контроля и надзора в отношении одних и тех же субъектов (объектов) контроля и надзора устанавливаются единые сроки периода их проведения.</w:t>
      </w:r>
    </w:p>
    <w:bookmarkEnd w:id="93"/>
    <w:bookmarkStart w:name="z3569" w:id="94"/>
    <w:p>
      <w:pPr>
        <w:spacing w:after="0"/>
        <w:ind w:left="0"/>
        <w:jc w:val="both"/>
      </w:pPr>
      <w:r>
        <w:rPr>
          <w:rFonts w:ascii="Times New Roman"/>
          <w:b w:val="false"/>
          <w:i w:val="false"/>
          <w:color w:val="000000"/>
          <w:sz w:val="28"/>
        </w:rPr>
        <w:t>
      18. Для субъектов (объектов) контроля и надзора, отнесенных к высокой степени риска, кратность проведения проверки на соответствие требованиям определяется критериями оценки степени риска, но не чаще одного раза в год.</w:t>
      </w:r>
    </w:p>
    <w:bookmarkEnd w:id="94"/>
    <w:bookmarkStart w:name="z3570" w:id="95"/>
    <w:p>
      <w:pPr>
        <w:spacing w:after="0"/>
        <w:ind w:left="0"/>
        <w:jc w:val="both"/>
      </w:pPr>
      <w:r>
        <w:rPr>
          <w:rFonts w:ascii="Times New Roman"/>
          <w:b w:val="false"/>
          <w:i w:val="false"/>
          <w:color w:val="000000"/>
          <w:sz w:val="28"/>
        </w:rPr>
        <w:t>
      Для субъектов (объектов) контроля и надзора, отнесенных к средней степени риска, кратность проведения проверок на соответствие требованиям определяется критериями оценки степени риска, но не чаще одного раза в два года.</w:t>
      </w:r>
    </w:p>
    <w:bookmarkEnd w:id="95"/>
    <w:bookmarkStart w:name="z3571" w:id="96"/>
    <w:p>
      <w:pPr>
        <w:spacing w:after="0"/>
        <w:ind w:left="0"/>
        <w:jc w:val="both"/>
      </w:pPr>
      <w:r>
        <w:rPr>
          <w:rFonts w:ascii="Times New Roman"/>
          <w:b w:val="false"/>
          <w:i w:val="false"/>
          <w:color w:val="000000"/>
          <w:sz w:val="28"/>
        </w:rPr>
        <w:t>
      Для субъектов (объектов) контроля и надзора,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96"/>
    <w:bookmarkStart w:name="z3572" w:id="97"/>
    <w:p>
      <w:pPr>
        <w:spacing w:after="0"/>
        <w:ind w:left="0"/>
        <w:jc w:val="left"/>
      </w:pPr>
      <w:r>
        <w:rPr>
          <w:rFonts w:ascii="Times New Roman"/>
          <w:b/>
          <w:i w:val="false"/>
          <w:color w:val="000000"/>
        </w:rPr>
        <w:t xml:space="preserve"> Глава 4. Порядок расчета степени риска по субъективным критериям</w:t>
      </w:r>
    </w:p>
    <w:bookmarkEnd w:id="97"/>
    <w:bookmarkStart w:name="z3573" w:id="98"/>
    <w:p>
      <w:pPr>
        <w:spacing w:after="0"/>
        <w:ind w:left="0"/>
        <w:jc w:val="both"/>
      </w:pPr>
      <w:r>
        <w:rPr>
          <w:rFonts w:ascii="Times New Roman"/>
          <w:b w:val="false"/>
          <w:i w:val="false"/>
          <w:color w:val="000000"/>
          <w:sz w:val="28"/>
        </w:rPr>
        <w:t>
      19. Для отнесения субъекта (объекта) контроля и надзора к степени риска в соответствии с пунктом 3 настоящих Критериев применяется следующий порядок расчета показателя степени риска.</w:t>
      </w:r>
    </w:p>
    <w:bookmarkEnd w:id="98"/>
    <w:bookmarkStart w:name="z3574" w:id="99"/>
    <w:p>
      <w:pPr>
        <w:spacing w:after="0"/>
        <w:ind w:left="0"/>
        <w:jc w:val="both"/>
      </w:pPr>
      <w:r>
        <w:rPr>
          <w:rFonts w:ascii="Times New Roman"/>
          <w:b w:val="false"/>
          <w:i w:val="false"/>
          <w:color w:val="000000"/>
          <w:sz w:val="28"/>
        </w:rPr>
        <w:t>
      20.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с последующей нормализацией значений данных в диапазон от 0 до 100 баллов.</w:t>
      </w:r>
    </w:p>
    <w:bookmarkEnd w:id="99"/>
    <w:bookmarkStart w:name="z3575" w:id="10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100"/>
    <w:bookmarkStart w:name="z3576" w:id="10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101"/>
    <w:bookmarkStart w:name="z3577" w:id="102"/>
    <w:p>
      <w:pPr>
        <w:spacing w:after="0"/>
        <w:ind w:left="0"/>
        <w:jc w:val="both"/>
      </w:pPr>
      <w:r>
        <w:rPr>
          <w:rFonts w:ascii="Times New Roman"/>
          <w:b w:val="false"/>
          <w:i w:val="false"/>
          <w:color w:val="000000"/>
          <w:sz w:val="28"/>
        </w:rPr>
        <w:t>
      SР – показатель степени риска по нарушениям,</w:t>
      </w:r>
    </w:p>
    <w:bookmarkEnd w:id="102"/>
    <w:bookmarkStart w:name="z3578" w:id="103"/>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103"/>
    <w:bookmarkStart w:name="z3579" w:id="104"/>
    <w:p>
      <w:pPr>
        <w:spacing w:after="0"/>
        <w:ind w:left="0"/>
        <w:jc w:val="both"/>
      </w:pPr>
      <w:r>
        <w:rPr>
          <w:rFonts w:ascii="Times New Roman"/>
          <w:b w:val="false"/>
          <w:i w:val="false"/>
          <w:color w:val="000000"/>
          <w:sz w:val="28"/>
        </w:rPr>
        <w:t>
      Расчет производится по каждому субъекту (объекту) контроля и надзора однородной группы субъектов (объектов) контроля и надзора каждой сферы государственного контроля.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образует выборочную совокупность (выборку) для последующей нормализации данных.</w:t>
      </w:r>
    </w:p>
    <w:bookmarkEnd w:id="104"/>
    <w:bookmarkStart w:name="z3580" w:id="105"/>
    <w:p>
      <w:pPr>
        <w:spacing w:after="0"/>
        <w:ind w:left="0"/>
        <w:jc w:val="both"/>
      </w:pPr>
      <w:r>
        <w:rPr>
          <w:rFonts w:ascii="Times New Roman"/>
          <w:b w:val="false"/>
          <w:i w:val="false"/>
          <w:color w:val="000000"/>
          <w:sz w:val="28"/>
        </w:rPr>
        <w:t>
      21. По данным, полученным по результатам предыдущих проверок и профилактического контроля с посещением субъектов (объектов) контроля и надзора, формируется показатель степени риска по нарушениям, оцениваемый в баллах от 0 до 100.</w:t>
      </w:r>
    </w:p>
    <w:bookmarkEnd w:id="105"/>
    <w:bookmarkStart w:name="z3581" w:id="106"/>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пунктах 10 и 11 настоящих Критериев, субъекту (объекту) контроля и надзора приравнивается показатель степени риска по нарушениям (SP) 100 баллов и в отношении него проводится проверка на соответствие требованиям и (или) профилактический контроль с посещением субъекта (объекта) контроля и надзора.</w:t>
      </w:r>
    </w:p>
    <w:bookmarkEnd w:id="106"/>
    <w:bookmarkStart w:name="z3582" w:id="107"/>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107"/>
    <w:bookmarkStart w:name="z3583" w:id="108"/>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108"/>
    <w:bookmarkStart w:name="z3584" w:id="109"/>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9"/>
    <w:bookmarkStart w:name="z3585" w:id="11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110"/>
    <w:bookmarkStart w:name="z3586" w:id="11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11"/>
    <w:bookmarkStart w:name="z3587" w:id="11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112"/>
    <w:bookmarkStart w:name="z3588" w:id="11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113"/>
    <w:bookmarkStart w:name="z3589" w:id="114"/>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14"/>
    <w:bookmarkStart w:name="z3590" w:id="115"/>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15"/>
    <w:bookmarkStart w:name="z3591" w:id="11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116"/>
    <w:bookmarkStart w:name="z3592" w:id="11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17"/>
    <w:bookmarkStart w:name="z3593" w:id="11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118"/>
    <w:bookmarkStart w:name="z3594" w:id="11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119"/>
    <w:bookmarkStart w:name="z3595" w:id="120"/>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20"/>
    <w:bookmarkStart w:name="z3596" w:id="121"/>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121"/>
    <w:bookmarkStart w:name="z3597" w:id="122"/>
    <w:p>
      <w:pPr>
        <w:spacing w:after="0"/>
        <w:ind w:left="0"/>
        <w:jc w:val="both"/>
      </w:pPr>
      <w:r>
        <w:rPr>
          <w:rFonts w:ascii="Times New Roman"/>
          <w:b w:val="false"/>
          <w:i w:val="false"/>
          <w:color w:val="000000"/>
          <w:sz w:val="28"/>
        </w:rPr>
        <w:t>
      SР – показатель степени риска по нарушениям;</w:t>
      </w:r>
    </w:p>
    <w:bookmarkEnd w:id="122"/>
    <w:bookmarkStart w:name="z3598" w:id="12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23"/>
    <w:bookmarkStart w:name="z3599" w:id="12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24"/>
    <w:bookmarkStart w:name="z3600" w:id="125"/>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25"/>
    <w:bookmarkStart w:name="z3601" w:id="126"/>
    <w:p>
      <w:pPr>
        <w:spacing w:after="0"/>
        <w:ind w:left="0"/>
        <w:jc w:val="both"/>
      </w:pPr>
      <w:r>
        <w:rPr>
          <w:rFonts w:ascii="Times New Roman"/>
          <w:b w:val="false"/>
          <w:i w:val="false"/>
          <w:color w:val="000000"/>
          <w:sz w:val="28"/>
        </w:rPr>
        <w:t xml:space="preserve">
      22. Расчет показателя степени риска по субъективным критериям, производится по шкале от 0 до 100 баллов и осуществляется по следующей формуле: </w:t>
      </w:r>
    </w:p>
    <w:bookmarkEnd w:id="126"/>
    <w:bookmarkStart w:name="z360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3" w:id="128"/>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28"/>
    <w:bookmarkStart w:name="z3604" w:id="129"/>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w:t>
      </w:r>
      <w:r>
        <w:rPr>
          <w:rFonts w:ascii="Times New Roman"/>
          <w:b w:val="false"/>
          <w:i w:val="false"/>
          <w:color w:val="000000"/>
          <w:vertAlign w:val="subscript"/>
        </w:rPr>
        <w:t>i</w:t>
      </w:r>
      <w:r>
        <w:rPr>
          <w:rFonts w:ascii="Times New Roman"/>
          <w:b w:val="false"/>
          <w:i w:val="false"/>
          <w:color w:val="000000"/>
          <w:sz w:val="28"/>
        </w:rPr>
        <w:t>,</w:t>
      </w:r>
    </w:p>
    <w:bookmarkEnd w:id="129"/>
    <w:bookmarkStart w:name="z3605" w:id="130"/>
    <w:p>
      <w:pPr>
        <w:spacing w:after="0"/>
        <w:ind w:left="0"/>
        <w:jc w:val="both"/>
      </w:pPr>
      <w:r>
        <w:rPr>
          <w:rFonts w:ascii="Times New Roman"/>
          <w:b w:val="false"/>
          <w:i w:val="false"/>
          <w:color w:val="000000"/>
          <w:sz w:val="28"/>
        </w:rPr>
        <w:t>
      n – количество показателей.</w:t>
      </w:r>
    </w:p>
    <w:bookmarkEnd w:id="130"/>
    <w:bookmarkStart w:name="z3606" w:id="131"/>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131"/>
    <w:bookmarkStart w:name="z3607" w:id="132"/>
    <w:p>
      <w:pPr>
        <w:spacing w:after="0"/>
        <w:ind w:left="0"/>
        <w:jc w:val="both"/>
      </w:pPr>
      <w:r>
        <w:rPr>
          <w:rFonts w:ascii="Times New Roman"/>
          <w:b w:val="false"/>
          <w:i w:val="false"/>
          <w:color w:val="000000"/>
          <w:sz w:val="28"/>
        </w:rPr>
        <w:t>
      При выявлении нарушения показателей субъективного критерия риска, по которому предусмотрено автоматическое включение в график проверок на соответствие требованиям и (или) список проведения профилактического контроля с посещением, субъекту (объекту) контроля и надзора приравнивается итоговый показатель степени риска (R) 100 баллов и в отношении него проводится проверка на соответствие требованиям и (или) профилактический контроль с посещением субъекта (объекта) контроля и надзора.</w:t>
      </w:r>
    </w:p>
    <w:bookmarkEnd w:id="132"/>
    <w:bookmarkStart w:name="z3608" w:id="133"/>
    <w:p>
      <w:pPr>
        <w:spacing w:after="0"/>
        <w:ind w:left="0"/>
        <w:jc w:val="both"/>
      </w:pPr>
      <w:r>
        <w:rPr>
          <w:rFonts w:ascii="Times New Roman"/>
          <w:b w:val="false"/>
          <w:i w:val="false"/>
          <w:color w:val="000000"/>
          <w:sz w:val="28"/>
        </w:rPr>
        <w:t>
      23. Рассчитанные по субъектам (объектам) контроля и надзора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33"/>
    <w:bookmarkStart w:name="z3609"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0" w:id="135"/>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135"/>
    <w:bookmarkStart w:name="z3611" w:id="136"/>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контроля и надзора, входящим в одну выборочную совокупность (выборку) (верхняя граница шкалы),</w:t>
      </w:r>
    </w:p>
    <w:bookmarkEnd w:id="136"/>
    <w:bookmarkStart w:name="z3612" w:id="13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контроля и надзора, входящим в одну выборочную совокупность (выборку) (нижняя граница шкалы),</w:t>
      </w:r>
    </w:p>
    <w:bookmarkEnd w:id="137"/>
    <w:bookmarkStart w:name="z3613" w:id="1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20 настоящих Критериев.</w:t>
      </w:r>
    </w:p>
    <w:bookmarkEnd w:id="138"/>
    <w:bookmarkStart w:name="z3614" w:id="139"/>
    <w:p>
      <w:pPr>
        <w:spacing w:after="0"/>
        <w:ind w:left="0"/>
        <w:jc w:val="both"/>
      </w:pPr>
      <w:r>
        <w:rPr>
          <w:rFonts w:ascii="Times New Roman"/>
          <w:b w:val="false"/>
          <w:i w:val="false"/>
          <w:color w:val="000000"/>
          <w:sz w:val="28"/>
        </w:rPr>
        <w:t>
      24. Регулирующий государственный орган в сфере оказания медицинских услуг (помощи) обеспечивает в срок до 1 мая текущего календарного года и до 20 октября, предшествующего году проведение профилактического контроля с посещением субъекта (объекта) контроля и надзора, наполнение информационной системы необходимыми данными, предназначенными для формирования полугодовых списков проведения профилактического контроля с посещением субъекта (объекта) контроля и надзора и графика на соответствие требованиям в автоматическом режиме.</w:t>
      </w:r>
    </w:p>
    <w:bookmarkEnd w:id="139"/>
    <w:bookmarkStart w:name="z3615" w:id="140"/>
    <w:p>
      <w:pPr>
        <w:spacing w:after="0"/>
        <w:ind w:left="0"/>
        <w:jc w:val="left"/>
      </w:pPr>
      <w:r>
        <w:rPr>
          <w:rFonts w:ascii="Times New Roman"/>
          <w:b/>
          <w:i w:val="false"/>
          <w:color w:val="000000"/>
        </w:rPr>
        <w:t xml:space="preserve"> Глава 5. Меры оперативного реагирования</w:t>
      </w:r>
    </w:p>
    <w:bookmarkEnd w:id="140"/>
    <w:bookmarkStart w:name="z3616" w:id="141"/>
    <w:p>
      <w:pPr>
        <w:spacing w:after="0"/>
        <w:ind w:left="0"/>
        <w:jc w:val="both"/>
      </w:pPr>
      <w:r>
        <w:rPr>
          <w:rFonts w:ascii="Times New Roman"/>
          <w:b w:val="false"/>
          <w:i w:val="false"/>
          <w:color w:val="000000"/>
          <w:sz w:val="28"/>
        </w:rPr>
        <w:t>
      25. В ходе осуществления и (или) по результатам государственного контроля органами контроля и надзора в сфере оказания медицинских услуг (помощи) применяются следующие виды мер оперативного реагирования (далее – МОР):</w:t>
      </w:r>
    </w:p>
    <w:bookmarkEnd w:id="141"/>
    <w:bookmarkStart w:name="z3617" w:id="142"/>
    <w:p>
      <w:pPr>
        <w:spacing w:after="0"/>
        <w:ind w:left="0"/>
        <w:jc w:val="both"/>
      </w:pPr>
      <w:r>
        <w:rPr>
          <w:rFonts w:ascii="Times New Roman"/>
          <w:b w:val="false"/>
          <w:i w:val="false"/>
          <w:color w:val="000000"/>
          <w:sz w:val="28"/>
        </w:rPr>
        <w:t>
      1) приостановление деятельности субъекта (объекта) контроля и надзора по оказанию медицинских услуг (помощи) или отдельных ее видов (процессов, действий) при выявлении отсутствия разрешительного документа (лицензии, приложения к лицензии, сертификата специалиста в области здравоохранения);</w:t>
      </w:r>
    </w:p>
    <w:bookmarkEnd w:id="142"/>
    <w:bookmarkStart w:name="z3618" w:id="143"/>
    <w:p>
      <w:pPr>
        <w:spacing w:after="0"/>
        <w:ind w:left="0"/>
        <w:jc w:val="both"/>
      </w:pPr>
      <w:r>
        <w:rPr>
          <w:rFonts w:ascii="Times New Roman"/>
          <w:b w:val="false"/>
          <w:i w:val="false"/>
          <w:color w:val="000000"/>
          <w:sz w:val="28"/>
        </w:rPr>
        <w:t>
      2) временное отстранение лиц от работы при выявлении деятельности без сертификата специалиста в области здравоохранения.</w:t>
      </w:r>
    </w:p>
    <w:bookmarkEnd w:id="143"/>
    <w:bookmarkStart w:name="z3619" w:id="144"/>
    <w:p>
      <w:pPr>
        <w:spacing w:after="0"/>
        <w:ind w:left="0"/>
        <w:jc w:val="both"/>
      </w:pPr>
      <w:r>
        <w:rPr>
          <w:rFonts w:ascii="Times New Roman"/>
          <w:b w:val="false"/>
          <w:i w:val="false"/>
          <w:color w:val="000000"/>
          <w:sz w:val="28"/>
        </w:rPr>
        <w:t>
      26. Сроки устранения выявленных нарушений определяются с учетом обстоятельств, оказывающих влияние на реальную возможность его исполнения.</w:t>
      </w:r>
    </w:p>
    <w:bookmarkEnd w:id="144"/>
    <w:bookmarkStart w:name="z3620" w:id="145"/>
    <w:p>
      <w:pPr>
        <w:spacing w:after="0"/>
        <w:ind w:left="0"/>
        <w:jc w:val="both"/>
      </w:pPr>
      <w:r>
        <w:rPr>
          <w:rFonts w:ascii="Times New Roman"/>
          <w:b w:val="false"/>
          <w:i w:val="false"/>
          <w:color w:val="000000"/>
          <w:sz w:val="28"/>
        </w:rPr>
        <w:t>
      27. При выявлении отсутствия лицензии и (или) приложения к лицензии, МОР применяется в виде приостановления деятельности или отдельных ее видов (процессов, действий) и составляет до 90 (девяносто) календарных дней с даты вручения постановления о ее применении.</w:t>
      </w:r>
    </w:p>
    <w:bookmarkEnd w:id="145"/>
    <w:bookmarkStart w:name="z3621" w:id="146"/>
    <w:p>
      <w:pPr>
        <w:spacing w:after="0"/>
        <w:ind w:left="0"/>
        <w:jc w:val="both"/>
      </w:pPr>
      <w:r>
        <w:rPr>
          <w:rFonts w:ascii="Times New Roman"/>
          <w:b w:val="false"/>
          <w:i w:val="false"/>
          <w:color w:val="000000"/>
          <w:sz w:val="28"/>
        </w:rPr>
        <w:t>
      При выявлении деятельности без сертификата специалиста в области здравоохранения, МОР применяется в виде временного отстранения лица от работы сроком на 30 (тридцать) календарных дней с даты вручения постановления о ее применении.</w:t>
      </w:r>
    </w:p>
    <w:bookmarkEnd w:id="146"/>
    <w:bookmarkStart w:name="z3622" w:id="147"/>
    <w:p>
      <w:pPr>
        <w:spacing w:after="0"/>
        <w:ind w:left="0"/>
        <w:jc w:val="both"/>
      </w:pPr>
      <w:r>
        <w:rPr>
          <w:rFonts w:ascii="Times New Roman"/>
          <w:b w:val="false"/>
          <w:i w:val="false"/>
          <w:color w:val="000000"/>
          <w:sz w:val="28"/>
        </w:rPr>
        <w:t>
      Постановление вручается субъекту контроля и надзора одним из следующих способов:</w:t>
      </w:r>
    </w:p>
    <w:bookmarkEnd w:id="147"/>
    <w:bookmarkStart w:name="z3623" w:id="148"/>
    <w:p>
      <w:pPr>
        <w:spacing w:after="0"/>
        <w:ind w:left="0"/>
        <w:jc w:val="both"/>
      </w:pPr>
      <w:r>
        <w:rPr>
          <w:rFonts w:ascii="Times New Roman"/>
          <w:b w:val="false"/>
          <w:i w:val="false"/>
          <w:color w:val="000000"/>
          <w:sz w:val="28"/>
        </w:rPr>
        <w:t>
      1) нарочно под роспись;</w:t>
      </w:r>
    </w:p>
    <w:bookmarkEnd w:id="148"/>
    <w:bookmarkStart w:name="z3624" w:id="149"/>
    <w:p>
      <w:pPr>
        <w:spacing w:after="0"/>
        <w:ind w:left="0"/>
        <w:jc w:val="both"/>
      </w:pPr>
      <w:r>
        <w:rPr>
          <w:rFonts w:ascii="Times New Roman"/>
          <w:b w:val="false"/>
          <w:i w:val="false"/>
          <w:color w:val="000000"/>
          <w:sz w:val="28"/>
        </w:rPr>
        <w:t>
      2) заказным письмом с уведомлением о его вручении;</w:t>
      </w:r>
    </w:p>
    <w:bookmarkEnd w:id="149"/>
    <w:bookmarkStart w:name="z3625" w:id="150"/>
    <w:p>
      <w:pPr>
        <w:spacing w:after="0"/>
        <w:ind w:left="0"/>
        <w:jc w:val="both"/>
      </w:pPr>
      <w:r>
        <w:rPr>
          <w:rFonts w:ascii="Times New Roman"/>
          <w:b w:val="false"/>
          <w:i w:val="false"/>
          <w:color w:val="000000"/>
          <w:sz w:val="28"/>
        </w:rPr>
        <w:t>
      3) электронным способом – на электронный адрес субъекта контроля и надзора.</w:t>
      </w:r>
    </w:p>
    <w:bookmarkEnd w:id="150"/>
    <w:bookmarkStart w:name="z3626" w:id="151"/>
    <w:p>
      <w:pPr>
        <w:spacing w:after="0"/>
        <w:ind w:left="0"/>
        <w:jc w:val="both"/>
      </w:pPr>
      <w:r>
        <w:rPr>
          <w:rFonts w:ascii="Times New Roman"/>
          <w:b w:val="false"/>
          <w:i w:val="false"/>
          <w:color w:val="000000"/>
          <w:sz w:val="28"/>
        </w:rPr>
        <w:t>
      28. Основанием для применения мер оперативного реагирования является оказание медицинских услуг (помощи) без разрешительного документа (лицензии, приложения к лицензии, сертификата специалиста в области здравоохранения).</w:t>
      </w:r>
    </w:p>
    <w:bookmarkEnd w:id="151"/>
    <w:bookmarkStart w:name="z3627" w:id="152"/>
    <w:p>
      <w:pPr>
        <w:spacing w:after="0"/>
        <w:ind w:left="0"/>
        <w:jc w:val="both"/>
      </w:pPr>
      <w:r>
        <w:rPr>
          <w:rFonts w:ascii="Times New Roman"/>
          <w:b w:val="false"/>
          <w:i w:val="false"/>
          <w:color w:val="000000"/>
          <w:sz w:val="28"/>
        </w:rPr>
        <w:t>
      29. По нарушениям, предусмотренным в проверочном листе в отношении объектов, независимо от предназначения и видов деятельности, применяются следующие виды МОР:</w:t>
      </w:r>
    </w:p>
    <w:bookmarkEnd w:id="152"/>
    <w:bookmarkStart w:name="z3628" w:id="153"/>
    <w:p>
      <w:pPr>
        <w:spacing w:after="0"/>
        <w:ind w:left="0"/>
        <w:jc w:val="both"/>
      </w:pPr>
      <w:r>
        <w:rPr>
          <w:rFonts w:ascii="Times New Roman"/>
          <w:b w:val="false"/>
          <w:i w:val="false"/>
          <w:color w:val="000000"/>
          <w:sz w:val="28"/>
        </w:rPr>
        <w:t>
      приостановление деятельности или отдельных ее видов – пункты 1 и 2 к приложению 1 к Критериям оценки степени риска в сфере оказания медицинских услуг (помощи);</w:t>
      </w:r>
    </w:p>
    <w:bookmarkEnd w:id="153"/>
    <w:bookmarkStart w:name="z3629" w:id="154"/>
    <w:p>
      <w:pPr>
        <w:spacing w:after="0"/>
        <w:ind w:left="0"/>
        <w:jc w:val="both"/>
      </w:pPr>
      <w:r>
        <w:rPr>
          <w:rFonts w:ascii="Times New Roman"/>
          <w:b w:val="false"/>
          <w:i w:val="false"/>
          <w:color w:val="000000"/>
          <w:sz w:val="28"/>
        </w:rPr>
        <w:t>
      временное отстранение лиц от работы – пункт 1 к приложению 1 к Критериям оценки степени риска в сфере оказания медицинских услуг (помощи).</w:t>
      </w:r>
    </w:p>
    <w:bookmarkEnd w:id="154"/>
    <w:bookmarkStart w:name="z3630" w:id="155"/>
    <w:p>
      <w:pPr>
        <w:spacing w:after="0"/>
        <w:ind w:left="0"/>
        <w:jc w:val="both"/>
      </w:pPr>
      <w:r>
        <w:rPr>
          <w:rFonts w:ascii="Times New Roman"/>
          <w:b w:val="false"/>
          <w:i w:val="false"/>
          <w:color w:val="000000"/>
          <w:sz w:val="28"/>
        </w:rPr>
        <w:t>
      30. По нарушениям, предусмотренным в проверочных листах в отношении субъектов (объектов), оказывающих амбулаторно-поликлиническую помощь (первичную медико-санитарную помощь и консультативно-диагностическую помощь); стационарную, стационарозамещающую помощь; стационарные организации, имеющие в своем составе родильные отделения и отделения патологии новорожденных; кардиологическую, кардиохирургическую помощь; гемодиализную помощь; стоматологическую помощь; фтизиопульмонологическую помощь; онкологическую помощь; медико-социальную помощь в области психического здоровья; лабораторную диагностику, скорую медицинскую помощь, в том числе с привлечением медицинской авиации; осуществляющих деятельность в сфере профилактики ВИЧ-инфекции; осуществляющих деятельность в сфере службы крови; патологоанатомическую диагностику; помощь в области ядерной медицины; медицинскую помощь при профессиональной патологии; медицинскую помощь лицам, содержащимся в следственных изоляторах и учреждениях уголовно-исполнительной (пенитенциарной) системы, подлежащих государственному контролю и надзору в сфере оказания медицинских услуг (помощи) на соответствие требованиям субъектов (объектов) контроля и надзора, применяются следующие виды МОР:</w:t>
      </w:r>
    </w:p>
    <w:bookmarkEnd w:id="155"/>
    <w:bookmarkStart w:name="z3631" w:id="156"/>
    <w:p>
      <w:pPr>
        <w:spacing w:after="0"/>
        <w:ind w:left="0"/>
        <w:jc w:val="both"/>
      </w:pPr>
      <w:r>
        <w:rPr>
          <w:rFonts w:ascii="Times New Roman"/>
          <w:b w:val="false"/>
          <w:i w:val="false"/>
          <w:color w:val="000000"/>
          <w:sz w:val="28"/>
        </w:rPr>
        <w:t>
      приостановление деятельности или отдельных ее видов – пункты 1 и 2 к приложению 1 к Критериям оценки степени риска в сфере оказания медицинских услуг (помощи);</w:t>
      </w:r>
    </w:p>
    <w:bookmarkEnd w:id="156"/>
    <w:p>
      <w:pPr>
        <w:spacing w:after="0"/>
        <w:ind w:left="0"/>
        <w:jc w:val="both"/>
      </w:pPr>
      <w:r>
        <w:rPr>
          <w:rFonts w:ascii="Times New Roman"/>
          <w:b w:val="false"/>
          <w:i w:val="false"/>
          <w:color w:val="000000"/>
          <w:sz w:val="28"/>
        </w:rPr>
        <w:t>
      временное отстранение лиц от работы – пункт 1 к приложению 1 к Критериям оценки степени риска в сфере оказания медицинских услуг (помощи).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33" w:id="157"/>
    <w:p>
      <w:pPr>
        <w:spacing w:after="0"/>
        <w:ind w:left="0"/>
        <w:jc w:val="left"/>
      </w:pPr>
      <w:r>
        <w:rPr>
          <w:rFonts w:ascii="Times New Roman"/>
          <w:b/>
          <w:i w:val="false"/>
          <w:color w:val="000000"/>
        </w:rPr>
        <w:t xml:space="preserve"> Степени нарушений требований для проведения проверки на соответствие требованиям субъектов (объектов) контроля и надзора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(или) приложения к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по оказываемым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обучение не позднее 5 (пяти) лет на момент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35" w:id="158"/>
    <w:p>
      <w:pPr>
        <w:spacing w:after="0"/>
        <w:ind w:left="0"/>
        <w:jc w:val="both"/>
      </w:pPr>
      <w:r>
        <w:rPr>
          <w:rFonts w:ascii="Times New Roman"/>
          <w:b w:val="false"/>
          <w:i w:val="false"/>
          <w:color w:val="000000"/>
          <w:sz w:val="28"/>
        </w:rPr>
        <w:t>
      Степени нарушений требований для проведения профилактического контроля субъектов (объектов) контроля и надзора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объектов родовспоможения и (или) стационарных организаций, имеющих в своем составе родильные отделения и отделения патологии новорожденных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 при организации оказания высокотехнологичных услуг, в том числе экстракорпорального оплодотворения (далее – ЭКО)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 085/у, "Журнал приема и отказов в госпитализации", "Медицинская карта стационарного пациента" форма №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 Наличие актива, направленного медицинской сестрой приемного отделения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дополнительных диагностических и лечебных манипуляций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обоснования в медицинской карте для динамической оценки состояния пациента по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выдаче листа и справки о временной нетрудоспособности по беременности и родам: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врачебно-консультационной комиссии (далее –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3) проведение клинико-патологоанатомического разбора в случаях смерти пациентов в организациях здравоохранения;</w:t>
            </w:r>
          </w:p>
          <w:p>
            <w:pPr>
              <w:spacing w:after="20"/>
              <w:ind w:left="20"/>
              <w:jc w:val="both"/>
            </w:pPr>
            <w:r>
              <w:rPr>
                <w:rFonts w:ascii="Times New Roman"/>
                <w:b w:val="false"/>
                <w:i w:val="false"/>
                <w:color w:val="000000"/>
                <w:sz w:val="20"/>
              </w:rPr>
              <w:t>
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xml:space="preserve">
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w:t>
            </w:r>
          </w:p>
          <w:p>
            <w:pPr>
              <w:spacing w:after="20"/>
              <w:ind w:left="20"/>
              <w:jc w:val="both"/>
            </w:pPr>
            <w:r>
              <w:rPr>
                <w:rFonts w:ascii="Times New Roman"/>
                <w:b w:val="false"/>
                <w:i w:val="false"/>
                <w:color w:val="000000"/>
                <w:sz w:val="20"/>
              </w:rPr>
              <w:t>
6)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7)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8)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9)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10)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11) проведение патологоанатомического исследования плаценты:</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преэклампсии, эклампсии</w:t>
            </w:r>
          </w:p>
          <w:p>
            <w:pPr>
              <w:spacing w:after="20"/>
              <w:ind w:left="20"/>
              <w:jc w:val="both"/>
            </w:pPr>
            <w:r>
              <w:rPr>
                <w:rFonts w:ascii="Times New Roman"/>
                <w:b w:val="false"/>
                <w:i w:val="false"/>
                <w:color w:val="000000"/>
                <w:sz w:val="20"/>
              </w:rPr>
              <w:t>
12)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13)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14)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15)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следующих требований при организации акушерско-гинекологической помощи на амбулаторно-поликлиническом уровне:</w:t>
            </w:r>
          </w:p>
          <w:p>
            <w:pPr>
              <w:spacing w:after="20"/>
              <w:ind w:left="20"/>
              <w:jc w:val="both"/>
            </w:pPr>
            <w:r>
              <w:rPr>
                <w:rFonts w:ascii="Times New Roman"/>
                <w:b w:val="false"/>
                <w:i w:val="false"/>
                <w:color w:val="000000"/>
                <w:sz w:val="20"/>
              </w:rPr>
              <w:t>
1) обеспечение ранней постановки на учет беременных, в день обращения в медицинскую организацию, без учета наличия статуса застрахованности;</w:t>
            </w:r>
          </w:p>
          <w:p>
            <w:pPr>
              <w:spacing w:after="20"/>
              <w:ind w:left="20"/>
              <w:jc w:val="both"/>
            </w:pPr>
            <w:r>
              <w:rPr>
                <w:rFonts w:ascii="Times New Roman"/>
                <w:b w:val="false"/>
                <w:i w:val="false"/>
                <w:color w:val="000000"/>
                <w:sz w:val="20"/>
              </w:rPr>
              <w:t>
2) медицинское обслуживание на дому беременных, родильниц, гинекологических пациентов и группы женщин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w:t>
            </w:r>
          </w:p>
          <w:p>
            <w:pPr>
              <w:spacing w:after="20"/>
              <w:ind w:left="20"/>
              <w:jc w:val="both"/>
            </w:pPr>
            <w:r>
              <w:rPr>
                <w:rFonts w:ascii="Times New Roman"/>
                <w:b w:val="false"/>
                <w:i w:val="false"/>
                <w:color w:val="000000"/>
                <w:sz w:val="20"/>
              </w:rPr>
              <w:t>
3)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pPr>
              <w:spacing w:after="20"/>
              <w:ind w:left="20"/>
              <w:jc w:val="both"/>
            </w:pPr>
            <w:r>
              <w:rPr>
                <w:rFonts w:ascii="Times New Roman"/>
                <w:b w:val="false"/>
                <w:i w:val="false"/>
                <w:color w:val="000000"/>
                <w:sz w:val="20"/>
              </w:rPr>
              <w:t>
5)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7)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8) проведение патронажа беременных и родильниц по показаниям;</w:t>
            </w:r>
          </w:p>
          <w:p>
            <w:pPr>
              <w:spacing w:after="20"/>
              <w:ind w:left="20"/>
              <w:jc w:val="both"/>
            </w:pPr>
            <w:r>
              <w:rPr>
                <w:rFonts w:ascii="Times New Roman"/>
                <w:b w:val="false"/>
                <w:i w:val="false"/>
                <w:color w:val="000000"/>
                <w:sz w:val="20"/>
              </w:rPr>
              <w:t>
9) консультирование и оказание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10) профилактика и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11) обследование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12) организация и проведение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13) обследование и лечение гинекологических пациентов с использованием современных медицинских технологий;</w:t>
            </w:r>
          </w:p>
          <w:p>
            <w:pPr>
              <w:spacing w:after="20"/>
              <w:ind w:left="20"/>
              <w:jc w:val="both"/>
            </w:pPr>
            <w:r>
              <w:rPr>
                <w:rFonts w:ascii="Times New Roman"/>
                <w:b w:val="false"/>
                <w:i w:val="false"/>
                <w:color w:val="000000"/>
                <w:sz w:val="20"/>
              </w:rPr>
              <w:t>
14)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15) выполнение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16)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(далее – МСЭ) женщин с признаками стойкой утраты трудоспособности;</w:t>
            </w:r>
          </w:p>
          <w:p>
            <w:pPr>
              <w:spacing w:after="20"/>
              <w:ind w:left="20"/>
              <w:jc w:val="both"/>
            </w:pPr>
            <w:r>
              <w:rPr>
                <w:rFonts w:ascii="Times New Roman"/>
                <w:b w:val="false"/>
                <w:i w:val="false"/>
                <w:color w:val="000000"/>
                <w:sz w:val="20"/>
              </w:rPr>
              <w:t>
17)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обоих супругов для использования половых клеток, тканей репродуктивных органов реципиентом, состоящим (состоящей) в браке (супружестве)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рождение 10 (десяти) детей от одного донора, который является основанием для прекращения использования этого донора для реципиентов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донорства половых клеток, тканей репродуктивных органов у донора при соблюдении следующих условий:</w:t>
            </w:r>
          </w:p>
          <w:p>
            <w:pPr>
              <w:spacing w:after="20"/>
              <w:ind w:left="20"/>
              <w:jc w:val="both"/>
            </w:pPr>
            <w:r>
              <w:rPr>
                <w:rFonts w:ascii="Times New Roman"/>
                <w:b w:val="false"/>
                <w:i w:val="false"/>
                <w:color w:val="000000"/>
                <w:sz w:val="20"/>
              </w:rPr>
              <w:t>
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pPr>
              <w:spacing w:after="20"/>
              <w:ind w:left="20"/>
              <w:jc w:val="both"/>
            </w:pPr>
            <w:r>
              <w:rPr>
                <w:rFonts w:ascii="Times New Roman"/>
                <w:b w:val="false"/>
                <w:i w:val="false"/>
                <w:color w:val="000000"/>
                <w:sz w:val="20"/>
              </w:rPr>
              <w:t>
2) донор ооцитов информируется в письменной форме об осложнениях для ее здоровья в связи с предстоящим оперативным вмешательством;</w:t>
            </w:r>
          </w:p>
          <w:p>
            <w:pPr>
              <w:spacing w:after="20"/>
              <w:ind w:left="20"/>
              <w:jc w:val="both"/>
            </w:pPr>
            <w:r>
              <w:rPr>
                <w:rFonts w:ascii="Times New Roman"/>
                <w:b w:val="false"/>
                <w:i w:val="false"/>
                <w:color w:val="000000"/>
                <w:sz w:val="20"/>
              </w:rPr>
              <w:t>
3) донор проходит медико-генетическое обследование и имеется заключение врача-репродуктолога или врача-уроандролога о возможности проведения донорства половых клеток, тканей репродуктивных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с прохождением донора ооцитов медико-генетического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ЭКО по показаниям с использованием донорских ооцитов:</w:t>
            </w:r>
          </w:p>
          <w:p>
            <w:pPr>
              <w:spacing w:after="20"/>
              <w:ind w:left="20"/>
              <w:jc w:val="both"/>
            </w:pPr>
            <w:r>
              <w:rPr>
                <w:rFonts w:ascii="Times New Roman"/>
                <w:b w:val="false"/>
                <w:i w:val="false"/>
                <w:color w:val="000000"/>
                <w:sz w:val="20"/>
              </w:rPr>
              <w:t>
1. Отсутствие ооцитов, обусловленное естественной менопаузой.</w:t>
            </w:r>
          </w:p>
          <w:p>
            <w:pPr>
              <w:spacing w:after="20"/>
              <w:ind w:left="20"/>
              <w:jc w:val="both"/>
            </w:pPr>
            <w:r>
              <w:rPr>
                <w:rFonts w:ascii="Times New Roman"/>
                <w:b w:val="false"/>
                <w:i w:val="false"/>
                <w:color w:val="000000"/>
                <w:sz w:val="20"/>
              </w:rPr>
              <w:t>
2. Синдром преждевременного истощения яичников, синдром резистентных яичников, состояние после овариоэктомии, радиотерапии или химиотерапии.</w:t>
            </w:r>
          </w:p>
          <w:p>
            <w:pPr>
              <w:spacing w:after="20"/>
              <w:ind w:left="20"/>
              <w:jc w:val="both"/>
            </w:pPr>
            <w:r>
              <w:rPr>
                <w:rFonts w:ascii="Times New Roman"/>
                <w:b w:val="false"/>
                <w:i w:val="false"/>
                <w:color w:val="000000"/>
                <w:sz w:val="20"/>
              </w:rPr>
              <w:t>
3. Аномалии развития половых органов, отсутствие яичников.</w:t>
            </w:r>
          </w:p>
          <w:p>
            <w:pPr>
              <w:spacing w:after="20"/>
              <w:ind w:left="20"/>
              <w:jc w:val="both"/>
            </w:pPr>
            <w:r>
              <w:rPr>
                <w:rFonts w:ascii="Times New Roman"/>
                <w:b w:val="false"/>
                <w:i w:val="false"/>
                <w:color w:val="000000"/>
                <w:sz w:val="20"/>
              </w:rPr>
              <w:t>
4. Функциональная неполноценность ооцитов у женщин с наследственными заболеваниями, сцепленными с полом.</w:t>
            </w:r>
          </w:p>
          <w:p>
            <w:pPr>
              <w:spacing w:after="20"/>
              <w:ind w:left="20"/>
              <w:jc w:val="both"/>
            </w:pPr>
            <w:r>
              <w:rPr>
                <w:rFonts w:ascii="Times New Roman"/>
                <w:b w:val="false"/>
                <w:i w:val="false"/>
                <w:color w:val="000000"/>
                <w:sz w:val="20"/>
              </w:rPr>
              <w:t>
5. Неудачные повторные попытки ЭКО при недостаточном ответе яичников на индукцию суперовуляции,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6. Резус-конфликт между мужчиной и женщиной.</w:t>
            </w:r>
          </w:p>
          <w:p>
            <w:pPr>
              <w:spacing w:after="20"/>
              <w:ind w:left="20"/>
              <w:jc w:val="both"/>
            </w:pPr>
            <w:r>
              <w:rPr>
                <w:rFonts w:ascii="Times New Roman"/>
                <w:b w:val="false"/>
                <w:i w:val="false"/>
                <w:color w:val="000000"/>
                <w:sz w:val="20"/>
              </w:rPr>
              <w:t>
7. Аномалии в кариотипе у женщины.</w:t>
            </w:r>
          </w:p>
          <w:p>
            <w:pPr>
              <w:spacing w:after="20"/>
              <w:ind w:left="20"/>
              <w:jc w:val="both"/>
            </w:pPr>
            <w:r>
              <w:rPr>
                <w:rFonts w:ascii="Times New Roman"/>
                <w:b w:val="false"/>
                <w:i w:val="false"/>
                <w:color w:val="000000"/>
                <w:sz w:val="20"/>
              </w:rPr>
              <w:t>
8. Близкородственные (кровнородственные) браки с рождением детей с пороками развития.</w:t>
            </w:r>
          </w:p>
          <w:p>
            <w:pPr>
              <w:spacing w:after="20"/>
              <w:ind w:left="20"/>
              <w:jc w:val="both"/>
            </w:pPr>
            <w:r>
              <w:rPr>
                <w:rFonts w:ascii="Times New Roman"/>
                <w:b w:val="false"/>
                <w:i w:val="false"/>
                <w:color w:val="000000"/>
                <w:sz w:val="20"/>
              </w:rPr>
              <w:t>
9. Соматические заболевания, при которых противопоказана стимуляция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врачом акушер-гинекологом (репродуктологом) работы с донорами, медицинского осмотра донора перед каждой процедурой забора донорского материала, осуществление контроля своевременности проведения и результатов лабораторных исследований в соответствии с календарным планом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донорства ооцитов по алгоритму:</w:t>
            </w:r>
          </w:p>
          <w:p>
            <w:pPr>
              <w:spacing w:after="20"/>
              <w:ind w:left="20"/>
              <w:jc w:val="both"/>
            </w:pPr>
            <w:r>
              <w:rPr>
                <w:rFonts w:ascii="Times New Roman"/>
                <w:b w:val="false"/>
                <w:i w:val="false"/>
                <w:color w:val="000000"/>
                <w:sz w:val="20"/>
              </w:rPr>
              <w:t>
1) выбор донора ооцитов (по индивидуальным критериям отбора и предпочтениям реципиента);</w:t>
            </w:r>
          </w:p>
          <w:p>
            <w:pPr>
              <w:spacing w:after="20"/>
              <w:ind w:left="20"/>
              <w:jc w:val="both"/>
            </w:pPr>
            <w:r>
              <w:rPr>
                <w:rFonts w:ascii="Times New Roman"/>
                <w:b w:val="false"/>
                <w:i w:val="false"/>
                <w:color w:val="000000"/>
                <w:sz w:val="20"/>
              </w:rPr>
              <w:t>
2) обследование донора и реципиента;</w:t>
            </w:r>
          </w:p>
          <w:p>
            <w:pPr>
              <w:spacing w:after="20"/>
              <w:ind w:left="20"/>
              <w:jc w:val="both"/>
            </w:pPr>
            <w:r>
              <w:rPr>
                <w:rFonts w:ascii="Times New Roman"/>
                <w:b w:val="false"/>
                <w:i w:val="false"/>
                <w:color w:val="000000"/>
                <w:sz w:val="20"/>
              </w:rPr>
              <w:t>
3) синхронизация менструальных циклов у донора и реципиента с помощью медикаментов в случае переноса эмбрионов в полость матки реципиента в стимулированном цикле донора;</w:t>
            </w:r>
          </w:p>
          <w:p>
            <w:pPr>
              <w:spacing w:after="20"/>
              <w:ind w:left="20"/>
              <w:jc w:val="both"/>
            </w:pPr>
            <w:r>
              <w:rPr>
                <w:rFonts w:ascii="Times New Roman"/>
                <w:b w:val="false"/>
                <w:i w:val="false"/>
                <w:color w:val="000000"/>
                <w:sz w:val="20"/>
              </w:rPr>
              <w:t>
4) процедура переноса криоконсервированных эмбрионов (синхронизация циклов не проводится);</w:t>
            </w:r>
          </w:p>
          <w:p>
            <w:pPr>
              <w:spacing w:after="20"/>
              <w:ind w:left="20"/>
              <w:jc w:val="both"/>
            </w:pPr>
            <w:r>
              <w:rPr>
                <w:rFonts w:ascii="Times New Roman"/>
                <w:b w:val="false"/>
                <w:i w:val="false"/>
                <w:color w:val="000000"/>
                <w:sz w:val="20"/>
              </w:rPr>
              <w:t>
5) процедура забора ооцитов для использования реципиентам или криоконсервация для банка половых клеток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отказу в ЭКО с использованием донорских ооцитов при противопоказаниях:</w:t>
            </w:r>
          </w:p>
          <w:p>
            <w:pPr>
              <w:spacing w:after="20"/>
              <w:ind w:left="20"/>
              <w:jc w:val="both"/>
            </w:pPr>
            <w:r>
              <w:rPr>
                <w:rFonts w:ascii="Times New Roman"/>
                <w:b w:val="false"/>
                <w:i w:val="false"/>
                <w:color w:val="000000"/>
                <w:sz w:val="20"/>
              </w:rPr>
              <w:t>
1. Соматические и психические заболевания, являющиеся противопоказаниями для вынашивания беременности и родов.</w:t>
            </w:r>
          </w:p>
          <w:p>
            <w:pPr>
              <w:spacing w:after="20"/>
              <w:ind w:left="20"/>
              <w:jc w:val="both"/>
            </w:pPr>
            <w:r>
              <w:rPr>
                <w:rFonts w:ascii="Times New Roman"/>
                <w:b w:val="false"/>
                <w:i w:val="false"/>
                <w:color w:val="000000"/>
                <w:sz w:val="20"/>
              </w:rPr>
              <w:t>
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pPr>
              <w:spacing w:after="20"/>
              <w:ind w:left="20"/>
              <w:jc w:val="both"/>
            </w:pPr>
            <w:r>
              <w:rPr>
                <w:rFonts w:ascii="Times New Roman"/>
                <w:b w:val="false"/>
                <w:i w:val="false"/>
                <w:color w:val="000000"/>
                <w:sz w:val="20"/>
              </w:rPr>
              <w:t>
3. Опухоли яичников.</w:t>
            </w:r>
          </w:p>
          <w:p>
            <w:pPr>
              <w:spacing w:after="20"/>
              <w:ind w:left="20"/>
              <w:jc w:val="both"/>
            </w:pPr>
            <w:r>
              <w:rPr>
                <w:rFonts w:ascii="Times New Roman"/>
                <w:b w:val="false"/>
                <w:i w:val="false"/>
                <w:color w:val="000000"/>
                <w:sz w:val="20"/>
              </w:rPr>
              <w:t>
4. Доброкачественные опухоли матки, требующие оперативного лечения.</w:t>
            </w:r>
          </w:p>
          <w:p>
            <w:pPr>
              <w:spacing w:after="20"/>
              <w:ind w:left="20"/>
              <w:jc w:val="both"/>
            </w:pPr>
            <w:r>
              <w:rPr>
                <w:rFonts w:ascii="Times New Roman"/>
                <w:b w:val="false"/>
                <w:i w:val="false"/>
                <w:color w:val="000000"/>
                <w:sz w:val="20"/>
              </w:rPr>
              <w:t>
5. Острые воспалительные заболевания любой локализации.</w:t>
            </w:r>
          </w:p>
          <w:p>
            <w:pPr>
              <w:spacing w:after="20"/>
              <w:ind w:left="20"/>
              <w:jc w:val="both"/>
            </w:pPr>
            <w:r>
              <w:rPr>
                <w:rFonts w:ascii="Times New Roman"/>
                <w:b w:val="false"/>
                <w:i w:val="false"/>
                <w:color w:val="000000"/>
                <w:sz w:val="20"/>
              </w:rPr>
              <w:t>
6. Злокачественные новообразования (далее - ЗН) любой локализации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p>
            <w:pPr>
              <w:spacing w:after="20"/>
              <w:ind w:left="20"/>
              <w:jc w:val="both"/>
            </w:pPr>
            <w:r>
              <w:rPr>
                <w:rFonts w:ascii="Times New Roman"/>
                <w:b w:val="false"/>
                <w:i w:val="false"/>
                <w:color w:val="000000"/>
                <w:sz w:val="20"/>
              </w:rPr>
              <w:t>
Применяется только криоконсервированная донорская сперма после получения повторных (через 6 месяцев после криоконсервации) отрицательных результатов анализов на ВИЧ, сифилис и гепатиты В и С.</w:t>
            </w:r>
          </w:p>
          <w:p>
            <w:pPr>
              <w:spacing w:after="20"/>
              <w:ind w:left="20"/>
              <w:jc w:val="both"/>
            </w:pPr>
            <w:r>
              <w:rPr>
                <w:rFonts w:ascii="Times New Roman"/>
                <w:b w:val="false"/>
                <w:i w:val="false"/>
                <w:color w:val="000000"/>
                <w:sz w:val="20"/>
              </w:rPr>
              <w:t>
Применение криоконсервированной (размороженной) спермы обеспечивает:</w:t>
            </w:r>
          </w:p>
          <w:p>
            <w:pPr>
              <w:spacing w:after="20"/>
              <w:ind w:left="20"/>
              <w:jc w:val="both"/>
            </w:pPr>
            <w:r>
              <w:rPr>
                <w:rFonts w:ascii="Times New Roman"/>
                <w:b w:val="false"/>
                <w:i w:val="false"/>
                <w:color w:val="000000"/>
                <w:sz w:val="20"/>
              </w:rPr>
              <w:t>
1) проведение мероприятий по профилактике передачи ВИЧ, сифилиса, гепатита и других инфекций, передающихся половым путем;</w:t>
            </w:r>
          </w:p>
          <w:p>
            <w:pPr>
              <w:spacing w:after="20"/>
              <w:ind w:left="20"/>
              <w:jc w:val="both"/>
            </w:pPr>
            <w:r>
              <w:rPr>
                <w:rFonts w:ascii="Times New Roman"/>
                <w:b w:val="false"/>
                <w:i w:val="false"/>
                <w:color w:val="000000"/>
                <w:sz w:val="20"/>
              </w:rPr>
              <w:t>
2) исключение возможности встречи донора и реципиента.</w:t>
            </w:r>
          </w:p>
          <w:p>
            <w:pPr>
              <w:spacing w:after="20"/>
              <w:ind w:left="20"/>
              <w:jc w:val="both"/>
            </w:pPr>
            <w:r>
              <w:rPr>
                <w:rFonts w:ascii="Times New Roman"/>
                <w:b w:val="false"/>
                <w:i w:val="false"/>
                <w:color w:val="000000"/>
                <w:sz w:val="20"/>
              </w:rPr>
              <w:t>
Требования, предъявляемые к донорской сперме:</w:t>
            </w:r>
          </w:p>
          <w:p>
            <w:pPr>
              <w:spacing w:after="20"/>
              <w:ind w:left="20"/>
              <w:jc w:val="both"/>
            </w:pPr>
            <w:r>
              <w:rPr>
                <w:rFonts w:ascii="Times New Roman"/>
                <w:b w:val="false"/>
                <w:i w:val="false"/>
                <w:color w:val="000000"/>
                <w:sz w:val="20"/>
              </w:rPr>
              <w:t>
1) объем эякулята более 1,5 миллилитров (далее - мл);</w:t>
            </w:r>
          </w:p>
          <w:p>
            <w:pPr>
              <w:spacing w:after="20"/>
              <w:ind w:left="20"/>
              <w:jc w:val="both"/>
            </w:pPr>
            <w:r>
              <w:rPr>
                <w:rFonts w:ascii="Times New Roman"/>
                <w:b w:val="false"/>
                <w:i w:val="false"/>
                <w:color w:val="000000"/>
                <w:sz w:val="20"/>
              </w:rPr>
              <w:t>
2) концентрация сперматозоидов в 1 мл эякулята 15 миллионов и более; общее количество сперматозоидов во всем эякуляте 22,5 миллионов и более;</w:t>
            </w:r>
          </w:p>
          <w:p>
            <w:pPr>
              <w:spacing w:after="20"/>
              <w:ind w:left="20"/>
              <w:jc w:val="both"/>
            </w:pPr>
            <w:r>
              <w:rPr>
                <w:rFonts w:ascii="Times New Roman"/>
                <w:b w:val="false"/>
                <w:i w:val="false"/>
                <w:color w:val="000000"/>
                <w:sz w:val="20"/>
              </w:rPr>
              <w:t>
3) доля прогрессивно-подвижных форм (А+В) 32 % и более;</w:t>
            </w:r>
          </w:p>
          <w:p>
            <w:pPr>
              <w:spacing w:after="20"/>
              <w:ind w:left="20"/>
              <w:jc w:val="both"/>
            </w:pPr>
            <w:r>
              <w:rPr>
                <w:rFonts w:ascii="Times New Roman"/>
                <w:b w:val="false"/>
                <w:i w:val="false"/>
                <w:color w:val="000000"/>
                <w:sz w:val="20"/>
              </w:rPr>
              <w:t>
4) доля морфологически-нормальных форм 4 % и более (по строгим критериям Крюгера 14% и более);</w:t>
            </w:r>
          </w:p>
          <w:p>
            <w:pPr>
              <w:spacing w:after="20"/>
              <w:ind w:left="20"/>
              <w:jc w:val="both"/>
            </w:pPr>
            <w:r>
              <w:rPr>
                <w:rFonts w:ascii="Times New Roman"/>
                <w:b w:val="false"/>
                <w:i w:val="false"/>
                <w:color w:val="000000"/>
                <w:sz w:val="20"/>
              </w:rPr>
              <w:t>
5) криотолерантность;</w:t>
            </w:r>
          </w:p>
          <w:p>
            <w:pPr>
              <w:spacing w:after="20"/>
              <w:ind w:left="20"/>
              <w:jc w:val="both"/>
            </w:pPr>
            <w:r>
              <w:rPr>
                <w:rFonts w:ascii="Times New Roman"/>
                <w:b w:val="false"/>
                <w:i w:val="false"/>
                <w:color w:val="000000"/>
                <w:sz w:val="20"/>
              </w:rPr>
              <w:t>
6) тест, определяющий иммунокомпетентные тела поверхности сперматозоида (МАР-тест) –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ЭКО с использованием донорской спермы по показаниям:</w:t>
            </w:r>
          </w:p>
          <w:p>
            <w:pPr>
              <w:spacing w:after="20"/>
              <w:ind w:left="20"/>
              <w:jc w:val="both"/>
            </w:pPr>
            <w:r>
              <w:rPr>
                <w:rFonts w:ascii="Times New Roman"/>
                <w:b w:val="false"/>
                <w:i w:val="false"/>
                <w:color w:val="000000"/>
                <w:sz w:val="20"/>
              </w:rPr>
              <w:t>
1. Азооспермия, олигоастенозооспермия тяжелой степени, некроспермия, акинозооспермия, глобулозооспермия.</w:t>
            </w:r>
          </w:p>
          <w:p>
            <w:pPr>
              <w:spacing w:after="20"/>
              <w:ind w:left="20"/>
              <w:jc w:val="both"/>
            </w:pPr>
            <w:r>
              <w:rPr>
                <w:rFonts w:ascii="Times New Roman"/>
                <w:b w:val="false"/>
                <w:i w:val="false"/>
                <w:color w:val="000000"/>
                <w:sz w:val="20"/>
              </w:rPr>
              <w:t>
2. Состояние после радиотерапии или химиотерапии.</w:t>
            </w:r>
          </w:p>
          <w:p>
            <w:pPr>
              <w:spacing w:after="20"/>
              <w:ind w:left="20"/>
              <w:jc w:val="both"/>
            </w:pPr>
            <w:r>
              <w:rPr>
                <w:rFonts w:ascii="Times New Roman"/>
                <w:b w:val="false"/>
                <w:i w:val="false"/>
                <w:color w:val="000000"/>
                <w:sz w:val="20"/>
              </w:rPr>
              <w:t>
3. Аномалии развития репродуктивной системы.</w:t>
            </w:r>
          </w:p>
          <w:p>
            <w:pPr>
              <w:spacing w:after="20"/>
              <w:ind w:left="20"/>
              <w:jc w:val="both"/>
            </w:pPr>
            <w:r>
              <w:rPr>
                <w:rFonts w:ascii="Times New Roman"/>
                <w:b w:val="false"/>
                <w:i w:val="false"/>
                <w:color w:val="000000"/>
                <w:sz w:val="20"/>
              </w:rPr>
              <w:t>
4. Отсутствие или функциональная неполноценность сперматозоидов у мужчин с наследственными заболеваниями, сцепленными с полом.</w:t>
            </w:r>
          </w:p>
          <w:p>
            <w:pPr>
              <w:spacing w:after="20"/>
              <w:ind w:left="20"/>
              <w:jc w:val="both"/>
            </w:pPr>
            <w:r>
              <w:rPr>
                <w:rFonts w:ascii="Times New Roman"/>
                <w:b w:val="false"/>
                <w:i w:val="false"/>
                <w:color w:val="000000"/>
                <w:sz w:val="20"/>
              </w:rPr>
              <w:t>
5. Неудачные повторные попытки ЭКО при высоком индексе фрагментации ДНК (дезоксирибонуклеи́новой кислоты) сперматозоидов 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6. Резус - конфликт между мужчины и женщины.</w:t>
            </w:r>
          </w:p>
          <w:p>
            <w:pPr>
              <w:spacing w:after="20"/>
              <w:ind w:left="20"/>
              <w:jc w:val="both"/>
            </w:pPr>
            <w:r>
              <w:rPr>
                <w:rFonts w:ascii="Times New Roman"/>
                <w:b w:val="false"/>
                <w:i w:val="false"/>
                <w:color w:val="000000"/>
                <w:sz w:val="20"/>
              </w:rPr>
              <w:t>
7. Аномалии в кариотипе у мужчины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и кодированной врачом индивидуальной карты донора (схема кодирования – свободная, заявление донора и его индивидуальная карта хранятся в сейфе, как документы для служебного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лабораторных исследований в соответствии с календарным планом обследования.</w:t>
            </w:r>
          </w:p>
          <w:p>
            <w:pPr>
              <w:spacing w:after="20"/>
              <w:ind w:left="20"/>
              <w:jc w:val="both"/>
            </w:pPr>
            <w:r>
              <w:rPr>
                <w:rFonts w:ascii="Times New Roman"/>
                <w:b w:val="false"/>
                <w:i w:val="false"/>
                <w:color w:val="000000"/>
                <w:sz w:val="20"/>
              </w:rPr>
              <w:t>
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материала.</w:t>
            </w:r>
          </w:p>
          <w:p>
            <w:pPr>
              <w:spacing w:after="20"/>
              <w:ind w:left="20"/>
              <w:jc w:val="both"/>
            </w:pPr>
            <w:r>
              <w:rPr>
                <w:rFonts w:ascii="Times New Roman"/>
                <w:b w:val="false"/>
                <w:i w:val="false"/>
                <w:color w:val="000000"/>
                <w:sz w:val="20"/>
              </w:rPr>
              <w:t>
Регистрация донорской спермы осуществляется в журнале поступления донорской спермы и в карте прихода-расхода спермы донора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о том, что донорами эмбрионов являются пациенты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согласию пациентов, эти эмбрионы утилизируются, либо безвозмездно передаются медицинской организации. Переданные в медицинскую организацию эмбрионы используются для безвозмездной донации бесплодной супружеской паре, женщинам (реципиентам), не состоящим в браке (супружестве).</w:t>
            </w:r>
          </w:p>
          <w:p>
            <w:pPr>
              <w:spacing w:after="20"/>
              <w:ind w:left="20"/>
              <w:jc w:val="both"/>
            </w:pPr>
            <w:r>
              <w:rPr>
                <w:rFonts w:ascii="Times New Roman"/>
                <w:b w:val="false"/>
                <w:i w:val="false"/>
                <w:color w:val="000000"/>
                <w:sz w:val="20"/>
              </w:rPr>
              <w:t>
Эмбрионы для донации также получают в результате оплодотворения донорских ооцитов спермой донора.</w:t>
            </w:r>
          </w:p>
          <w:p>
            <w:pPr>
              <w:spacing w:after="20"/>
              <w:ind w:left="20"/>
              <w:jc w:val="both"/>
            </w:pPr>
            <w:r>
              <w:rPr>
                <w:rFonts w:ascii="Times New Roman"/>
                <w:b w:val="false"/>
                <w:i w:val="false"/>
                <w:color w:val="000000"/>
                <w:sz w:val="20"/>
              </w:rPr>
              <w:t>
Пациенты информируются о том, что результативность процедуры с использованием оставшихся криоконсервированных эмбрионов пациентов процедуры ЭКО ниже, чем при использовании эмбрионов, полученных от донорских половых клеток. Реципиентам предоставляют фенотипический портрет доноров.</w:t>
            </w:r>
          </w:p>
          <w:p>
            <w:pPr>
              <w:spacing w:after="20"/>
              <w:ind w:left="20"/>
              <w:jc w:val="both"/>
            </w:pPr>
            <w:r>
              <w:rPr>
                <w:rFonts w:ascii="Times New Roman"/>
                <w:b w:val="false"/>
                <w:i w:val="false"/>
                <w:color w:val="000000"/>
                <w:sz w:val="20"/>
              </w:rPr>
              <w:t>
ЭКО с использованием донорских эмбрионов проводится по показаниям:</w:t>
            </w:r>
          </w:p>
          <w:p>
            <w:pPr>
              <w:spacing w:after="20"/>
              <w:ind w:left="20"/>
              <w:jc w:val="both"/>
            </w:pPr>
            <w:r>
              <w:rPr>
                <w:rFonts w:ascii="Times New Roman"/>
                <w:b w:val="false"/>
                <w:i w:val="false"/>
                <w:color w:val="000000"/>
                <w:sz w:val="20"/>
              </w:rPr>
              <w:t>
1. Отсутствие ооцитов.</w:t>
            </w:r>
          </w:p>
          <w:p>
            <w:pPr>
              <w:spacing w:after="20"/>
              <w:ind w:left="20"/>
              <w:jc w:val="both"/>
            </w:pPr>
            <w:r>
              <w:rPr>
                <w:rFonts w:ascii="Times New Roman"/>
                <w:b w:val="false"/>
                <w:i w:val="false"/>
                <w:color w:val="000000"/>
                <w:sz w:val="20"/>
              </w:rPr>
              <w:t>
2. Неблагоприятный медико-генетический прогноз.</w:t>
            </w:r>
          </w:p>
          <w:p>
            <w:pPr>
              <w:spacing w:after="20"/>
              <w:ind w:left="20"/>
              <w:jc w:val="both"/>
            </w:pPr>
            <w:r>
              <w:rPr>
                <w:rFonts w:ascii="Times New Roman"/>
                <w:b w:val="false"/>
                <w:i w:val="false"/>
                <w:color w:val="000000"/>
                <w:sz w:val="20"/>
              </w:rPr>
              <w:t>
3. Неоднократное получение (более трех раз)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4. Невозможность получения или использования спермы, состоящих в браке (супружестве)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вспомогательных репродуктивных методов и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выполнение следующих функций при оказании средними медицинскими работниками (акушеры, фельдшеры, медицинские сестры/братья) доврачебной помощи женщинам во время и вне беременности:</w:t>
            </w:r>
          </w:p>
          <w:p>
            <w:pPr>
              <w:spacing w:after="20"/>
              <w:ind w:left="20"/>
              <w:jc w:val="both"/>
            </w:pPr>
            <w:r>
              <w:rPr>
                <w:rFonts w:ascii="Times New Roman"/>
                <w:b w:val="false"/>
                <w:i w:val="false"/>
                <w:color w:val="000000"/>
                <w:sz w:val="20"/>
              </w:rPr>
              <w:t>
1) самостоятельный прием и медицинский осмотр с целью определения состояния здоровья пациента, выявления заболеваний и осложнений беременности</w:t>
            </w:r>
          </w:p>
          <w:p>
            <w:pPr>
              <w:spacing w:after="20"/>
              <w:ind w:left="20"/>
              <w:jc w:val="both"/>
            </w:pPr>
            <w:r>
              <w:rPr>
                <w:rFonts w:ascii="Times New Roman"/>
                <w:b w:val="false"/>
                <w:i w:val="false"/>
                <w:color w:val="000000"/>
                <w:sz w:val="20"/>
              </w:rPr>
              <w:t>
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ЖФВ и мониторинга показателей состояния здоровья беременных и ЖФВ;</w:t>
            </w:r>
          </w:p>
          <w:p>
            <w:pPr>
              <w:spacing w:after="20"/>
              <w:ind w:left="20"/>
              <w:jc w:val="both"/>
            </w:pPr>
            <w:r>
              <w:rPr>
                <w:rFonts w:ascii="Times New Roman"/>
                <w:b w:val="false"/>
                <w:i w:val="false"/>
                <w:color w:val="000000"/>
                <w:sz w:val="20"/>
              </w:rPr>
              <w:t>
3) оказание неотложной и экстренной доврачебной медицинской помощи беременным, родильницам и ЖФВ при состояниях, угрожающих жизни и здоровью женщины по клиническим протоколам диагностики и лечения;</w:t>
            </w:r>
          </w:p>
          <w:p>
            <w:pPr>
              <w:spacing w:after="20"/>
              <w:ind w:left="20"/>
              <w:jc w:val="both"/>
            </w:pPr>
            <w:r>
              <w:rPr>
                <w:rFonts w:ascii="Times New Roman"/>
                <w:b w:val="false"/>
                <w:i w:val="false"/>
                <w:color w:val="000000"/>
                <w:sz w:val="20"/>
              </w:rPr>
              <w:t>
4) динамическое наблюдение за беременными с хроническими заболеваниями совместно с участковыми врачами и профильными специалистами;</w:t>
            </w:r>
          </w:p>
          <w:p>
            <w:pPr>
              <w:spacing w:after="20"/>
              <w:ind w:left="20"/>
              <w:jc w:val="both"/>
            </w:pPr>
            <w:r>
              <w:rPr>
                <w:rFonts w:ascii="Times New Roman"/>
                <w:b w:val="false"/>
                <w:i w:val="false"/>
                <w:color w:val="000000"/>
                <w:sz w:val="20"/>
              </w:rPr>
              <w:t>
5) выполнение назначений врача акушер-гинеколога;</w:t>
            </w:r>
          </w:p>
          <w:p>
            <w:pPr>
              <w:spacing w:after="20"/>
              <w:ind w:left="20"/>
              <w:jc w:val="both"/>
            </w:pPr>
            <w:r>
              <w:rPr>
                <w:rFonts w:ascii="Times New Roman"/>
                <w:b w:val="false"/>
                <w:i w:val="false"/>
                <w:color w:val="000000"/>
                <w:sz w:val="20"/>
              </w:rPr>
              <w:t>
6) ведение физиологической беременности и патронаж беременных и родильниц со своевременным предоставлением направлений и рекомендаций по клиническим протоколом диагностики и лечения;</w:t>
            </w:r>
          </w:p>
          <w:p>
            <w:pPr>
              <w:spacing w:after="20"/>
              <w:ind w:left="20"/>
              <w:jc w:val="both"/>
            </w:pPr>
            <w:r>
              <w:rPr>
                <w:rFonts w:ascii="Times New Roman"/>
                <w:b w:val="false"/>
                <w:i w:val="false"/>
                <w:color w:val="000000"/>
                <w:sz w:val="20"/>
              </w:rPr>
              <w:t>
7) медицинское обслуживание на дому беременных, родильниц, гинекологических больных и группы ЖФВ социального риска;</w:t>
            </w:r>
          </w:p>
          <w:p>
            <w:pPr>
              <w:spacing w:after="20"/>
              <w:ind w:left="20"/>
              <w:jc w:val="both"/>
            </w:pPr>
            <w:r>
              <w:rPr>
                <w:rFonts w:ascii="Times New Roman"/>
                <w:b w:val="false"/>
                <w:i w:val="false"/>
                <w:color w:val="000000"/>
                <w:sz w:val="20"/>
              </w:rPr>
              <w:t>
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pPr>
              <w:spacing w:after="20"/>
              <w:ind w:left="20"/>
              <w:jc w:val="both"/>
            </w:pPr>
            <w:r>
              <w:rPr>
                <w:rFonts w:ascii="Times New Roman"/>
                <w:b w:val="false"/>
                <w:i w:val="false"/>
                <w:color w:val="000000"/>
                <w:sz w:val="20"/>
              </w:rPr>
              <w:t>
9) проведение медицинского сестринского осмотра женщин всех возрастных групп, обратившихся за медицинской помощью;</w:t>
            </w:r>
          </w:p>
          <w:p>
            <w:pPr>
              <w:spacing w:after="20"/>
              <w:ind w:left="20"/>
              <w:jc w:val="both"/>
            </w:pP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акушерско-гинекологической помощи на стационарном уровне:</w:t>
            </w:r>
          </w:p>
          <w:p>
            <w:pPr>
              <w:spacing w:after="20"/>
              <w:ind w:left="20"/>
              <w:jc w:val="both"/>
            </w:pPr>
            <w:r>
              <w:rPr>
                <w:rFonts w:ascii="Times New Roman"/>
                <w:b w:val="false"/>
                <w:i w:val="false"/>
                <w:color w:val="000000"/>
                <w:sz w:val="20"/>
              </w:rPr>
              <w:t>
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pPr>
              <w:spacing w:after="20"/>
              <w:ind w:left="20"/>
              <w:jc w:val="both"/>
            </w:pPr>
            <w:r>
              <w:rPr>
                <w:rFonts w:ascii="Times New Roman"/>
                <w:b w:val="false"/>
                <w:i w:val="false"/>
                <w:color w:val="000000"/>
                <w:sz w:val="20"/>
              </w:rPr>
              <w:t>
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pPr>
              <w:spacing w:after="20"/>
              <w:ind w:left="20"/>
              <w:jc w:val="both"/>
            </w:pPr>
            <w:r>
              <w:rPr>
                <w:rFonts w:ascii="Times New Roman"/>
                <w:b w:val="false"/>
                <w:i w:val="false"/>
                <w:color w:val="000000"/>
                <w:sz w:val="20"/>
              </w:rPr>
              <w:t>
3) составление плана ведения беременности, родов и послеродового периода c учетом индивидуального подхода;</w:t>
            </w:r>
          </w:p>
          <w:p>
            <w:pPr>
              <w:spacing w:after="20"/>
              <w:ind w:left="20"/>
              <w:jc w:val="both"/>
            </w:pPr>
            <w:r>
              <w:rPr>
                <w:rFonts w:ascii="Times New Roman"/>
                <w:b w:val="false"/>
                <w:i w:val="false"/>
                <w:color w:val="000000"/>
                <w:sz w:val="20"/>
              </w:rPr>
              <w:t>
4) ведение беременности, родов и послеродового периода по клиническим протоколам диагностики и лечения, а также по плану ведения;</w:t>
            </w:r>
          </w:p>
          <w:p>
            <w:pPr>
              <w:spacing w:after="20"/>
              <w:ind w:left="20"/>
              <w:jc w:val="both"/>
            </w:pPr>
            <w:r>
              <w:rPr>
                <w:rFonts w:ascii="Times New Roman"/>
                <w:b w:val="false"/>
                <w:i w:val="false"/>
                <w:color w:val="000000"/>
                <w:sz w:val="20"/>
              </w:rPr>
              <w:t>
5) проведение консультирования беременных, рожениц и родильниц, осуществление контроля по соблюдению уровня оказания медицинской помощи;</w:t>
            </w:r>
          </w:p>
          <w:p>
            <w:pPr>
              <w:spacing w:after="20"/>
              <w:ind w:left="20"/>
              <w:jc w:val="both"/>
            </w:pPr>
            <w:r>
              <w:rPr>
                <w:rFonts w:ascii="Times New Roman"/>
                <w:b w:val="false"/>
                <w:i w:val="false"/>
                <w:color w:val="000000"/>
                <w:sz w:val="20"/>
              </w:rPr>
              <w:t>
6) проведение реабилитационных мероприятий матерям и новорожденным, в том числе уход за недоношенными новорожденными;</w:t>
            </w:r>
          </w:p>
          <w:p>
            <w:pPr>
              <w:spacing w:after="20"/>
              <w:ind w:left="20"/>
              <w:jc w:val="both"/>
            </w:pPr>
            <w:r>
              <w:rPr>
                <w:rFonts w:ascii="Times New Roman"/>
                <w:b w:val="false"/>
                <w:i w:val="false"/>
                <w:color w:val="000000"/>
                <w:sz w:val="20"/>
              </w:rPr>
              <w:t>
7) консультации по оказанию медицинской помощи беременным, роженицам, родильницам и новорожденным с использованием телекоммуникационных систем;</w:t>
            </w:r>
          </w:p>
          <w:p>
            <w:pPr>
              <w:spacing w:after="20"/>
              <w:ind w:left="20"/>
              <w:jc w:val="both"/>
            </w:pPr>
            <w:r>
              <w:rPr>
                <w:rFonts w:ascii="Times New Roman"/>
                <w:b w:val="false"/>
                <w:i w:val="false"/>
                <w:color w:val="000000"/>
                <w:sz w:val="20"/>
              </w:rPr>
              <w:t>
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pPr>
              <w:spacing w:after="20"/>
              <w:ind w:left="20"/>
              <w:jc w:val="both"/>
            </w:pPr>
            <w:r>
              <w:rPr>
                <w:rFonts w:ascii="Times New Roman"/>
                <w:b w:val="false"/>
                <w:i w:val="false"/>
                <w:color w:val="000000"/>
                <w:sz w:val="20"/>
              </w:rPr>
              <w:t>
9) оказание реанимационной помощи и интенсивной терапии матерям и новорожденным, в том числе с низкой и экстремально низкой массой тела;</w:t>
            </w:r>
          </w:p>
          <w:p>
            <w:pPr>
              <w:spacing w:after="20"/>
              <w:ind w:left="20"/>
              <w:jc w:val="both"/>
            </w:pPr>
            <w:r>
              <w:rPr>
                <w:rFonts w:ascii="Times New Roman"/>
                <w:b w:val="false"/>
                <w:i w:val="false"/>
                <w:color w:val="000000"/>
                <w:sz w:val="20"/>
              </w:rPr>
              <w:t>
10) осуществление медико-психологической помощи женщинам;</w:t>
            </w:r>
          </w:p>
          <w:p>
            <w:pPr>
              <w:spacing w:after="20"/>
              <w:ind w:left="20"/>
              <w:jc w:val="both"/>
            </w:pPr>
            <w:r>
              <w:rPr>
                <w:rFonts w:ascii="Times New Roman"/>
                <w:b w:val="false"/>
                <w:i w:val="false"/>
                <w:color w:val="000000"/>
                <w:sz w:val="20"/>
              </w:rPr>
              <w:t>
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p>
          <w:p>
            <w:pPr>
              <w:spacing w:after="20"/>
              <w:ind w:left="20"/>
              <w:jc w:val="both"/>
            </w:pPr>
            <w:r>
              <w:rPr>
                <w:rFonts w:ascii="Times New Roman"/>
                <w:b w:val="false"/>
                <w:i w:val="false"/>
                <w:color w:val="000000"/>
                <w:sz w:val="20"/>
              </w:rPr>
              <w:t>
12) соблюдение схемы оповещения в случае возникновения критических ситуаций у женщин;</w:t>
            </w:r>
          </w:p>
          <w:p>
            <w:pPr>
              <w:spacing w:after="20"/>
              <w:ind w:left="20"/>
              <w:jc w:val="both"/>
            </w:pPr>
            <w:r>
              <w:rPr>
                <w:rFonts w:ascii="Times New Roman"/>
                <w:b w:val="false"/>
                <w:i w:val="false"/>
                <w:color w:val="000000"/>
                <w:sz w:val="20"/>
              </w:rPr>
              <w:t>
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pPr>
              <w:spacing w:after="20"/>
              <w:ind w:left="20"/>
              <w:jc w:val="both"/>
            </w:pPr>
            <w:r>
              <w:rPr>
                <w:rFonts w:ascii="Times New Roman"/>
                <w:b w:val="false"/>
                <w:i w:val="false"/>
                <w:color w:val="000000"/>
                <w:sz w:val="20"/>
              </w:rPr>
              <w:t>
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p>
            <w:pPr>
              <w:spacing w:after="20"/>
              <w:ind w:left="20"/>
              <w:jc w:val="both"/>
            </w:pPr>
            <w:r>
              <w:rPr>
                <w:rFonts w:ascii="Times New Roman"/>
                <w:b w:val="false"/>
                <w:i w:val="false"/>
                <w:color w:val="000000"/>
                <w:sz w:val="20"/>
              </w:rPr>
              <w:t>
15) проведение дифференциальной диагностики при критическом состоянии беременных, рожениц, родильниц;</w:t>
            </w:r>
          </w:p>
          <w:p>
            <w:pPr>
              <w:spacing w:after="20"/>
              <w:ind w:left="20"/>
              <w:jc w:val="both"/>
            </w:pPr>
            <w:r>
              <w:rPr>
                <w:rFonts w:ascii="Times New Roman"/>
                <w:b w:val="false"/>
                <w:i w:val="false"/>
                <w:color w:val="000000"/>
                <w:sz w:val="20"/>
              </w:rPr>
              <w:t>
16) полнота клинических обследований при критическом состоянии беременных, рожениц, родильниц;</w:t>
            </w:r>
          </w:p>
          <w:p>
            <w:pPr>
              <w:spacing w:after="20"/>
              <w:ind w:left="20"/>
              <w:jc w:val="both"/>
            </w:pPr>
            <w:r>
              <w:rPr>
                <w:rFonts w:ascii="Times New Roman"/>
                <w:b w:val="false"/>
                <w:i w:val="false"/>
                <w:color w:val="000000"/>
                <w:sz w:val="20"/>
              </w:rPr>
              <w:t>
17) в целях установления диагноза, определения тактики лечения и прогноза заболевания с участием не менее трех врачей своевременное создание консилиума при критическом состоянии беременных, рожениц, родильниц;</w:t>
            </w:r>
          </w:p>
          <w:p>
            <w:pPr>
              <w:spacing w:after="20"/>
              <w:ind w:left="20"/>
              <w:jc w:val="both"/>
            </w:pPr>
            <w:r>
              <w:rPr>
                <w:rFonts w:ascii="Times New Roman"/>
                <w:b w:val="false"/>
                <w:i w:val="false"/>
                <w:color w:val="000000"/>
                <w:sz w:val="20"/>
              </w:rPr>
              <w:t>
18) для беременных, рожениц, нуждающихся в оперативном абдоминальном родоразрешении, необходимость специалистами (акушеры-гинекологи, анестезиологи-реаниматологи, неонатологи, врачи скорой медицинской помощи, врачи лабораторной службы, акушерки, анестезистки, медицинские сестры) владеть оперативной техникой кесарева сечения;</w:t>
            </w:r>
          </w:p>
          <w:p>
            <w:pPr>
              <w:spacing w:after="20"/>
              <w:ind w:left="20"/>
              <w:jc w:val="both"/>
            </w:pPr>
            <w:r>
              <w:rPr>
                <w:rFonts w:ascii="Times New Roman"/>
                <w:b w:val="false"/>
                <w:i w:val="false"/>
                <w:color w:val="000000"/>
                <w:sz w:val="20"/>
              </w:rPr>
              <w:t>
19) проведение консультирования беременных, рожениц и родильниц врачом-анестезиологом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медицинской помощи новорожденным на стационарном уровне:</w:t>
            </w:r>
          </w:p>
          <w:p>
            <w:pPr>
              <w:spacing w:after="20"/>
              <w:ind w:left="20"/>
              <w:jc w:val="both"/>
            </w:pPr>
            <w:r>
              <w:rPr>
                <w:rFonts w:ascii="Times New Roman"/>
                <w:b w:val="false"/>
                <w:i w:val="false"/>
                <w:color w:val="000000"/>
                <w:sz w:val="20"/>
              </w:rPr>
              <w:t>
1) оказание медицинской помощи новорожденным по уровням регионализации перинатальной помощи в зависимости от показаний;</w:t>
            </w:r>
          </w:p>
          <w:p>
            <w:pPr>
              <w:spacing w:after="20"/>
              <w:ind w:left="20"/>
              <w:jc w:val="both"/>
            </w:pPr>
            <w:r>
              <w:rPr>
                <w:rFonts w:ascii="Times New Roman"/>
                <w:b w:val="false"/>
                <w:i w:val="false"/>
                <w:color w:val="000000"/>
                <w:sz w:val="20"/>
              </w:rPr>
              <w:t>
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pPr>
              <w:spacing w:after="20"/>
              <w:ind w:left="20"/>
              <w:jc w:val="both"/>
            </w:pPr>
            <w:r>
              <w:rPr>
                <w:rFonts w:ascii="Times New Roman"/>
                <w:b w:val="false"/>
                <w:i w:val="false"/>
                <w:color w:val="000000"/>
                <w:sz w:val="20"/>
              </w:rPr>
              <w:t>
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pPr>
              <w:spacing w:after="20"/>
              <w:ind w:left="20"/>
              <w:jc w:val="both"/>
            </w:pPr>
            <w:r>
              <w:rPr>
                <w:rFonts w:ascii="Times New Roman"/>
                <w:b w:val="false"/>
                <w:i w:val="false"/>
                <w:color w:val="000000"/>
                <w:sz w:val="20"/>
              </w:rPr>
              <w:t>
4) Соблюдение в стационарах третьего уровня регионализации перинатальной помощи следующих требований: наличие круглосуточного неонатального поста, клинической, биохимической и бактериологической лаборатории, отделения анестезиологии, реанимации и интенсивной терапии (далее – ОАРИТ) для женщин и новорожденных, а также отделения патологии новорожденных и выхаживания недоношенных совместного пребывания с матерью.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pPr>
              <w:spacing w:after="20"/>
              <w:ind w:left="20"/>
              <w:jc w:val="both"/>
            </w:pPr>
            <w:r>
              <w:rPr>
                <w:rFonts w:ascii="Times New Roman"/>
                <w:b w:val="false"/>
                <w:i w:val="false"/>
                <w:color w:val="000000"/>
                <w:sz w:val="20"/>
              </w:rPr>
              <w:t>
5) Соблюдение в стационарах первого уровня больному новорожденному следующих требований: первичная реанимационная помощь; интенсивная и поддерживающая терапия; оксигенотерапия; инвазивная или неинвазивная респираторная терапия; фототерапия; лечебная гипотермия; инфузионная терапия и/или парентеральное питание; лечение по клиническим протоколам диагностики и лечения. Соблюдение в стационарах второго уровня больному новорожденному следующих требований: оказание первичной реанимационной помощи новорожденному и стабилизация состояния, выхаживание недоношенных детей со сроком гестации более 34 недель; катетеризация центральных вен и периферических сосудов; 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 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новорожденным в медицинских организациях третьего уровня:</w:t>
            </w:r>
          </w:p>
          <w:p>
            <w:pPr>
              <w:spacing w:after="20"/>
              <w:ind w:left="20"/>
              <w:jc w:val="both"/>
            </w:pPr>
            <w:r>
              <w:rPr>
                <w:rFonts w:ascii="Times New Roman"/>
                <w:b w:val="false"/>
                <w:i w:val="false"/>
                <w:color w:val="000000"/>
                <w:sz w:val="20"/>
              </w:rPr>
              <w:t>
1) оказание первичной реанимации новорожденным и уход за новорожденными</w:t>
            </w:r>
          </w:p>
          <w:p>
            <w:pPr>
              <w:spacing w:after="20"/>
              <w:ind w:left="20"/>
              <w:jc w:val="both"/>
            </w:pPr>
            <w:r>
              <w:rPr>
                <w:rFonts w:ascii="Times New Roman"/>
                <w:b w:val="false"/>
                <w:i w:val="false"/>
                <w:color w:val="000000"/>
                <w:sz w:val="20"/>
              </w:rPr>
              <w:t>
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pPr>
              <w:spacing w:after="20"/>
              <w:ind w:left="20"/>
              <w:jc w:val="both"/>
            </w:pPr>
            <w:r>
              <w:rPr>
                <w:rFonts w:ascii="Times New Roman"/>
                <w:b w:val="false"/>
                <w:i w:val="false"/>
                <w:color w:val="000000"/>
                <w:sz w:val="20"/>
              </w:rPr>
              <w:t>
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pPr>
              <w:spacing w:after="20"/>
              <w:ind w:left="20"/>
              <w:jc w:val="both"/>
            </w:pPr>
            <w:r>
              <w:rPr>
                <w:rFonts w:ascii="Times New Roman"/>
                <w:b w:val="false"/>
                <w:i w:val="false"/>
                <w:color w:val="000000"/>
                <w:sz w:val="20"/>
              </w:rPr>
              <w:t>
4) проведение интенсивной и поддерживающей терапии, терапевтической гипотермии, парентерального питания;</w:t>
            </w:r>
          </w:p>
          <w:p>
            <w:pPr>
              <w:spacing w:after="20"/>
              <w:ind w:left="20"/>
              <w:jc w:val="both"/>
            </w:pPr>
            <w:r>
              <w:rPr>
                <w:rFonts w:ascii="Times New Roman"/>
                <w:b w:val="false"/>
                <w:i w:val="false"/>
                <w:color w:val="000000"/>
                <w:sz w:val="20"/>
              </w:rPr>
              <w:t>
5) проведение инвазивной и не инвазивной респираторной терапии;</w:t>
            </w:r>
          </w:p>
          <w:p>
            <w:pPr>
              <w:spacing w:after="20"/>
              <w:ind w:left="20"/>
              <w:jc w:val="both"/>
            </w:pPr>
            <w:r>
              <w:rPr>
                <w:rFonts w:ascii="Times New Roman"/>
                <w:b w:val="false"/>
                <w:i w:val="false"/>
                <w:color w:val="000000"/>
                <w:sz w:val="20"/>
              </w:rPr>
              <w:t>
6) выхаживание недоношенных детей;</w:t>
            </w:r>
          </w:p>
          <w:p>
            <w:pPr>
              <w:spacing w:after="20"/>
              <w:ind w:left="20"/>
              <w:jc w:val="both"/>
            </w:pP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профилактики внутрибольничных инфекций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антропометрии здорового новорожденного, его полный осмотр и другие мероприятия через 2 часа после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наблюдению за матерью и здоровым новорожденным в родильной палате акушером в течение двух часов после рождения:</w:t>
            </w:r>
          </w:p>
          <w:p>
            <w:pPr>
              <w:spacing w:after="20"/>
              <w:ind w:left="20"/>
              <w:jc w:val="both"/>
            </w:pPr>
            <w:r>
              <w:rPr>
                <w:rFonts w:ascii="Times New Roman"/>
                <w:b w:val="false"/>
                <w:i w:val="false"/>
                <w:color w:val="000000"/>
                <w:sz w:val="20"/>
              </w:rPr>
              <w:t>
1) измерение температуры тела у новорожденного через 15 минут после рождения, затем – каждые 30 минут;</w:t>
            </w:r>
          </w:p>
          <w:p>
            <w:pPr>
              <w:spacing w:after="20"/>
              <w:ind w:left="20"/>
              <w:jc w:val="both"/>
            </w:pPr>
            <w:r>
              <w:rPr>
                <w:rFonts w:ascii="Times New Roman"/>
                <w:b w:val="false"/>
                <w:i w:val="false"/>
                <w:color w:val="000000"/>
                <w:sz w:val="20"/>
              </w:rPr>
              <w:t>
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перевода через 2 часа после рождения здорового новорожденного с матерью в отделение совместного пребывания матери 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круглосуточное наблюдение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медицинскими работниками в палатах совместного пребывания матери и ребенка:</w:t>
            </w:r>
          </w:p>
          <w:p>
            <w:pPr>
              <w:spacing w:after="20"/>
              <w:ind w:left="20"/>
              <w:jc w:val="both"/>
            </w:pPr>
            <w:r>
              <w:rPr>
                <w:rFonts w:ascii="Times New Roman"/>
                <w:b w:val="false"/>
                <w:i w:val="false"/>
                <w:color w:val="000000"/>
                <w:sz w:val="20"/>
              </w:rPr>
              <w:t>
1)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pPr>
              <w:spacing w:after="20"/>
              <w:ind w:left="20"/>
              <w:jc w:val="both"/>
            </w:pPr>
            <w:r>
              <w:rPr>
                <w:rFonts w:ascii="Times New Roman"/>
                <w:b w:val="false"/>
                <w:i w:val="false"/>
                <w:color w:val="000000"/>
                <w:sz w:val="20"/>
              </w:rPr>
              <w:t>
2)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консультации родильниц как поддерживать лактацию в случаях отдельного пребывания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новорожденных врачом-неонатологом, консультации матерей по вопросам ухода, профилактики гипотермии и вакцинации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развития или выявлении врожденной патологии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проведения профилактических прививок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новорожденного, и организация его перевода с матерью (по согласованию с акушером-гинекологом) в медицинскую организацию второго или третьего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по переводу в стационар 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возраста 42 недели, нуждающихся в дальнейшем круглосуточном медицинском наблюдении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консультация детского кардиолога (кардиохирурга) при выявлении врожденного порока развития сердечно-сосудистой системы в организациях родовспоможения, и при наличии медицинских показаний перевод новорожденного в профильный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осуществление перевода ребенка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048/у "Обменная карта беременной и родильницы", форма № 002/у "Протокол (карта) патологоанатомического исследования №____", форма № 077/у "Индивидуальная карта беременной и родильницы" и другие)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стационарную, стационарозамещающую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(форма №001/у "Медицинская карта стационарного пациента")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медицинское заключение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медицинских информационных систем (далее – МИС), справка по форме №027/у (отказы в госпитализации)). Медицинской сестрой приемного отделения направляется актив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("Журнал приема пациентов и отказов в госпитализации" из МИС, талоны плановой госпитализации, "Медицинская карта стационарного пациента" (форма № 001/у) о показаниях для госпитализации:</w:t>
            </w:r>
          </w:p>
          <w:p>
            <w:pPr>
              <w:spacing w:after="20"/>
              <w:ind w:left="20"/>
              <w:jc w:val="both"/>
            </w:pPr>
            <w:r>
              <w:rPr>
                <w:rFonts w:ascii="Times New Roman"/>
                <w:b w:val="false"/>
                <w:i w:val="false"/>
                <w:color w:val="000000"/>
                <w:sz w:val="20"/>
              </w:rPr>
              <w:t>1)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2)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3)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 001/у "Медицинская карта стационарного пациента"), подтверждающей проведение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 001/у "Медицинская карта стационарного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 001/у "Медицинская карта стационарного пациента"), подтверждающей проведение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по соблюдению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пациента форма №052/у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показаниях для госпитализации в дневной стационар при амбулаторно-поликлинических организациях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медицинской документации об обследовании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карта стационарного пациента" форма №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пациента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пациента врачом, осмотр заведующего (при поступлении в первые сутки, повторно не менее 1 раза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медицинской реабилитации по основному заболеванию (форма №001/у "Медицинская карта стационарного пациента", форма №047/у "Реабилитационная карта"). Назначение первого этапа реабилитации после консультации врача 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 Длительность курса медицинской реабилитации, перечень и объем услуг определяется на основании заключения врача-реабилитолога или мультидисциплинарной группы (далее – МДГ) с учетом базового лечения основного заболевания с оформлением медицинской части индивидуальной программы реабилитации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офтальмологической помощи в стационарных условиях:</w:t>
            </w:r>
          </w:p>
          <w:p>
            <w:pPr>
              <w:spacing w:after="20"/>
              <w:ind w:left="20"/>
              <w:jc w:val="both"/>
            </w:pPr>
            <w:r>
              <w:rPr>
                <w:rFonts w:ascii="Times New Roman"/>
                <w:b w:val="false"/>
                <w:i w:val="false"/>
                <w:color w:val="000000"/>
                <w:sz w:val="20"/>
              </w:rPr>
              <w:t>
1) оказание экстренной специализированной офтальмологической помощи;</w:t>
            </w:r>
          </w:p>
          <w:p>
            <w:pPr>
              <w:spacing w:after="20"/>
              <w:ind w:left="20"/>
              <w:jc w:val="both"/>
            </w:pPr>
            <w:r>
              <w:rPr>
                <w:rFonts w:ascii="Times New Roman"/>
                <w:b w:val="false"/>
                <w:i w:val="false"/>
                <w:color w:val="000000"/>
                <w:sz w:val="20"/>
              </w:rPr>
              <w:t>
2) оказание высококвалифицированной специализированной, в том числе высокотехнологичной офтальмологической помощи в плановом порядке;</w:t>
            </w:r>
          </w:p>
          <w:p>
            <w:pPr>
              <w:spacing w:after="20"/>
              <w:ind w:left="20"/>
              <w:jc w:val="both"/>
            </w:pPr>
            <w:r>
              <w:rPr>
                <w:rFonts w:ascii="Times New Roman"/>
                <w:b w:val="false"/>
                <w:i w:val="false"/>
                <w:color w:val="000000"/>
                <w:sz w:val="20"/>
              </w:rPr>
              <w:t>
3) лечебные и диагностические (лабораторные, инструментальные и функциональные) мероприятия, лекарственное обеспечение, организация лечебного питания и соответствующий уход;</w:t>
            </w:r>
          </w:p>
          <w:p>
            <w:pPr>
              <w:spacing w:after="20"/>
              <w:ind w:left="20"/>
              <w:jc w:val="both"/>
            </w:pPr>
            <w:r>
              <w:rPr>
                <w:rFonts w:ascii="Times New Roman"/>
                <w:b w:val="false"/>
                <w:i w:val="false"/>
                <w:color w:val="000000"/>
                <w:sz w:val="20"/>
              </w:rPr>
              <w:t>
4) организация консультации (осмотр пациента специалистом более высокой квалификации или другого профиля) и/или консилиума (при необходимости с целью идентификации диагноза, определения тактики лечения и прогноза заболевания), включая профильных специалистов организаций республиканского уровня, оказывающих офтальмологическую помощь;</w:t>
            </w:r>
          </w:p>
          <w:p>
            <w:pPr>
              <w:spacing w:after="20"/>
              <w:ind w:left="20"/>
              <w:jc w:val="both"/>
            </w:pPr>
            <w:r>
              <w:rPr>
                <w:rFonts w:ascii="Times New Roman"/>
                <w:b w:val="false"/>
                <w:i w:val="false"/>
                <w:color w:val="000000"/>
                <w:sz w:val="20"/>
              </w:rPr>
              <w:t>
5) после завершения лечения в стационаре предоставление пациенту выписки из медицинской карты с результатами проведенного обследования, лечения и рекомендации по дальнейшей тактике лечения пациента;</w:t>
            </w:r>
          </w:p>
          <w:p>
            <w:pPr>
              <w:spacing w:after="20"/>
              <w:ind w:left="20"/>
              <w:jc w:val="both"/>
            </w:pPr>
            <w:r>
              <w:rPr>
                <w:rFonts w:ascii="Times New Roman"/>
                <w:b w:val="false"/>
                <w:i w:val="false"/>
                <w:color w:val="000000"/>
                <w:sz w:val="20"/>
              </w:rPr>
              <w:t>
6) мониторинг и анализ учетных и отчетных статистических форм, мониторинг основных медико-статистических показателей заболеваемости, инвалидности от заболевания органов зрения;</w:t>
            </w:r>
          </w:p>
          <w:p>
            <w:pPr>
              <w:spacing w:after="20"/>
              <w:ind w:left="20"/>
              <w:jc w:val="both"/>
            </w:pPr>
            <w:r>
              <w:rPr>
                <w:rFonts w:ascii="Times New Roman"/>
                <w:b w:val="false"/>
                <w:i w:val="false"/>
                <w:color w:val="000000"/>
                <w:sz w:val="20"/>
              </w:rPr>
              <w:t>
7) обеспечение лечебно-диагностического процесса, преемственности и взаимосвязи с организациями ПМСП, с другими медицинскими организациями, офтальмологической и другими профильными службами на всех этапах оказания офтальмологической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оказания медицинской помощи при остром нарушении мозгового кровообращения (далее – ОНМК) на стационарном уровне в условиях инсультных центров (ИЦ):</w:t>
            </w:r>
          </w:p>
          <w:p>
            <w:pPr>
              <w:spacing w:after="20"/>
              <w:ind w:left="20"/>
              <w:jc w:val="both"/>
            </w:pPr>
            <w:r>
              <w:rPr>
                <w:rFonts w:ascii="Times New Roman"/>
                <w:b w:val="false"/>
                <w:i w:val="false"/>
                <w:color w:val="000000"/>
                <w:sz w:val="20"/>
              </w:rPr>
              <w:t>
При подозрении на инсульт или транзиторную ишемическую атаку, больные в экстренном порядке госпитализируются в ближайшие по территориальному расположению первичные или региональные инсультные центры.</w:t>
            </w:r>
          </w:p>
          <w:p>
            <w:pPr>
              <w:spacing w:after="20"/>
              <w:ind w:left="20"/>
              <w:jc w:val="both"/>
            </w:pPr>
            <w:r>
              <w:rPr>
                <w:rFonts w:ascii="Times New Roman"/>
                <w:b w:val="false"/>
                <w:i w:val="false"/>
                <w:color w:val="000000"/>
                <w:sz w:val="20"/>
              </w:rPr>
              <w:t xml:space="preserve">
Этапность оказания медицинской помощи больным с ОНМК осуществляется в соответствии с алгоритмом оказания догоспитальной, стационарной, амбулаторной помощи больным с инсультом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хронологию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стационарного пациента, утвержденной по форме № 001/у "Медицинская карта стационарного пациента", являющейся основным медицинским документом медицинской организации, который заполняется на каждого пациента, поступившего в стационар.</w:t>
            </w:r>
          </w:p>
          <w:p>
            <w:pPr>
              <w:spacing w:after="20"/>
              <w:ind w:left="20"/>
              <w:jc w:val="both"/>
            </w:pPr>
            <w:r>
              <w:rPr>
                <w:rFonts w:ascii="Times New Roman"/>
                <w:b w:val="false"/>
                <w:i w:val="false"/>
                <w:color w:val="000000"/>
                <w:sz w:val="20"/>
              </w:rPr>
              <w:t>
Медицинская карта стационарного пациента содержит все необходимые сведения, характеризующие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p>
            <w:pPr>
              <w:spacing w:after="20"/>
              <w:ind w:left="20"/>
              <w:jc w:val="both"/>
            </w:pPr>
            <w:r>
              <w:rPr>
                <w:rFonts w:ascii="Times New Roman"/>
                <w:b w:val="false"/>
                <w:i w:val="false"/>
                <w:color w:val="000000"/>
                <w:sz w:val="20"/>
              </w:rPr>
              <w:t xml:space="preserve">
Данные из медицинской карты стационарного пациента позволяют контролировать правильность организации лечебно-диагностического процесса и используются для предоставления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амбулаторно-поликлиническую помощь (первичную медико-санитарную помощь и консультативно-диагностическую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требований при организации и проведении ВКК: 1) наличие приказа руководителя медицинской организации: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 - о работе и графике ВКК;</w:t>
            </w:r>
          </w:p>
          <w:p>
            <w:pPr>
              <w:spacing w:after="20"/>
              <w:ind w:left="20"/>
              <w:jc w:val="both"/>
            </w:pPr>
            <w:r>
              <w:rPr>
                <w:rFonts w:ascii="Times New Roman"/>
                <w:b w:val="false"/>
                <w:i w:val="false"/>
                <w:color w:val="000000"/>
                <w:sz w:val="20"/>
              </w:rPr>
              <w:t xml:space="preserve">
 2) наличие заключения ВКК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организациями ПМСП при проведении профилактических медицинских осмотров целевых групп населения:</w:t>
            </w:r>
          </w:p>
          <w:p>
            <w:pPr>
              <w:spacing w:after="20"/>
              <w:ind w:left="20"/>
              <w:jc w:val="both"/>
            </w:pPr>
            <w:r>
              <w:rPr>
                <w:rFonts w:ascii="Times New Roman"/>
                <w:b w:val="false"/>
                <w:i w:val="false"/>
                <w:color w:val="000000"/>
                <w:sz w:val="20"/>
              </w:rPr>
              <w:t>
1) наличие списков целевых групп лиц, подлежащих скрининговым осмотрам;</w:t>
            </w:r>
          </w:p>
          <w:p>
            <w:pPr>
              <w:spacing w:after="20"/>
              <w:ind w:left="20"/>
              <w:jc w:val="both"/>
            </w:pPr>
            <w:r>
              <w:rPr>
                <w:rFonts w:ascii="Times New Roman"/>
                <w:b w:val="false"/>
                <w:i w:val="false"/>
                <w:color w:val="000000"/>
                <w:sz w:val="20"/>
              </w:rPr>
              <w:t>
2) обеспечение преемственности с профильными медицинскими организациями для проведения данных осмотров;</w:t>
            </w:r>
          </w:p>
          <w:p>
            <w:pPr>
              <w:spacing w:after="20"/>
              <w:ind w:left="20"/>
              <w:jc w:val="both"/>
            </w:pPr>
            <w:r>
              <w:rPr>
                <w:rFonts w:ascii="Times New Roman"/>
                <w:b w:val="false"/>
                <w:i w:val="false"/>
                <w:color w:val="000000"/>
                <w:sz w:val="20"/>
              </w:rPr>
              <w:t>
3) информирование населения о необходимости прохождения скрининговых исследований;</w:t>
            </w:r>
          </w:p>
          <w:p>
            <w:pPr>
              <w:spacing w:after="20"/>
              <w:ind w:left="20"/>
              <w:jc w:val="both"/>
            </w:pPr>
            <w:r>
              <w:rPr>
                <w:rFonts w:ascii="Times New Roman"/>
                <w:b w:val="false"/>
                <w:i w:val="false"/>
                <w:color w:val="000000"/>
                <w:sz w:val="20"/>
              </w:rPr>
              <w:t>
4) внесение данных о прохождении скрининговых исследований в МИС;</w:t>
            </w:r>
          </w:p>
          <w:p>
            <w:pPr>
              <w:spacing w:after="20"/>
              <w:ind w:left="20"/>
              <w:jc w:val="both"/>
            </w:pP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p>
            <w:pPr>
              <w:spacing w:after="20"/>
              <w:ind w:left="20"/>
              <w:jc w:val="both"/>
            </w:pPr>
            <w:r>
              <w:rPr>
                <w:rFonts w:ascii="Times New Roman"/>
                <w:b w:val="false"/>
                <w:i w:val="false"/>
                <w:color w:val="000000"/>
                <w:sz w:val="20"/>
              </w:rPr>
              <w:t>
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медицинских услуг, в амбулаторных, стационарозамещающих и стационарных условиях, пациентам, состояние которых оценивается от 2-х до 4-ти баллов по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оказания фтизиопульмонологической помощи на амбулаторно-поликлиническом уровне следующим требованиям:</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флюорографического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организация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латентной туберкулезной инфекции (далее -ЛТИ)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w:t>
            </w:r>
          </w:p>
          <w:p>
            <w:pPr>
              <w:spacing w:after="20"/>
              <w:ind w:left="20"/>
              <w:jc w:val="both"/>
            </w:pPr>
            <w:r>
              <w:rPr>
                <w:rFonts w:ascii="Times New Roman"/>
                <w:b w:val="false"/>
                <w:i w:val="false"/>
                <w:color w:val="000000"/>
                <w:sz w:val="20"/>
              </w:rPr>
              <w:t>
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 формирование групп лиц с риском развития онкологических заболеваний; осмотр врачом с целью определения состояния пациента и установления диагноза; лабораторное и инструментальное обследование пациента с целью постановки диагноза; динамическое наблюдение за онкологическими больными;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 дообследование лиц с подозрением на ЗН с целью верификации диагноза; определение тактики ведения и лечения пациента;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соблюдении требований проведения мероприятий врачом акушер-гинекологом при первичном обращении женщины по поводу беременности и при желании сохранить ее:</w:t>
            </w:r>
          </w:p>
          <w:p>
            <w:pPr>
              <w:spacing w:after="20"/>
              <w:ind w:left="20"/>
              <w:jc w:val="both"/>
            </w:pPr>
            <w:r>
              <w:rPr>
                <w:rFonts w:ascii="Times New Roman"/>
                <w:b w:val="false"/>
                <w:i w:val="false"/>
                <w:color w:val="000000"/>
                <w:sz w:val="20"/>
              </w:rPr>
              <w:t>
1) наличие сбора анамнеза,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pPr>
              <w:spacing w:after="20"/>
              <w:ind w:left="20"/>
              <w:jc w:val="both"/>
            </w:pPr>
            <w:r>
              <w:rPr>
                <w:rFonts w:ascii="Times New Roman"/>
                <w:b w:val="false"/>
                <w:i w:val="false"/>
                <w:color w:val="000000"/>
                <w:sz w:val="20"/>
              </w:rPr>
              <w:t>
2) наличие отметки о перенесенных в детстве и в зрелом возрасте заболеваний (соматические и гинекологические), операции, переливания крови и ее компонентов;</w:t>
            </w:r>
          </w:p>
          <w:p>
            <w:pPr>
              <w:spacing w:after="20"/>
              <w:ind w:left="20"/>
              <w:jc w:val="both"/>
            </w:pPr>
            <w:r>
              <w:rPr>
                <w:rFonts w:ascii="Times New Roman"/>
                <w:b w:val="false"/>
                <w:i w:val="false"/>
                <w:color w:val="000000"/>
                <w:sz w:val="20"/>
              </w:rPr>
              <w:t>
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врожденным пороком развития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pPr>
              <w:spacing w:after="20"/>
              <w:ind w:left="20"/>
              <w:jc w:val="both"/>
            </w:pPr>
            <w:r>
              <w:rPr>
                <w:rFonts w:ascii="Times New Roman"/>
                <w:b w:val="false"/>
                <w:i w:val="false"/>
                <w:color w:val="000000"/>
                <w:sz w:val="20"/>
              </w:rPr>
              <w:t>
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pPr>
              <w:spacing w:after="20"/>
              <w:ind w:left="20"/>
              <w:jc w:val="both"/>
            </w:pPr>
            <w:r>
              <w:rPr>
                <w:rFonts w:ascii="Times New Roman"/>
                <w:b w:val="false"/>
                <w:i w:val="false"/>
                <w:color w:val="000000"/>
                <w:sz w:val="20"/>
              </w:rPr>
              <w:t>
5) наличие записи особенностей репродуктивной функции;</w:t>
            </w:r>
          </w:p>
          <w:p>
            <w:pPr>
              <w:spacing w:after="20"/>
              <w:ind w:left="20"/>
              <w:jc w:val="both"/>
            </w:pPr>
            <w:r>
              <w:rPr>
                <w:rFonts w:ascii="Times New Roman"/>
                <w:b w:val="false"/>
                <w:i w:val="false"/>
                <w:color w:val="000000"/>
                <w:sz w:val="20"/>
              </w:rPr>
              <w:t>
6) наличие записи о состоянии здоровья супруга, группы крови и резус принадлежность;</w:t>
            </w:r>
          </w:p>
          <w:p>
            <w:pPr>
              <w:spacing w:after="20"/>
              <w:ind w:left="20"/>
              <w:jc w:val="both"/>
            </w:pPr>
            <w:r>
              <w:rPr>
                <w:rFonts w:ascii="Times New Roman"/>
                <w:b w:val="false"/>
                <w:i w:val="false"/>
                <w:color w:val="000000"/>
                <w:sz w:val="20"/>
              </w:rPr>
              <w:t>
7) наличие записи характера производства, где работают супруги, вредные привычки;</w:t>
            </w:r>
          </w:p>
          <w:p>
            <w:pPr>
              <w:spacing w:after="20"/>
              <w:ind w:left="20"/>
              <w:jc w:val="both"/>
            </w:pPr>
            <w:r>
              <w:rPr>
                <w:rFonts w:ascii="Times New Roman"/>
                <w:b w:val="false"/>
                <w:i w:val="false"/>
                <w:color w:val="000000"/>
                <w:sz w:val="20"/>
              </w:rPr>
              <w:t>
8) наличие осмотра для ранней постановки на учет беременных до 12 недель и регистрацию в день выявления беременности для своевременного обследования;</w:t>
            </w:r>
          </w:p>
          <w:p>
            <w:pPr>
              <w:spacing w:after="20"/>
              <w:ind w:left="20"/>
              <w:jc w:val="both"/>
            </w:pPr>
            <w:r>
              <w:rPr>
                <w:rFonts w:ascii="Times New Roman"/>
                <w:b w:val="false"/>
                <w:i w:val="false"/>
                <w:color w:val="000000"/>
                <w:sz w:val="20"/>
              </w:rPr>
              <w:t>
9) наличие противопоказаний к вынашиванию беременности;</w:t>
            </w:r>
          </w:p>
          <w:p>
            <w:pPr>
              <w:spacing w:after="20"/>
              <w:ind w:left="20"/>
              <w:jc w:val="both"/>
            </w:pPr>
            <w:r>
              <w:rPr>
                <w:rFonts w:ascii="Times New Roman"/>
                <w:b w:val="false"/>
                <w:i w:val="false"/>
                <w:color w:val="000000"/>
                <w:sz w:val="20"/>
              </w:rPr>
              <w:t>
10) наличие плана ведения с учетом выявленных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w:t>
            </w:r>
          </w:p>
          <w:p>
            <w:pPr>
              <w:spacing w:after="20"/>
              <w:ind w:left="20"/>
              <w:jc w:val="both"/>
            </w:pPr>
            <w:r>
              <w:rPr>
                <w:rFonts w:ascii="Times New Roman"/>
                <w:b w:val="false"/>
                <w:i w:val="false"/>
                <w:color w:val="000000"/>
                <w:sz w:val="20"/>
              </w:rPr>
              <w:t>
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xml:space="preserve">
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 </w:t>
            </w:r>
          </w:p>
          <w:p>
            <w:pPr>
              <w:spacing w:after="20"/>
              <w:ind w:left="20"/>
              <w:jc w:val="both"/>
            </w:pPr>
            <w:r>
              <w:rPr>
                <w:rFonts w:ascii="Times New Roman"/>
                <w:b w:val="false"/>
                <w:i w:val="false"/>
                <w:color w:val="000000"/>
                <w:sz w:val="20"/>
              </w:rPr>
              <w:t xml:space="preserve">
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 </w:t>
            </w:r>
          </w:p>
          <w:p>
            <w:pPr>
              <w:spacing w:after="20"/>
              <w:ind w:left="20"/>
              <w:jc w:val="both"/>
            </w:pPr>
            <w:r>
              <w:rPr>
                <w:rFonts w:ascii="Times New Roman"/>
                <w:b w:val="false"/>
                <w:i w:val="false"/>
                <w:color w:val="000000"/>
                <w:sz w:val="20"/>
              </w:rPr>
              <w:t xml:space="preserve">
4)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 </w:t>
            </w:r>
          </w:p>
          <w:p>
            <w:pPr>
              <w:spacing w:after="20"/>
              <w:ind w:left="20"/>
              <w:jc w:val="both"/>
            </w:pPr>
            <w:r>
              <w:rPr>
                <w:rFonts w:ascii="Times New Roman"/>
                <w:b w:val="false"/>
                <w:i w:val="false"/>
                <w:color w:val="000000"/>
                <w:sz w:val="20"/>
              </w:rPr>
              <w:t xml:space="preserve">
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 </w:t>
            </w:r>
          </w:p>
          <w:p>
            <w:pPr>
              <w:spacing w:after="20"/>
              <w:ind w:left="20"/>
              <w:jc w:val="both"/>
            </w:pPr>
            <w:r>
              <w:rPr>
                <w:rFonts w:ascii="Times New Roman"/>
                <w:b w:val="false"/>
                <w:i w:val="false"/>
                <w:color w:val="000000"/>
                <w:sz w:val="20"/>
              </w:rPr>
              <w:t xml:space="preserve">
6) проведение патронажа беременных и родильниц по показаниям; </w:t>
            </w:r>
          </w:p>
          <w:p>
            <w:pPr>
              <w:spacing w:after="20"/>
              <w:ind w:left="20"/>
              <w:jc w:val="both"/>
            </w:pPr>
            <w:r>
              <w:rPr>
                <w:rFonts w:ascii="Times New Roman"/>
                <w:b w:val="false"/>
                <w:i w:val="false"/>
                <w:color w:val="000000"/>
                <w:sz w:val="20"/>
              </w:rPr>
              <w:t xml:space="preserve">
7) консультирование и оказание услуг по вопросам планирования семьи и охраны репродуктивного здоровья; </w:t>
            </w:r>
          </w:p>
          <w:p>
            <w:pPr>
              <w:spacing w:after="20"/>
              <w:ind w:left="20"/>
              <w:jc w:val="both"/>
            </w:pPr>
            <w:r>
              <w:rPr>
                <w:rFonts w:ascii="Times New Roman"/>
                <w:b w:val="false"/>
                <w:i w:val="false"/>
                <w:color w:val="000000"/>
                <w:sz w:val="20"/>
              </w:rPr>
              <w:t>
8)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xml:space="preserve">
9) наличие обследования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 </w:t>
            </w:r>
          </w:p>
          <w:p>
            <w:pPr>
              <w:spacing w:after="20"/>
              <w:ind w:left="20"/>
              <w:jc w:val="both"/>
            </w:pPr>
            <w:r>
              <w:rPr>
                <w:rFonts w:ascii="Times New Roman"/>
                <w:b w:val="false"/>
                <w:i w:val="false"/>
                <w:color w:val="000000"/>
                <w:sz w:val="20"/>
              </w:rPr>
              <w:t xml:space="preserve">
10) по результатам обследования включение в группу динамического наблюдения ЖФВ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 </w:t>
            </w:r>
          </w:p>
          <w:p>
            <w:pPr>
              <w:spacing w:after="20"/>
              <w:ind w:left="20"/>
              <w:jc w:val="both"/>
            </w:pPr>
            <w:r>
              <w:rPr>
                <w:rFonts w:ascii="Times New Roman"/>
                <w:b w:val="false"/>
                <w:i w:val="false"/>
                <w:color w:val="000000"/>
                <w:sz w:val="20"/>
              </w:rPr>
              <w:t>
11) наличие проведения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12) наличие обследования и лечения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xml:space="preserve">
13) наличие выявленных и обследованных гинекологических больных для подготовки к госпитализации в специализированные медицинские организации; </w:t>
            </w:r>
          </w:p>
          <w:p>
            <w:pPr>
              <w:spacing w:after="20"/>
              <w:ind w:left="20"/>
              <w:jc w:val="both"/>
            </w:pPr>
            <w:r>
              <w:rPr>
                <w:rFonts w:ascii="Times New Roman"/>
                <w:b w:val="false"/>
                <w:i w:val="false"/>
                <w:color w:val="000000"/>
                <w:sz w:val="20"/>
              </w:rPr>
              <w:t>
14) результаты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xml:space="preserve">
15) количество выполненных малых гинекологических операций с использованием современных медицинских технологий; </w:t>
            </w:r>
          </w:p>
          <w:p>
            <w:pPr>
              <w:spacing w:after="20"/>
              <w:ind w:left="20"/>
              <w:jc w:val="both"/>
            </w:pPr>
            <w:r>
              <w:rPr>
                <w:rFonts w:ascii="Times New Roman"/>
                <w:b w:val="false"/>
                <w:i w:val="false"/>
                <w:color w:val="000000"/>
                <w:sz w:val="20"/>
              </w:rPr>
              <w:t xml:space="preserve">
16) списки беременных, родильниц и гинекологических больных по обеспечению преемственности взаимодействия в обследовании и лечении; </w:t>
            </w:r>
          </w:p>
          <w:p>
            <w:pPr>
              <w:spacing w:after="20"/>
              <w:ind w:left="20"/>
              <w:jc w:val="both"/>
            </w:pPr>
            <w:r>
              <w:rPr>
                <w:rFonts w:ascii="Times New Roman"/>
                <w:b w:val="false"/>
                <w:i w:val="false"/>
                <w:color w:val="000000"/>
                <w:sz w:val="20"/>
              </w:rPr>
              <w:t>
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МСЭ женщин с признаками стойкой утраты 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дополнительных данных последующих осмотров и исследований в форме № 077/у "Индивидуальная карта беременной и родильницы №___" и в форме № 048/у "Обменная карта беременной и родильницы №___" при каждом посещении беременной врача акушера-гинеколога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о возможном вынашивании беременности у женщин с противопоказаниями к беременности по экстрагенитальной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средним медицинским работником медицинского пункта организации образования требований:</w:t>
            </w:r>
          </w:p>
          <w:p>
            <w:pPr>
              <w:spacing w:after="20"/>
              <w:ind w:left="20"/>
              <w:jc w:val="both"/>
            </w:pPr>
            <w:r>
              <w:rPr>
                <w:rFonts w:ascii="Times New Roman"/>
                <w:b w:val="false"/>
                <w:i w:val="false"/>
                <w:color w:val="000000"/>
                <w:sz w:val="20"/>
              </w:rPr>
              <w:t>
1) наличие единого списка обучающихся в организациях образования;</w:t>
            </w:r>
          </w:p>
          <w:p>
            <w:pPr>
              <w:spacing w:after="20"/>
              <w:ind w:left="20"/>
              <w:jc w:val="both"/>
            </w:pPr>
            <w:r>
              <w:rPr>
                <w:rFonts w:ascii="Times New Roman"/>
                <w:b w:val="false"/>
                <w:i w:val="false"/>
                <w:color w:val="000000"/>
                <w:sz w:val="20"/>
              </w:rPr>
              <w:t>
2) наличие списка обучающихся (целевых групп), подлежащих скрининговым осмотрам;</w:t>
            </w:r>
          </w:p>
          <w:p>
            <w:pPr>
              <w:spacing w:after="20"/>
              <w:ind w:left="20"/>
              <w:jc w:val="both"/>
            </w:pPr>
            <w:r>
              <w:rPr>
                <w:rFonts w:ascii="Times New Roman"/>
                <w:b w:val="false"/>
                <w:i w:val="false"/>
                <w:color w:val="000000"/>
                <w:sz w:val="20"/>
              </w:rPr>
              <w:t>
3) организация и проведение иммунопрофилактики с последующим поствакцинальным наблюдением за привитым;</w:t>
            </w:r>
          </w:p>
          <w:p>
            <w:pPr>
              <w:spacing w:after="20"/>
              <w:ind w:left="20"/>
              <w:jc w:val="both"/>
            </w:pPr>
            <w:r>
              <w:rPr>
                <w:rFonts w:ascii="Times New Roman"/>
                <w:b w:val="false"/>
                <w:i w:val="false"/>
                <w:color w:val="000000"/>
                <w:sz w:val="20"/>
              </w:rPr>
              <w:t>
4) ведение контроля за соблюдением сроков прохождения обязательных медицинских осмотров всех сотрудников школы и работников пищеблока;</w:t>
            </w:r>
          </w:p>
          <w:p>
            <w:pPr>
              <w:spacing w:after="20"/>
              <w:ind w:left="20"/>
              <w:jc w:val="both"/>
            </w:pPr>
            <w:r>
              <w:rPr>
                <w:rFonts w:ascii="Times New Roman"/>
                <w:b w:val="false"/>
                <w:i w:val="false"/>
                <w:color w:val="000000"/>
                <w:sz w:val="20"/>
              </w:rPr>
              <w:t>
5) ведение форм учетной документации в области здравоохранения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лица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лица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1)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xml:space="preserve">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 </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xml:space="preserve">
6) соблюдение требований проведения экспертизы временной нетрудоспособности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активному посещению пациента на дому сотрудниками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педиатрической помощи:</w:t>
            </w:r>
          </w:p>
          <w:p>
            <w:pPr>
              <w:spacing w:after="20"/>
              <w:ind w:left="20"/>
              <w:jc w:val="both"/>
            </w:pPr>
            <w:r>
              <w:rPr>
                <w:rFonts w:ascii="Times New Roman"/>
                <w:b w:val="false"/>
                <w:i w:val="false"/>
                <w:color w:val="000000"/>
                <w:sz w:val="20"/>
              </w:rPr>
              <w:t>
1) консультативная, диагностическая, лечебно-профилактическая помощь, динамическое наблюдение;</w:t>
            </w:r>
          </w:p>
          <w:p>
            <w:pPr>
              <w:spacing w:after="20"/>
              <w:ind w:left="20"/>
              <w:jc w:val="both"/>
            </w:pPr>
            <w:r>
              <w:rPr>
                <w:rFonts w:ascii="Times New Roman"/>
                <w:b w:val="false"/>
                <w:i w:val="false"/>
                <w:color w:val="000000"/>
                <w:sz w:val="20"/>
              </w:rPr>
              <w:t>
2) патронажи и активные посещения беременных, новорожденных и детей раннего возраста по универсально-прогрессивной модели патронажной службы;</w:t>
            </w:r>
          </w:p>
          <w:p>
            <w:pPr>
              <w:spacing w:after="20"/>
              <w:ind w:left="20"/>
              <w:jc w:val="both"/>
            </w:pPr>
            <w:r>
              <w:rPr>
                <w:rFonts w:ascii="Times New Roman"/>
                <w:b w:val="false"/>
                <w:i w:val="false"/>
                <w:color w:val="000000"/>
                <w:sz w:val="20"/>
              </w:rPr>
              <w:t>
3) планирование, организация и проведение вакцинации в соответствии со сроками профилактических прививок;</w:t>
            </w:r>
          </w:p>
          <w:p>
            <w:pPr>
              <w:spacing w:after="20"/>
              <w:ind w:left="20"/>
              <w:jc w:val="both"/>
            </w:pPr>
            <w:r>
              <w:rPr>
                <w:rFonts w:ascii="Times New Roman"/>
                <w:b w:val="false"/>
                <w:i w:val="false"/>
                <w:color w:val="000000"/>
                <w:sz w:val="20"/>
              </w:rPr>
              <w:t>
4) направление детей на консультации к профильным специалистам при наличии показаний;</w:t>
            </w:r>
          </w:p>
          <w:p>
            <w:pPr>
              <w:spacing w:after="20"/>
              <w:ind w:left="20"/>
              <w:jc w:val="both"/>
            </w:pPr>
            <w:r>
              <w:rPr>
                <w:rFonts w:ascii="Times New Roman"/>
                <w:b w:val="false"/>
                <w:i w:val="false"/>
                <w:color w:val="000000"/>
                <w:sz w:val="20"/>
              </w:rPr>
              <w:t>
5) выявление острых и хронических заболеваний, своевременное проведение экстренных и плановых лечебных мероприятий;</w:t>
            </w:r>
          </w:p>
          <w:p>
            <w:pPr>
              <w:spacing w:after="20"/>
              <w:ind w:left="20"/>
              <w:jc w:val="both"/>
            </w:pPr>
            <w:r>
              <w:rPr>
                <w:rFonts w:ascii="Times New Roman"/>
                <w:b w:val="false"/>
                <w:i w:val="false"/>
                <w:color w:val="000000"/>
                <w:sz w:val="20"/>
              </w:rPr>
              <w:t>
6) направление детей в круглосуточный стационар, дневной стационар и организация стационара на дому при наличии показаний;</w:t>
            </w:r>
          </w:p>
          <w:p>
            <w:pPr>
              <w:spacing w:after="20"/>
              <w:ind w:left="20"/>
              <w:jc w:val="both"/>
            </w:pPr>
            <w:r>
              <w:rPr>
                <w:rFonts w:ascii="Times New Roman"/>
                <w:b w:val="false"/>
                <w:i w:val="false"/>
                <w:color w:val="000000"/>
                <w:sz w:val="20"/>
              </w:rPr>
              <w:t>
7) динамическое наблюдение за детьми с хроническими заболеваниями, состоящими на диспансерном учете, лечение и оздоровление;</w:t>
            </w:r>
          </w:p>
          <w:p>
            <w:pPr>
              <w:spacing w:after="20"/>
              <w:ind w:left="20"/>
              <w:jc w:val="both"/>
            </w:pPr>
            <w:r>
              <w:rPr>
                <w:rFonts w:ascii="Times New Roman"/>
                <w:b w:val="false"/>
                <w:i w:val="false"/>
                <w:color w:val="000000"/>
                <w:sz w:val="20"/>
              </w:rPr>
              <w:t>
8) восстановительное лечение и медицинская реабилитация детям;</w:t>
            </w:r>
          </w:p>
          <w:p>
            <w:pPr>
              <w:spacing w:after="20"/>
              <w:ind w:left="20"/>
              <w:jc w:val="both"/>
            </w:pPr>
            <w:r>
              <w:rPr>
                <w:rFonts w:ascii="Times New Roman"/>
                <w:b w:val="false"/>
                <w:i w:val="false"/>
                <w:color w:val="000000"/>
                <w:sz w:val="20"/>
              </w:rPr>
              <w:t>
9) проведение скрининга новорожденных и детей раннего возраста;</w:t>
            </w:r>
          </w:p>
          <w:p>
            <w:pPr>
              <w:spacing w:after="20"/>
              <w:ind w:left="20"/>
              <w:jc w:val="both"/>
            </w:pPr>
            <w:r>
              <w:rPr>
                <w:rFonts w:ascii="Times New Roman"/>
                <w:b w:val="false"/>
                <w:i w:val="false"/>
                <w:color w:val="000000"/>
                <w:sz w:val="20"/>
              </w:rPr>
              <w:t>
10) организация оздоровления детей перед поступлением их в дошкольные или школьные учреждения;</w:t>
            </w:r>
          </w:p>
          <w:p>
            <w:pPr>
              <w:spacing w:after="20"/>
              <w:ind w:left="20"/>
              <w:jc w:val="both"/>
            </w:pPr>
            <w:r>
              <w:rPr>
                <w:rFonts w:ascii="Times New Roman"/>
                <w:b w:val="false"/>
                <w:i w:val="false"/>
                <w:color w:val="000000"/>
                <w:sz w:val="20"/>
              </w:rPr>
              <w:t>
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xml:space="preserve">
5) осуществление экспертизы временной нетрудоспособности; </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оказания неврологической помощи на амбулаторно-поликлиническом уровне: </w:t>
            </w:r>
          </w:p>
          <w:p>
            <w:pPr>
              <w:spacing w:after="20"/>
              <w:ind w:left="20"/>
              <w:jc w:val="both"/>
            </w:pPr>
            <w:r>
              <w:rPr>
                <w:rFonts w:ascii="Times New Roman"/>
                <w:b w:val="false"/>
                <w:i w:val="false"/>
                <w:color w:val="000000"/>
                <w:sz w:val="20"/>
              </w:rPr>
              <w:t>
1) оказание КДП пациенту с неврологическими заболеваниями осуществляется по направлению врача ПМСП или другого профильного специалиста в рамках гарантированного объема бесплатной медицинской помощи.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нефрологической помощи:</w:t>
            </w:r>
          </w:p>
          <w:p>
            <w:pPr>
              <w:spacing w:after="20"/>
              <w:ind w:left="20"/>
              <w:jc w:val="both"/>
            </w:pPr>
            <w:r>
              <w:rPr>
                <w:rFonts w:ascii="Times New Roman"/>
                <w:b w:val="false"/>
                <w:i w:val="false"/>
                <w:color w:val="000000"/>
                <w:sz w:val="20"/>
              </w:rPr>
              <w:t>
1) осмотр врачом, выявление признаков поражения почек и проведение клинико-диагностических исследований по клиническим протоколам для определения стадии, этиологии и степени активности заболеваний;</w:t>
            </w:r>
          </w:p>
          <w:p>
            <w:pPr>
              <w:spacing w:after="20"/>
              <w:ind w:left="20"/>
              <w:jc w:val="both"/>
            </w:pPr>
            <w:r>
              <w:rPr>
                <w:rFonts w:ascii="Times New Roman"/>
                <w:b w:val="false"/>
                <w:i w:val="false"/>
                <w:color w:val="000000"/>
                <w:sz w:val="20"/>
              </w:rPr>
              <w:t>
2) направление пациента на оказание консультативно-диагностической помощи (далее – КДП) с оформлением выписки из медицинской карты амбулаторного пациента по форме № 097/у, с внесением данных в МИС;</w:t>
            </w:r>
          </w:p>
          <w:p>
            <w:pPr>
              <w:spacing w:after="20"/>
              <w:ind w:left="20"/>
              <w:jc w:val="both"/>
            </w:pPr>
            <w:r>
              <w:rPr>
                <w:rFonts w:ascii="Times New Roman"/>
                <w:b w:val="false"/>
                <w:i w:val="false"/>
                <w:color w:val="000000"/>
                <w:sz w:val="20"/>
              </w:rPr>
              <w:t>
3) формирование групп риска развития, профилактика прогрессирования и развития осложнений хронической болезни почек (далее – ХБП) в зависимости от стадии и нозологических форм, а также учет и динамическое наблюдение пациентов с заболеваниями почек проводится специалистами ПМСП с учетом рекомендаций нефрологов по клиническим протоколам;</w:t>
            </w:r>
          </w:p>
          <w:p>
            <w:pPr>
              <w:spacing w:after="20"/>
              <w:ind w:left="20"/>
              <w:jc w:val="both"/>
            </w:pPr>
            <w:r>
              <w:rPr>
                <w:rFonts w:ascii="Times New Roman"/>
                <w:b w:val="false"/>
                <w:i w:val="false"/>
                <w:color w:val="000000"/>
                <w:sz w:val="20"/>
              </w:rPr>
              <w:t>
4) отбор и направление на госпитализацию в медицинскую организацию для оказания специализированной медицинской помощи и высокотехнологичной медицинской помощи с учетом рекомендаций врачей нефрологов и МДГ по клиническим протоколам;</w:t>
            </w:r>
          </w:p>
          <w:p>
            <w:pPr>
              <w:spacing w:after="20"/>
              <w:ind w:left="20"/>
              <w:jc w:val="both"/>
            </w:pPr>
            <w:r>
              <w:rPr>
                <w:rFonts w:ascii="Times New Roman"/>
                <w:b w:val="false"/>
                <w:i w:val="false"/>
                <w:color w:val="000000"/>
                <w:sz w:val="20"/>
              </w:rPr>
              <w:t>
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контроль и коррекция иммуносупрессивной терапии;</w:t>
            </w:r>
          </w:p>
          <w:p>
            <w:pPr>
              <w:spacing w:after="20"/>
              <w:ind w:left="20"/>
              <w:jc w:val="both"/>
            </w:pPr>
            <w:r>
              <w:rPr>
                <w:rFonts w:ascii="Times New Roman"/>
                <w:b w:val="false"/>
                <w:i w:val="false"/>
                <w:color w:val="000000"/>
                <w:sz w:val="20"/>
              </w:rPr>
              <w:t>
6) медицинская реабилитация пациентов с нефрологическими заболеваниями, ХБП и острым поражением почек (далее – ОПП), в том числе получающих диализную терапию и перенесших операцию после трансплантации почки (включая мониторирование концентрации препаратов иммуносупрессивной терапии, профилактика и своевременное выявление инфекционных осложнений);</w:t>
            </w:r>
          </w:p>
          <w:p>
            <w:pPr>
              <w:spacing w:after="20"/>
              <w:ind w:left="20"/>
              <w:jc w:val="both"/>
            </w:pPr>
            <w:r>
              <w:rPr>
                <w:rFonts w:ascii="Times New Roman"/>
                <w:b w:val="false"/>
                <w:i w:val="false"/>
                <w:color w:val="000000"/>
                <w:sz w:val="20"/>
              </w:rPr>
              <w:t xml:space="preserve">
7) организация и мониторинг обеспечения пациентов с заболеваниями почек (включая пациентов на заместительной почечной терапии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w:t>
            </w:r>
          </w:p>
          <w:p>
            <w:pPr>
              <w:spacing w:after="20"/>
              <w:ind w:left="20"/>
              <w:jc w:val="both"/>
            </w:pPr>
            <w:r>
              <w:rPr>
                <w:rFonts w:ascii="Times New Roman"/>
                <w:b w:val="false"/>
                <w:i w:val="false"/>
                <w:color w:val="000000"/>
                <w:sz w:val="20"/>
              </w:rPr>
              <w:t xml:space="preserve">
8) проведение экспертизы временной нетрудоспособности; </w:t>
            </w:r>
          </w:p>
          <w:p>
            <w:pPr>
              <w:spacing w:after="20"/>
              <w:ind w:left="20"/>
              <w:jc w:val="both"/>
            </w:pPr>
            <w:r>
              <w:rPr>
                <w:rFonts w:ascii="Times New Roman"/>
                <w:b w:val="false"/>
                <w:i w:val="false"/>
                <w:color w:val="000000"/>
                <w:sz w:val="20"/>
              </w:rPr>
              <w:t>
9) направление на проведение МСЭ для определения и установления инвалидности;</w:t>
            </w:r>
          </w:p>
          <w:p>
            <w:pPr>
              <w:spacing w:after="20"/>
              <w:ind w:left="20"/>
              <w:jc w:val="both"/>
            </w:pPr>
            <w:r>
              <w:rPr>
                <w:rFonts w:ascii="Times New Roman"/>
                <w:b w:val="false"/>
                <w:i w:val="false"/>
                <w:color w:val="000000"/>
                <w:sz w:val="20"/>
              </w:rPr>
              <w:t>
10) регистрация и регулярное внесение данных пациентов с ХБП 1-5 стадии, ОПП всех стадий по международной классификации ОПП по RIFLE (Райфл): Risk (Риск), Injury (Инжури), Failure (Фэйлэ), Lost (Лост), End Stage Renal Disease (Энд Стэйдж Ренал Дизиз) в МИС медицинской организации с указанием стадии ХБП для мониторинга, своевременного начала заместительной почечной терапии и обеспечения преемственности маршрута пациентов. При недоступности или отсутствии МИС, регистрация пациентов осуществляется в электронный регистр ХБП.</w:t>
            </w:r>
          </w:p>
          <w:p>
            <w:pPr>
              <w:spacing w:after="20"/>
              <w:ind w:left="20"/>
              <w:jc w:val="both"/>
            </w:pPr>
            <w:r>
              <w:rPr>
                <w:rFonts w:ascii="Times New Roman"/>
                <w:b w:val="false"/>
                <w:i w:val="false"/>
                <w:color w:val="000000"/>
                <w:sz w:val="20"/>
              </w:rPr>
              <w:t>
Регистрация пациентов с ХБП с 1 по 3а стадиями проводится ежегодно врачами общей практики (далее – ВОП) (семейными врачами), участковыми терапевтами, педиатрами на уровне ПМСП. Регистрация пациентов с ХБП 3б-5 стадиями проводится врачами нефрологами поликлиники, Кабинета, нефрологического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КДП. Направление оформляется в электронной форме в МИС;</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по клиническим протоколам и рекомендациям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КДП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высокотехнологичных медицинских услуг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проведения патронажа:</w:t>
            </w:r>
          </w:p>
          <w:p>
            <w:pPr>
              <w:spacing w:after="20"/>
              <w:ind w:left="20"/>
              <w:jc w:val="both"/>
            </w:pPr>
            <w:r>
              <w:rPr>
                <w:rFonts w:ascii="Times New Roman"/>
                <w:b w:val="false"/>
                <w:i w:val="false"/>
                <w:color w:val="000000"/>
                <w:sz w:val="20"/>
              </w:rPr>
              <w:t>
1) детям до 5 лет, в том числе новорожденным;</w:t>
            </w:r>
          </w:p>
          <w:p>
            <w:pPr>
              <w:spacing w:after="20"/>
              <w:ind w:left="20"/>
              <w:jc w:val="both"/>
            </w:pPr>
            <w:r>
              <w:rPr>
                <w:rFonts w:ascii="Times New Roman"/>
                <w:b w:val="false"/>
                <w:i w:val="false"/>
                <w:color w:val="000000"/>
                <w:sz w:val="20"/>
              </w:rPr>
              <w:t>
2) беременным женщинам и родильницам;</w:t>
            </w:r>
          </w:p>
          <w:p>
            <w:pPr>
              <w:spacing w:after="20"/>
              <w:ind w:left="20"/>
              <w:jc w:val="both"/>
            </w:pPr>
            <w:r>
              <w:rPr>
                <w:rFonts w:ascii="Times New Roman"/>
                <w:b w:val="false"/>
                <w:i w:val="false"/>
                <w:color w:val="000000"/>
                <w:sz w:val="20"/>
              </w:rPr>
              <w:t>
3) семьям, с детьми до 5 лет, беременным женщинам или родильницам, где были выявлены риски медицинского или социального характера, представляющие угрозу для их жизни, здоровья и безопасности;</w:t>
            </w:r>
          </w:p>
          <w:p>
            <w:pPr>
              <w:spacing w:after="20"/>
              <w:ind w:left="20"/>
              <w:jc w:val="both"/>
            </w:pPr>
            <w:r>
              <w:rPr>
                <w:rFonts w:ascii="Times New Roman"/>
                <w:b w:val="false"/>
                <w:i w:val="false"/>
                <w:color w:val="000000"/>
                <w:sz w:val="20"/>
              </w:rPr>
              <w:t>
4) пациентам с хроническими заболеваниями вне обострения при ограничении передвижения;</w:t>
            </w:r>
          </w:p>
          <w:p>
            <w:pPr>
              <w:spacing w:after="20"/>
              <w:ind w:left="20"/>
              <w:jc w:val="both"/>
            </w:pPr>
            <w:r>
              <w:rPr>
                <w:rFonts w:ascii="Times New Roman"/>
                <w:b w:val="false"/>
                <w:i w:val="false"/>
                <w:color w:val="000000"/>
                <w:sz w:val="20"/>
              </w:rPr>
              <w:t>
5) пациентам, нуждающимся в паллиативной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активного посещения пациента на дому специалистом организации ПМСП при:</w:t>
            </w:r>
          </w:p>
          <w:p>
            <w:pPr>
              <w:spacing w:after="20"/>
              <w:ind w:left="20"/>
              <w:jc w:val="both"/>
            </w:pPr>
            <w:r>
              <w:rPr>
                <w:rFonts w:ascii="Times New Roman"/>
                <w:b w:val="false"/>
                <w:i w:val="false"/>
                <w:color w:val="000000"/>
                <w:sz w:val="20"/>
              </w:rPr>
              <w:t>
1) выписке из стационара или передачи информации (активов) из станции скорой медицинской помощи, у пациентов с тяжелым состоянием при ограничении передвижения;</w:t>
            </w:r>
          </w:p>
          <w:p>
            <w:pPr>
              <w:spacing w:after="20"/>
              <w:ind w:left="20"/>
              <w:jc w:val="both"/>
            </w:pPr>
            <w:r>
              <w:rPr>
                <w:rFonts w:ascii="Times New Roman"/>
                <w:b w:val="false"/>
                <w:i w:val="false"/>
                <w:color w:val="000000"/>
                <w:sz w:val="20"/>
              </w:rPr>
              <w:t>
2) неявке беременных женщин и родильницы на прием в течение 3 дней после назначенной даты;</w:t>
            </w:r>
          </w:p>
          <w:p>
            <w:pPr>
              <w:spacing w:after="20"/>
              <w:ind w:left="20"/>
              <w:jc w:val="both"/>
            </w:pPr>
            <w:r>
              <w:rPr>
                <w:rFonts w:ascii="Times New Roman"/>
                <w:b w:val="false"/>
                <w:i w:val="false"/>
                <w:color w:val="000000"/>
                <w:sz w:val="20"/>
              </w:rPr>
              <w:t>
3) прибытии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p>
            <w:pPr>
              <w:spacing w:after="20"/>
              <w:ind w:left="20"/>
              <w:jc w:val="both"/>
            </w:pPr>
            <w:r>
              <w:rPr>
                <w:rFonts w:ascii="Times New Roman"/>
                <w:b w:val="false"/>
                <w:i w:val="false"/>
                <w:color w:val="000000"/>
                <w:sz w:val="20"/>
              </w:rPr>
              <w:t>
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лиц, подозрительных на инфекционное заболевание путем подворового обхода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 подтверждающей соблюдение показаний для обслуживания вызовов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проведения профилактических медицинских осмотров целевых групп и раннее выявление поведенческих факторов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 подтверждающей обеспечение организации услуг медицинской реабилитации, паллиативной помощи и сестринского ухода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обеспечение оказания специализированной медицинской помощи в амбулаторных условиях при заболеваниях, требующих специальных методов диагностики, лечения, медицинской реабилитации: </w:t>
            </w:r>
          </w:p>
          <w:p>
            <w:pPr>
              <w:spacing w:after="20"/>
              <w:ind w:left="20"/>
              <w:jc w:val="both"/>
            </w:pPr>
            <w:r>
              <w:rPr>
                <w:rFonts w:ascii="Times New Roman"/>
                <w:b w:val="false"/>
                <w:i w:val="false"/>
                <w:color w:val="000000"/>
                <w:sz w:val="20"/>
              </w:rPr>
              <w:t>
по месту выезда, в том числе на дому;</w:t>
            </w:r>
          </w:p>
          <w:p>
            <w:pPr>
              <w:spacing w:after="20"/>
              <w:ind w:left="20"/>
              <w:jc w:val="both"/>
            </w:pPr>
            <w:r>
              <w:rPr>
                <w:rFonts w:ascii="Times New Roman"/>
                <w:b w:val="false"/>
                <w:i w:val="false"/>
                <w:color w:val="000000"/>
                <w:sz w:val="20"/>
              </w:rPr>
              <w:t>
в передвижных медицинских комплексах, медицинских поездах;</w:t>
            </w:r>
          </w:p>
          <w:p>
            <w:pPr>
              <w:spacing w:after="20"/>
              <w:ind w:left="20"/>
              <w:jc w:val="both"/>
            </w:pPr>
            <w:r>
              <w:rPr>
                <w:rFonts w:ascii="Times New Roman"/>
                <w:b w:val="false"/>
                <w:i w:val="false"/>
                <w:color w:val="000000"/>
                <w:sz w:val="20"/>
              </w:rPr>
              <w:t>
в образовательных организациях;</w:t>
            </w:r>
          </w:p>
          <w:p>
            <w:pPr>
              <w:spacing w:after="20"/>
              <w:ind w:left="20"/>
              <w:jc w:val="both"/>
            </w:pPr>
            <w:r>
              <w:rPr>
                <w:rFonts w:ascii="Times New Roman"/>
                <w:b w:val="false"/>
                <w:i w:val="false"/>
                <w:color w:val="000000"/>
                <w:sz w:val="20"/>
              </w:rPr>
              <w:t>
с использованием средств дистанционных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услуг ПМСП, охватывающих профилактику, диагностику и лечение, всем пациентам независимо от их места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оказания доврачебной медицинской помощи средними медицинскими работниками при заболеваниях или в случаях, не требующих участия врача по перечню медицинских услуг, оказываемых медицинскими работниками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оказания квалифицированной медицинской помощи по перечню медицинских услуг, оказываемых врачами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обеспечение вызова бригады скорой медицинской помощи и направление пациента в экстренной форме в круглосуточный стационар по профилю при обращении в организацию ПМСП по поводу неотложного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обеспечение соблюдения оказания специализированной медицинской помощи в амбулаторных условиях в рамках гарантированного объема бесплатной медицинской помощи и (или) в системе обязательного социального медицинского страхования без направления специалистов первичного и вторичного уровня оказания медицинской помощи:</w:t>
            </w:r>
          </w:p>
          <w:p>
            <w:pPr>
              <w:spacing w:after="20"/>
              <w:ind w:left="20"/>
              <w:jc w:val="both"/>
            </w:pPr>
            <w:r>
              <w:rPr>
                <w:rFonts w:ascii="Times New Roman"/>
                <w:b w:val="false"/>
                <w:i w:val="false"/>
                <w:color w:val="000000"/>
                <w:sz w:val="20"/>
              </w:rPr>
              <w:t>
1) при неотложных состояниях и травмах, в том числе офтальмологической, оториноларингологической и других травм;</w:t>
            </w:r>
          </w:p>
          <w:p>
            <w:pPr>
              <w:spacing w:after="20"/>
              <w:ind w:left="20"/>
              <w:jc w:val="both"/>
            </w:pPr>
            <w:r>
              <w:rPr>
                <w:rFonts w:ascii="Times New Roman"/>
                <w:b w:val="false"/>
                <w:i w:val="false"/>
                <w:color w:val="000000"/>
                <w:sz w:val="20"/>
              </w:rPr>
              <w:t>
2) при обращении пациента по поводу оказания экстренной и плановой стоматологической помощи;</w:t>
            </w:r>
          </w:p>
          <w:p>
            <w:pPr>
              <w:spacing w:after="20"/>
              <w:ind w:left="20"/>
              <w:jc w:val="both"/>
            </w:pPr>
            <w:r>
              <w:rPr>
                <w:rFonts w:ascii="Times New Roman"/>
                <w:b w:val="false"/>
                <w:i w:val="false"/>
                <w:color w:val="000000"/>
                <w:sz w:val="20"/>
              </w:rPr>
              <w:t>
3) при обращении пациента к профильному специалисту по поводу заболеваний дерматовенерологического профиля;</w:t>
            </w:r>
          </w:p>
          <w:p>
            <w:pPr>
              <w:spacing w:after="20"/>
              <w:ind w:left="20"/>
              <w:jc w:val="both"/>
            </w:pPr>
            <w:r>
              <w:rPr>
                <w:rFonts w:ascii="Times New Roman"/>
                <w:b w:val="false"/>
                <w:i w:val="false"/>
                <w:color w:val="000000"/>
                <w:sz w:val="20"/>
              </w:rPr>
              <w:t>
4) при обращении пациента к акушер-гинекологу, за исключением случаев постановки на учет по беременности и психологу по месту прикрепления;</w:t>
            </w:r>
          </w:p>
          <w:p>
            <w:pPr>
              <w:spacing w:after="20"/>
              <w:ind w:left="20"/>
              <w:jc w:val="both"/>
            </w:pPr>
            <w:r>
              <w:rPr>
                <w:rFonts w:ascii="Times New Roman"/>
                <w:b w:val="false"/>
                <w:i w:val="false"/>
                <w:color w:val="000000"/>
                <w:sz w:val="20"/>
              </w:rPr>
              <w:t>
5) при обращении пациента к профильному специалисту по поводу подозрения на заболевание онкологического и гематологического профиля;</w:t>
            </w:r>
          </w:p>
          <w:p>
            <w:pPr>
              <w:spacing w:after="20"/>
              <w:ind w:left="20"/>
              <w:jc w:val="both"/>
            </w:pPr>
            <w:r>
              <w:rPr>
                <w:rFonts w:ascii="Times New Roman"/>
                <w:b w:val="false"/>
                <w:i w:val="false"/>
                <w:color w:val="000000"/>
                <w:sz w:val="20"/>
              </w:rPr>
              <w:t>
6) при обращении пациента (самообращение) в молодежные центры здоровья;</w:t>
            </w:r>
          </w:p>
          <w:p>
            <w:pPr>
              <w:spacing w:after="20"/>
              <w:ind w:left="20"/>
              <w:jc w:val="both"/>
            </w:pPr>
            <w:r>
              <w:rPr>
                <w:rFonts w:ascii="Times New Roman"/>
                <w:b w:val="false"/>
                <w:i w:val="false"/>
                <w:color w:val="000000"/>
                <w:sz w:val="20"/>
              </w:rPr>
              <w:t>
7) при обращении пациента к профильному специалисту в организацию здравоохранения по профилю заболевания динамического наблюдения;</w:t>
            </w:r>
          </w:p>
          <w:p>
            <w:pPr>
              <w:spacing w:after="20"/>
              <w:ind w:left="20"/>
              <w:jc w:val="both"/>
            </w:pPr>
            <w:r>
              <w:rPr>
                <w:rFonts w:ascii="Times New Roman"/>
                <w:b w:val="false"/>
                <w:i w:val="false"/>
                <w:color w:val="000000"/>
                <w:sz w:val="20"/>
              </w:rPr>
              <w:t>
8) при повторном приеме к профильному специалисту в рамках одного случая обращения по поводу заболевания, а также при подозрении на новообразование;</w:t>
            </w:r>
          </w:p>
          <w:p>
            <w:pPr>
              <w:spacing w:after="20"/>
              <w:ind w:left="20"/>
              <w:jc w:val="both"/>
            </w:pPr>
            <w:r>
              <w:rPr>
                <w:rFonts w:ascii="Times New Roman"/>
                <w:b w:val="false"/>
                <w:i w:val="false"/>
                <w:color w:val="000000"/>
                <w:sz w:val="20"/>
              </w:rPr>
              <w:t>
9) при оказании услуг передвижными медицинскими комплексами и медицинскими поездами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и проведение комплекса мероприятий по профилактике и активному раннему выявлению предраковых и онкологических заболеваний, больных психическими и поведенческими расстройствами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кардиологическую, кардиохирургическую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Медицинской сестрой приемного отделения направляется актив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2)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в плановом порядке при наличии показателей: - суточного мониторирования электрокардиограммы; - эргометрического исследования (стресс-тесты, спироэргометрия) на базе тредмила и/или велоэргометра; суточного мониторирования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 неотложном (круглосуточно, в том числе в выходные и праздничные дни) порядке, в частности: - лабораторных исследований, необходимых для оценки функционального состояния органов и систем в до- и послеоперационный период; - электрокардиограммы и ее анализа; - эхокардиографии; - гастродуоденоскопии; - бронхоскопии; - ультразвукового исследования сосудов; - катетеризации полостей сердца с ангиокардиографией; - микроультрафильтрации и диализа; - альбуминового диализа (с использованием молекулярной адсорбирующей рециркулирующей системы); - экстракорпоральной мембранной оксигенации; - внутриаортальной контрпульсации; - установки электрокардиостимулятора; - рентгенэндоваскулярных методов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госпитализацию в лабораторию катетеризации, минуя приемное отделение, ОАРИТ и при установленном у пациента диагнозе острого коронарного синдрома с подъемом сегмента, острый инфаркт миокарда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оценку сложности оперативных вмешательств при врожденных пороках сердца по базовой шкале Аристотеля и эффективности операций в кардиохирургическом отделении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соответствие оказания медицинской помощи пациентам с острым коронарным синдромом и (или) острым инфарктом миокарда по уровням регионализации:</w:t>
            </w:r>
          </w:p>
          <w:p>
            <w:pPr>
              <w:spacing w:after="20"/>
              <w:ind w:left="20"/>
              <w:jc w:val="both"/>
            </w:pPr>
            <w:r>
              <w:rPr>
                <w:rFonts w:ascii="Times New Roman"/>
                <w:b w:val="false"/>
                <w:i w:val="false"/>
                <w:color w:val="000000"/>
                <w:sz w:val="20"/>
              </w:rPr>
              <w:t>1) на первом уровне оказание медицинской помощи организациями скорой медицинской помощи, ПМСП,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pPr>
              <w:spacing w:after="20"/>
              <w:ind w:left="20"/>
              <w:jc w:val="both"/>
            </w:pPr>
            <w:r>
              <w:rPr>
                <w:rFonts w:ascii="Times New Roman"/>
                <w:b w:val="false"/>
                <w:i w:val="false"/>
                <w:color w:val="000000"/>
                <w:sz w:val="20"/>
              </w:rPr>
              <w:t>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p>
          <w:p>
            <w:pPr>
              <w:spacing w:after="20"/>
              <w:ind w:left="20"/>
              <w:jc w:val="both"/>
            </w:pPr>
            <w:r>
              <w:rPr>
                <w:rFonts w:ascii="Times New Roman"/>
                <w:b w:val="false"/>
                <w:i w:val="false"/>
                <w:color w:val="000000"/>
                <w:sz w:val="20"/>
              </w:rPr>
              <w:t>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плановой госпитализации:</w:t>
            </w:r>
          </w:p>
          <w:p>
            <w:pPr>
              <w:spacing w:after="20"/>
              <w:ind w:left="20"/>
              <w:jc w:val="both"/>
            </w:pPr>
            <w:r>
              <w:rPr>
                <w:rFonts w:ascii="Times New Roman"/>
                <w:b w:val="false"/>
                <w:i w:val="false"/>
                <w:color w:val="000000"/>
                <w:sz w:val="20"/>
              </w:rPr>
              <w:t>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включающую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обследование лиц по клиническим показаниям на ВИЧ-инфекции при выявлении заболеваний, синдромов и симптомов:</w:t>
            </w:r>
          </w:p>
          <w:p>
            <w:pPr>
              <w:spacing w:after="20"/>
              <w:ind w:left="20"/>
              <w:jc w:val="both"/>
            </w:pPr>
            <w:r>
              <w:rPr>
                <w:rFonts w:ascii="Times New Roman"/>
                <w:b w:val="false"/>
                <w:i w:val="false"/>
                <w:color w:val="000000"/>
                <w:sz w:val="20"/>
              </w:rPr>
              <w:t>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3) необъяснимая тяжелая кахексия или выраженные нарушения питания, плохо поддающиеся стандартному лечению (у детей), необъяснимая потеря 10 % веса и более;</w:t>
            </w:r>
          </w:p>
          <w:p>
            <w:pPr>
              <w:spacing w:after="20"/>
              <w:ind w:left="20"/>
              <w:jc w:val="both"/>
            </w:pPr>
            <w:r>
              <w:rPr>
                <w:rFonts w:ascii="Times New Roman"/>
                <w:b w:val="false"/>
                <w:i w:val="false"/>
                <w:color w:val="000000"/>
                <w:sz w:val="20"/>
              </w:rPr>
              <w:t>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5) себорейный дерматит, зудящая папулезная сыпь (у детей);</w:t>
            </w:r>
          </w:p>
          <w:p>
            <w:pPr>
              <w:spacing w:after="20"/>
              <w:ind w:left="20"/>
              <w:jc w:val="both"/>
            </w:pPr>
            <w:r>
              <w:rPr>
                <w:rFonts w:ascii="Times New Roman"/>
                <w:b w:val="false"/>
                <w:i w:val="false"/>
                <w:color w:val="000000"/>
                <w:sz w:val="20"/>
              </w:rPr>
              <w:t>6) ангулярный хейлит;</w:t>
            </w:r>
          </w:p>
          <w:p>
            <w:pPr>
              <w:spacing w:after="20"/>
              <w:ind w:left="20"/>
              <w:jc w:val="both"/>
            </w:pPr>
            <w:r>
              <w:rPr>
                <w:rFonts w:ascii="Times New Roman"/>
                <w:b w:val="false"/>
                <w:i w:val="false"/>
                <w:color w:val="000000"/>
                <w:sz w:val="20"/>
              </w:rPr>
              <w:t>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8) опоясывающий лишай;</w:t>
            </w:r>
          </w:p>
          <w:p>
            <w:pPr>
              <w:spacing w:after="20"/>
              <w:ind w:left="20"/>
              <w:jc w:val="both"/>
            </w:pPr>
            <w:r>
              <w:rPr>
                <w:rFonts w:ascii="Times New Roman"/>
                <w:b w:val="false"/>
                <w:i w:val="false"/>
                <w:color w:val="000000"/>
                <w:sz w:val="20"/>
              </w:rP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11) волосатая лейкоплакия полости рта, линейная эритема десен;</w:t>
            </w:r>
          </w:p>
          <w:p>
            <w:pPr>
              <w:spacing w:after="20"/>
              <w:ind w:left="20"/>
              <w:jc w:val="both"/>
            </w:pPr>
            <w:r>
              <w:rPr>
                <w:rFonts w:ascii="Times New Roman"/>
                <w:b w:val="false"/>
                <w:i w:val="false"/>
                <w:color w:val="000000"/>
                <w:sz w:val="20"/>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14) пневмоцистная пневмония;</w:t>
            </w:r>
          </w:p>
          <w:p>
            <w:pPr>
              <w:spacing w:after="20"/>
              <w:ind w:left="20"/>
              <w:jc w:val="both"/>
            </w:pPr>
            <w:r>
              <w:rPr>
                <w:rFonts w:ascii="Times New Roman"/>
                <w:b w:val="false"/>
                <w:i w:val="false"/>
                <w:color w:val="000000"/>
                <w:sz w:val="20"/>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18) энцефалопатия неясной этиологии;</w:t>
            </w:r>
          </w:p>
          <w:p>
            <w:pPr>
              <w:spacing w:after="20"/>
              <w:ind w:left="20"/>
              <w:jc w:val="both"/>
            </w:pPr>
            <w:r>
              <w:rPr>
                <w:rFonts w:ascii="Times New Roman"/>
                <w:b w:val="false"/>
                <w:i w:val="false"/>
                <w:color w:val="000000"/>
                <w:sz w:val="20"/>
              </w:rPr>
              <w:t>19) прогрессирующая мультифокальная лейкоэнцефалопатия;</w:t>
            </w:r>
          </w:p>
          <w:p>
            <w:pPr>
              <w:spacing w:after="20"/>
              <w:ind w:left="20"/>
              <w:jc w:val="both"/>
            </w:pPr>
            <w:r>
              <w:rPr>
                <w:rFonts w:ascii="Times New Roman"/>
                <w:b w:val="false"/>
                <w:i w:val="false"/>
                <w:color w:val="000000"/>
                <w:sz w:val="20"/>
              </w:rPr>
              <w:t>20) саркома Капоши;</w:t>
            </w:r>
          </w:p>
          <w:p>
            <w:pPr>
              <w:spacing w:after="20"/>
              <w:ind w:left="20"/>
              <w:jc w:val="both"/>
            </w:pPr>
            <w:r>
              <w:rPr>
                <w:rFonts w:ascii="Times New Roman"/>
                <w:b w:val="false"/>
                <w:i w:val="false"/>
                <w:color w:val="000000"/>
                <w:sz w:val="20"/>
              </w:rPr>
              <w:t>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22) токсоплазмоз центральной нервной системы;</w:t>
            </w:r>
          </w:p>
          <w:p>
            <w:pPr>
              <w:spacing w:after="20"/>
              <w:ind w:left="20"/>
              <w:jc w:val="both"/>
            </w:pPr>
            <w:r>
              <w:rPr>
                <w:rFonts w:ascii="Times New Roman"/>
                <w:b w:val="false"/>
                <w:i w:val="false"/>
                <w:color w:val="000000"/>
                <w:sz w:val="20"/>
              </w:rPr>
              <w:t>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25) кахексия неясной этиологии;</w:t>
            </w:r>
          </w:p>
          <w:p>
            <w:pPr>
              <w:spacing w:after="20"/>
              <w:ind w:left="20"/>
              <w:jc w:val="both"/>
            </w:pPr>
            <w:r>
              <w:rPr>
                <w:rFonts w:ascii="Times New Roman"/>
                <w:b w:val="false"/>
                <w:i w:val="false"/>
                <w:color w:val="000000"/>
                <w:sz w:val="20"/>
              </w:rPr>
              <w:t>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28) инвазивные новообразования женских половых органов;</w:t>
            </w:r>
          </w:p>
          <w:p>
            <w:pPr>
              <w:spacing w:after="20"/>
              <w:ind w:left="20"/>
              <w:jc w:val="both"/>
            </w:pPr>
            <w:r>
              <w:rPr>
                <w:rFonts w:ascii="Times New Roman"/>
                <w:b w:val="false"/>
                <w:i w:val="false"/>
                <w:color w:val="000000"/>
                <w:sz w:val="20"/>
              </w:rPr>
              <w:t>29) мононуклеоз через 3 месяцев от начала заболевания;</w:t>
            </w:r>
          </w:p>
          <w:p>
            <w:pPr>
              <w:spacing w:after="20"/>
              <w:ind w:left="20"/>
              <w:jc w:val="both"/>
            </w:pPr>
            <w:r>
              <w:rPr>
                <w:rFonts w:ascii="Times New Roman"/>
                <w:b w:val="false"/>
                <w:i w:val="false"/>
                <w:color w:val="000000"/>
                <w:sz w:val="20"/>
              </w:rP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31) вирусные гепатиты В и С, при подтверждении диагноза;</w:t>
            </w:r>
          </w:p>
          <w:p>
            <w:pPr>
              <w:spacing w:after="20"/>
              <w:ind w:left="20"/>
              <w:jc w:val="both"/>
            </w:pPr>
            <w:r>
              <w:rPr>
                <w:rFonts w:ascii="Times New Roman"/>
                <w:b w:val="false"/>
                <w:i w:val="false"/>
                <w:color w:val="000000"/>
                <w:sz w:val="20"/>
              </w:rPr>
              <w:t>32) обширные сливные кондиломы;</w:t>
            </w:r>
          </w:p>
          <w:p>
            <w:pPr>
              <w:spacing w:after="20"/>
              <w:ind w:left="20"/>
              <w:jc w:val="both"/>
            </w:pPr>
            <w:r>
              <w:rPr>
                <w:rFonts w:ascii="Times New Roman"/>
                <w:b w:val="false"/>
                <w:i w:val="false"/>
                <w:color w:val="000000"/>
                <w:sz w:val="20"/>
              </w:rPr>
              <w:t>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34) первичное слабоумие у ранее здоровых лиц;</w:t>
            </w:r>
          </w:p>
          <w:p>
            <w:pPr>
              <w:spacing w:after="20"/>
              <w:ind w:left="20"/>
              <w:jc w:val="both"/>
            </w:pPr>
            <w:r>
              <w:rPr>
                <w:rFonts w:ascii="Times New Roman"/>
                <w:b w:val="false"/>
                <w:i w:val="false"/>
                <w:color w:val="000000"/>
                <w:sz w:val="20"/>
              </w:rPr>
              <w:t>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1) наличие приказа руководителя медицинской организации: - о создании ВКК;</w:t>
            </w:r>
          </w:p>
          <w:p>
            <w:pPr>
              <w:spacing w:after="20"/>
              <w:ind w:left="20"/>
              <w:jc w:val="both"/>
            </w:pPr>
            <w:r>
              <w:rPr>
                <w:rFonts w:ascii="Times New Roman"/>
                <w:b w:val="false"/>
                <w:i w:val="false"/>
                <w:color w:val="000000"/>
                <w:sz w:val="20"/>
              </w:rPr>
              <w:t>- о составе, количестве членов (не менее трех врачей), - о работе и графике ВКК;</w:t>
            </w:r>
          </w:p>
          <w:p>
            <w:pPr>
              <w:spacing w:after="20"/>
              <w:ind w:left="20"/>
              <w:jc w:val="both"/>
            </w:pPr>
            <w:r>
              <w:rPr>
                <w:rFonts w:ascii="Times New Roman"/>
                <w:b w:val="false"/>
                <w:i w:val="false"/>
                <w:color w:val="000000"/>
                <w:sz w:val="20"/>
              </w:rPr>
              <w:t>2) наличие заключения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организации отделения восстановительного лечения и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пациента на консультацию в клинико-диагностический центр для оказания КДП при невозможности установления диагноза ССЗ в организации ПМСП,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пациенту с ССЗ профильным специалистом по направлению специалиста ПМСП или другого профильного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на оформление документов для направления на МСЭ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пациента, определения тактики ведения. При необходимости осуществляется перевод пациента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следующих лечебно-диагностических мероприятий в рамках ПМСП:</w:t>
            </w:r>
          </w:p>
          <w:p>
            <w:pPr>
              <w:spacing w:after="20"/>
              <w:ind w:left="20"/>
              <w:jc w:val="both"/>
            </w:pPr>
            <w:r>
              <w:rPr>
                <w:rFonts w:ascii="Times New Roman"/>
                <w:b w:val="false"/>
                <w:i w:val="false"/>
                <w:color w:val="000000"/>
                <w:sz w:val="20"/>
              </w:rPr>
              <w:t>
1) диагностические - осмотр специалистом ПМСП, лабораторные и инструментальные неинвазивные методы исследования;</w:t>
            </w:r>
          </w:p>
          <w:p>
            <w:pPr>
              <w:spacing w:after="20"/>
              <w:ind w:left="20"/>
              <w:jc w:val="both"/>
            </w:pPr>
            <w:r>
              <w:rPr>
                <w:rFonts w:ascii="Times New Roman"/>
                <w:b w:val="false"/>
                <w:i w:val="false"/>
                <w:color w:val="000000"/>
                <w:sz w:val="20"/>
              </w:rPr>
              <w:t>
2) лечебные, в том числе оказание экстренной и неотложной медицинской помощи, лечебные манипуляции;</w:t>
            </w:r>
          </w:p>
          <w:p>
            <w:pPr>
              <w:spacing w:after="20"/>
              <w:ind w:left="20"/>
              <w:jc w:val="both"/>
            </w:pPr>
            <w:r>
              <w:rPr>
                <w:rFonts w:ascii="Times New Roman"/>
                <w:b w:val="false"/>
                <w:i w:val="false"/>
                <w:color w:val="000000"/>
                <w:sz w:val="20"/>
              </w:rPr>
              <w:t>
3) обеспечение пациентов с болезнями системы кровообращения (далее – БСК) рецептами для получения лекарственных средств и медицинских изделий для бесплатного и (или) льготного амбулаторного обеспечения;</w:t>
            </w:r>
          </w:p>
          <w:p>
            <w:pPr>
              <w:spacing w:after="20"/>
              <w:ind w:left="20"/>
              <w:jc w:val="both"/>
            </w:pPr>
            <w:r>
              <w:rPr>
                <w:rFonts w:ascii="Times New Roman"/>
                <w:b w:val="false"/>
                <w:i w:val="false"/>
                <w:color w:val="000000"/>
                <w:sz w:val="20"/>
              </w:rPr>
              <w:t xml:space="preserve">
4) профилактические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pPr>
              <w:spacing w:after="20"/>
              <w:ind w:left="20"/>
              <w:jc w:val="both"/>
            </w:pP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подтверждающей проведение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пациента врачом в приемном отделении стационара при наличии письменного согласия пациента или его законного представителя на предоставление ему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предоставление врачом-кардиологом (кардиохирургом) консультативно-диагностического заключения по форме № 075/у, в котором указываются результаты проведенного обследования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выдаче и/или продлении листа или справки о временной нетрудоспособности врачом кардиологом медицинской организации пациенту при наличии отклонений в показателях артериального давления (кризовое течение), аритмии различного генеза, учащения приступов стенокардии и нарастания симптомов сердечной недостаточности, а при стойкой утрате трудоспособности пациента (состояние после перенесенного инфаркта миокарда, аорто-коронарного шунтирования, застойной сердечной недостаточности) - заключения на оформление документов для направления на МСЭ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госпитализацию пациента с БСК в экстренном порядке в ОАРИТ, минуя приемное отделение при угрозе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пациента с установленным диагнозом острого коронарного синдрома (далее - ОКС) с подъемом сегмента, острого инфаркта миокарда (далее - ОИМ) в лабораторию катетеризации, минуя приемное отделение, ОАРИТ.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включающей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незамедлительный перевод пациента, находящегося на лечении в медицинской организации без возможности проведения искусственной вентиляции (далее – ИВ) при выявлении у него показаний для проведения неотложных интервенционных или кардиохирургических вмешательств, санитарным автотранспортом, включая медицинскую авиацию в медицинской организации с возможностью проведения ИВ в круглосуточном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выполнение оперативных вмешательств в кардиохирургии по принципу регионализации с учетом уровня сложности:</w:t>
            </w:r>
          </w:p>
          <w:p>
            <w:pPr>
              <w:spacing w:after="20"/>
              <w:ind w:left="20"/>
              <w:jc w:val="both"/>
            </w:pPr>
            <w:r>
              <w:rPr>
                <w:rFonts w:ascii="Times New Roman"/>
                <w:b w:val="false"/>
                <w:i w:val="false"/>
                <w:color w:val="000000"/>
                <w:sz w:val="20"/>
              </w:rPr>
              <w:t>
1) распределение кардиохирургических операций взрослым по категориям сложности:</w:t>
            </w:r>
          </w:p>
          <w:p>
            <w:pPr>
              <w:spacing w:after="20"/>
              <w:ind w:left="20"/>
              <w:jc w:val="both"/>
            </w:pPr>
            <w:r>
              <w:rPr>
                <w:rFonts w:ascii="Times New Roman"/>
                <w:b w:val="false"/>
                <w:i w:val="false"/>
                <w:color w:val="000000"/>
                <w:sz w:val="20"/>
              </w:rPr>
              <w:t>
уровень регионализации кардиохирургической помощи для взрослого населения проводится по принципу регионализации;</w:t>
            </w:r>
          </w:p>
          <w:p>
            <w:pPr>
              <w:spacing w:after="20"/>
              <w:ind w:left="20"/>
              <w:jc w:val="both"/>
            </w:pPr>
            <w:r>
              <w:rPr>
                <w:rFonts w:ascii="Times New Roman"/>
                <w:b w:val="false"/>
                <w:i w:val="false"/>
                <w:color w:val="000000"/>
                <w:sz w:val="20"/>
              </w:rPr>
              <w:t>
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трех оценочных периодов медицинская организация осуществляет хирургические вмешательства уровня категории сложности;</w:t>
            </w:r>
          </w:p>
          <w:p>
            <w:pPr>
              <w:spacing w:after="20"/>
              <w:ind w:left="20"/>
              <w:jc w:val="both"/>
            </w:pPr>
            <w:r>
              <w:rPr>
                <w:rFonts w:ascii="Times New Roman"/>
                <w:b w:val="false"/>
                <w:i w:val="false"/>
                <w:color w:val="000000"/>
                <w:sz w:val="20"/>
              </w:rPr>
              <w:t>
2) оценка сложности оперативных вмешательств при врожденных пороках сердца проводится по базовой шкале Аристотеля.</w:t>
            </w:r>
          </w:p>
          <w:p>
            <w:pPr>
              <w:spacing w:after="20"/>
              <w:ind w:left="20"/>
              <w:jc w:val="both"/>
            </w:pPr>
            <w:r>
              <w:rPr>
                <w:rFonts w:ascii="Times New Roman"/>
                <w:b w:val="false"/>
                <w:i w:val="false"/>
                <w:color w:val="000000"/>
                <w:sz w:val="20"/>
              </w:rPr>
              <w:t>
В случае проведения одному ребенку нескольких операции в расчет берется только одна операция с наивысшим баллом по базовой шкале Аристотеля.</w:t>
            </w:r>
          </w:p>
          <w:p>
            <w:pPr>
              <w:spacing w:after="20"/>
              <w:ind w:left="20"/>
              <w:jc w:val="both"/>
            </w:pPr>
            <w:r>
              <w:rPr>
                <w:rFonts w:ascii="Times New Roman"/>
                <w:b w:val="false"/>
                <w:i w:val="false"/>
                <w:color w:val="000000"/>
                <w:sz w:val="20"/>
              </w:rPr>
              <w:t>
Для объективизации качества работы детского кардиохирургического отделения используется такой параметр как эффективность операций, рассчитывающийся по уравнению: (среднее значение сложности по базовой шкале Аристотеля) х (30 дневная послеоперационная выживаемость)/100 = (Эффективность операций):</w:t>
            </w:r>
          </w:p>
          <w:p>
            <w:pPr>
              <w:spacing w:after="20"/>
              <w:ind w:left="20"/>
              <w:jc w:val="both"/>
            </w:pPr>
            <w:r>
              <w:rPr>
                <w:rFonts w:ascii="Times New Roman"/>
                <w:b w:val="false"/>
                <w:i w:val="false"/>
                <w:color w:val="000000"/>
                <w:sz w:val="20"/>
              </w:rPr>
              <w:t>
определение уровня регионализации кардиохирургической помощи для детского населения;</w:t>
            </w:r>
          </w:p>
          <w:p>
            <w:pPr>
              <w:spacing w:after="20"/>
              <w:ind w:left="20"/>
              <w:jc w:val="both"/>
            </w:pPr>
            <w:r>
              <w:rPr>
                <w:rFonts w:ascii="Times New Roman"/>
                <w:b w:val="false"/>
                <w:i w:val="false"/>
                <w:color w:val="000000"/>
                <w:sz w:val="20"/>
              </w:rPr>
              <w:t>
при достижении целевых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 периодов медицинская организация осуществляет хирургические вмешательства по уровням категории сложности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гемодиализную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наличие показаний к плановому переводу на программную заместительную почечную терапию является уровень скорости клубочковой (гломерулярной) фильтрации (далее – СКФ): </w:t>
            </w:r>
          </w:p>
          <w:p>
            <w:pPr>
              <w:spacing w:after="20"/>
              <w:ind w:left="20"/>
              <w:jc w:val="both"/>
            </w:pPr>
            <w:r>
              <w:rPr>
                <w:rFonts w:ascii="Times New Roman"/>
                <w:b w:val="false"/>
                <w:i w:val="false"/>
                <w:color w:val="000000"/>
                <w:sz w:val="20"/>
              </w:rPr>
              <w:t xml:space="preserve">
1) СКФ≤ 6 мл/мин является абсолютным показанием для начала терапии; </w:t>
            </w:r>
          </w:p>
          <w:p>
            <w:pPr>
              <w:spacing w:after="20"/>
              <w:ind w:left="20"/>
              <w:jc w:val="both"/>
            </w:pPr>
            <w:r>
              <w:rPr>
                <w:rFonts w:ascii="Times New Roman"/>
                <w:b w:val="false"/>
                <w:i w:val="false"/>
                <w:color w:val="000000"/>
                <w:sz w:val="20"/>
              </w:rPr>
              <w:t>
2) СКФ &lt;10 мл/мин – при наличии одного и более симптомов уремии: неконтролируемая гипергидратация и отеки, неконтролируемая гипертензия, прогрессивное нарушение нутритивного статуса и кислотно-основного состояния;</w:t>
            </w:r>
          </w:p>
          <w:p>
            <w:pPr>
              <w:spacing w:after="20"/>
              <w:ind w:left="20"/>
              <w:jc w:val="both"/>
            </w:pPr>
            <w:r>
              <w:rPr>
                <w:rFonts w:ascii="Times New Roman"/>
                <w:b w:val="false"/>
                <w:i w:val="false"/>
                <w:color w:val="000000"/>
                <w:sz w:val="20"/>
              </w:rPr>
              <w:t>
3) СКФ ≤ 20 мл/мин – у пациентов высокого риска, (неконтролируемые отеки, при диабетической нефропатии и нефротическом синдроме, пациенты с низкой сердечной фракцией, коморбидными состояниями).</w:t>
            </w:r>
          </w:p>
          <w:p>
            <w:pPr>
              <w:spacing w:after="20"/>
              <w:ind w:left="20"/>
              <w:jc w:val="both"/>
            </w:pPr>
            <w:r>
              <w:rPr>
                <w:rFonts w:ascii="Times New Roman"/>
                <w:b w:val="false"/>
                <w:i w:val="false"/>
                <w:color w:val="000000"/>
                <w:sz w:val="20"/>
              </w:rPr>
              <w:t xml:space="preserve">
Пациентам с анурией или олигурией (диурез &lt;600 мл/сутки) рекомендуется проводить сеансов ГД не менее 3 раз в неделю с общим эффективным диализным временем более 720 минут. </w:t>
            </w:r>
          </w:p>
          <w:p>
            <w:pPr>
              <w:spacing w:after="20"/>
              <w:ind w:left="20"/>
              <w:jc w:val="both"/>
            </w:pPr>
            <w:r>
              <w:rPr>
                <w:rFonts w:ascii="Times New Roman"/>
                <w:b w:val="false"/>
                <w:i w:val="false"/>
                <w:color w:val="000000"/>
                <w:sz w:val="20"/>
              </w:rPr>
              <w:t>
Пациентам с суточным диурезом &gt;600 мл рекомендуется в индивидуальном порядке рассмотреть возможность начать лечение ГД с уменьшением частоты сеансов (1-2 раза в неделю) и/или общего эффективного диализного времени (240-690 минут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соответствие абсолютным показаниям к экстренной заместительной почечной терапии у пациентов с ХБП 4-5 стадии и/или подозрением на ОПП являются: </w:t>
            </w:r>
          </w:p>
          <w:p>
            <w:pPr>
              <w:spacing w:after="20"/>
              <w:ind w:left="20"/>
              <w:jc w:val="both"/>
            </w:pPr>
            <w:r>
              <w:rPr>
                <w:rFonts w:ascii="Times New Roman"/>
                <w:b w:val="false"/>
                <w:i w:val="false"/>
                <w:color w:val="000000"/>
                <w:sz w:val="20"/>
              </w:rPr>
              <w:t xml:space="preserve">
1) мочевина сыворотки крови свыше 37,5 ммоль/л, снижение СКФ &lt;5 мл/мин (у пациентов сахарным диабетом – при СКФ &lt;10 мл/мин); </w:t>
            </w:r>
          </w:p>
          <w:p>
            <w:pPr>
              <w:spacing w:after="20"/>
              <w:ind w:left="20"/>
              <w:jc w:val="both"/>
            </w:pPr>
            <w:r>
              <w:rPr>
                <w:rFonts w:ascii="Times New Roman"/>
                <w:b w:val="false"/>
                <w:i w:val="false"/>
                <w:color w:val="000000"/>
                <w:sz w:val="20"/>
              </w:rPr>
              <w:t xml:space="preserve">
2) некорригируемая гиперкалиемия свыше 6,5 ммоль/л с характерными изменениями на ЭКГ; </w:t>
            </w:r>
          </w:p>
          <w:p>
            <w:pPr>
              <w:spacing w:after="20"/>
              <w:ind w:left="20"/>
              <w:jc w:val="both"/>
            </w:pPr>
            <w:r>
              <w:rPr>
                <w:rFonts w:ascii="Times New Roman"/>
                <w:b w:val="false"/>
                <w:i w:val="false"/>
                <w:color w:val="000000"/>
                <w:sz w:val="20"/>
              </w:rPr>
              <w:t>
3) гипермагнезиемия&gt;4 ммоль/л с анурией и отсутствием глубоких сухожильных рефлексов;</w:t>
            </w:r>
          </w:p>
          <w:p>
            <w:pPr>
              <w:spacing w:after="20"/>
              <w:ind w:left="20"/>
              <w:jc w:val="both"/>
            </w:pPr>
            <w:r>
              <w:rPr>
                <w:rFonts w:ascii="Times New Roman"/>
                <w:b w:val="false"/>
                <w:i w:val="false"/>
                <w:color w:val="000000"/>
                <w:sz w:val="20"/>
              </w:rPr>
              <w:t>
4) рН (пиаш) крови менее 7,15;</w:t>
            </w:r>
          </w:p>
          <w:p>
            <w:pPr>
              <w:spacing w:after="20"/>
              <w:ind w:left="20"/>
              <w:jc w:val="both"/>
            </w:pPr>
            <w:r>
              <w:rPr>
                <w:rFonts w:ascii="Times New Roman"/>
                <w:b w:val="false"/>
                <w:i w:val="false"/>
                <w:color w:val="000000"/>
                <w:sz w:val="20"/>
              </w:rPr>
              <w:t>
5) гиперволемия, нечувствительная к диуретикам;</w:t>
            </w:r>
          </w:p>
          <w:p>
            <w:pPr>
              <w:spacing w:after="20"/>
              <w:ind w:left="20"/>
              <w:jc w:val="both"/>
            </w:pPr>
            <w:r>
              <w:rPr>
                <w:rFonts w:ascii="Times New Roman"/>
                <w:b w:val="false"/>
                <w:i w:val="false"/>
                <w:color w:val="000000"/>
                <w:sz w:val="20"/>
              </w:rPr>
              <w:t xml:space="preserve">
6) угрожающие клинические проявления в виде отека головного мозга и легких, уремическое коматозное или предкоматозное состояние, клинические проявления уремической энцефалопатии, уремического перикардита, плеврита, синдрома уремической кровоточивости, постоянной рвоты, анемии уремического генеза, не поддающейся терапии эритропоэтинами, массивных отеков, резистентных к диуретикам, анасарке, прогрессивном снижении массы тела.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аппарата гемодиализа сертификатам качества, с достаточным ресурсом и производительностью, предусмотренными страной-производителем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алгоритма проведения процедуры гемодиализа: - подготовка аппарата "искусственная почка" к работе: тестирование и проверка аппаратов АИП с контролем ионного состава диализирующего раствора на ионометре; -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 - сборка экстракорпорального контура (кровопроводящих магистралей, диализатора) с установкой на аппарат "искусственная почка"; - заполнение и промывка экстракорпорального контура физиологическим раствором с антикоагулянтом; -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 - подключение пациента к аппарату "искусственная почка"; - установка скорости кровотока на аппарате "искусственная почка"; -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 - контроль корректности объема ультрафильтрации (в конце диализа), с регистрацией результатов в карте диализа; - контроль положения фистульных игл в артериовенозной фистулы (постоянно); - контроль показаний датчиков венозного и артериального давления (постоянно); - контроль за антикоагуляцией (постоянно визуально);</w:t>
            </w:r>
          </w:p>
          <w:p>
            <w:pPr>
              <w:spacing w:after="20"/>
              <w:ind w:left="20"/>
              <w:jc w:val="both"/>
            </w:pPr>
            <w:r>
              <w:rPr>
                <w:rFonts w:ascii="Times New Roman"/>
                <w:b w:val="false"/>
                <w:i w:val="false"/>
                <w:color w:val="000000"/>
                <w:sz w:val="20"/>
              </w:rPr>
              <w:t>
-контроль ионного состава крови во время процедуры (по показаниям); -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 - контрольное взвешивание пациента на электронных весах с регистрацией результатов в карте диализа; - холодная промывка аппарата, горячая дезинфекция; - транспортировка использованного расходного материала для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лекарственными средствами и расходными материалами по протоколу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водоочистки и соблюдение требований к подготовке жидкостей для гемодиализа, качеству растворов для гемодиализа и системы для очистки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стоматологическую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стоматологической помощи:</w:t>
            </w:r>
          </w:p>
          <w:p>
            <w:pPr>
              <w:spacing w:after="20"/>
              <w:ind w:left="20"/>
              <w:jc w:val="both"/>
            </w:pPr>
            <w:r>
              <w:rPr>
                <w:rFonts w:ascii="Times New Roman"/>
                <w:b w:val="false"/>
                <w:i w:val="false"/>
                <w:color w:val="000000"/>
                <w:sz w:val="20"/>
              </w:rPr>
              <w:t>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pPr>
              <w:spacing w:after="20"/>
              <w:ind w:left="20"/>
              <w:jc w:val="both"/>
            </w:pPr>
            <w:r>
              <w:rPr>
                <w:rFonts w:ascii="Times New Roman"/>
                <w:b w:val="false"/>
                <w:i w:val="false"/>
                <w:color w:val="000000"/>
                <w:sz w:val="20"/>
              </w:rPr>
              <w:t>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pPr>
              <w:spacing w:after="20"/>
              <w:ind w:left="20"/>
              <w:jc w:val="both"/>
            </w:pPr>
            <w:r>
              <w:rPr>
                <w:rFonts w:ascii="Times New Roman"/>
                <w:b w:val="false"/>
                <w:i w:val="false"/>
                <w:color w:val="000000"/>
                <w:sz w:val="20"/>
              </w:rPr>
              <w:t>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pPr>
              <w:spacing w:after="20"/>
              <w:ind w:left="20"/>
              <w:jc w:val="both"/>
            </w:pPr>
            <w:r>
              <w:rPr>
                <w:rFonts w:ascii="Times New Roman"/>
                <w:b w:val="false"/>
                <w:i w:val="false"/>
                <w:color w:val="000000"/>
                <w:sz w:val="20"/>
              </w:rPr>
              <w:t>4) соблюдение показаний для экстренной госпитализации: - острые или обострение хронических одонтогенных и неодонтогенных воспалительных заболеваний челюстно-лицевой области; - травмы челюстно-лицевой области; - кровотечения челюстно-лицевой области;</w:t>
            </w:r>
          </w:p>
          <w:p>
            <w:pPr>
              <w:spacing w:after="20"/>
              <w:ind w:left="20"/>
              <w:jc w:val="both"/>
            </w:pPr>
            <w:r>
              <w:rPr>
                <w:rFonts w:ascii="Times New Roman"/>
                <w:b w:val="false"/>
                <w:i w:val="false"/>
                <w:color w:val="000000"/>
                <w:sz w:val="20"/>
              </w:rPr>
              <w:t>5) соблюдение показания для плановой госпитализации пациента со стоматологическими заболеваниями: - уточнения диагноза в неясных и сложных для диагностики и лечения случаях и подбора необходимой схемы лечения; - лечения хронических заболеваний органов полости рта и челюстно-лицевой области в стадии обострения; - хирургического лечения доброкачественных опухолей и опухолеподобных заболеваний; - лечения травм и гнойно-воспалительных заболеваний челюстно-лицевой области; - хирургического лечения дефектов и деформаций челюстно-лицевой области; - хирургического лечения врожденной патологии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клинико-диагностических исследований по уровням оказания стоматологической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 058/у "Медицинская карта стоматологического пациента (включая санацию)" на каждого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лечебных и диагностических мероприятий в соответствии с рекомендациями клинических протоколов, в случае отсутствия клинических протоколов, по международным стандартам и руководствам на основе доказательной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форм учетной документации в области здравоохранения (форма № 058/у "Медицинская карта стоматологического пациента (включая санацию) №___"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 и другие) на электронном и (или) бумажном носителе профильными специалистами, работающими в организациях здравоохранения, оказывающих стоматологическую помощь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определение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медицинские организации для лабораторного обследования с целью выявления лекарственной аллергии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детям в амбулаторных условиях в виде КДП по направлению или самообращению, включающей в себя:</w:t>
            </w:r>
          </w:p>
          <w:p>
            <w:pPr>
              <w:spacing w:after="20"/>
              <w:ind w:left="20"/>
              <w:jc w:val="both"/>
            </w:pPr>
            <w:r>
              <w:rPr>
                <w:rFonts w:ascii="Times New Roman"/>
                <w:b w:val="false"/>
                <w:i w:val="false"/>
                <w:color w:val="000000"/>
                <w:sz w:val="20"/>
              </w:rPr>
              <w:t>
1) осмотр стоматолога;</w:t>
            </w:r>
          </w:p>
          <w:p>
            <w:pPr>
              <w:spacing w:after="20"/>
              <w:ind w:left="20"/>
              <w:jc w:val="both"/>
            </w:pPr>
            <w:r>
              <w:rPr>
                <w:rFonts w:ascii="Times New Roman"/>
                <w:b w:val="false"/>
                <w:i w:val="false"/>
                <w:color w:val="000000"/>
                <w:sz w:val="20"/>
              </w:rPr>
              <w:t>
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pPr>
              <w:spacing w:after="20"/>
              <w:ind w:left="20"/>
              <w:jc w:val="both"/>
            </w:pPr>
            <w:r>
              <w:rPr>
                <w:rFonts w:ascii="Times New Roman"/>
                <w:b w:val="false"/>
                <w:i w:val="false"/>
                <w:color w:val="000000"/>
                <w:sz w:val="20"/>
              </w:rPr>
              <w:t>
3) оказание стоматологической помощи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требующих использование специальных медицинских методов и технологий, а также медицинскую реабилитацию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проведение консилиума либо применения дистанционных медицинских услуг при дифференциальной диагностике сложных, неясных случаев для верификации диагноза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и стоматологического осмотра детей в возрасте от 0 до 17 лет включительно и беременных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профилактических мероприятий для беременных женщин и взрослого населения, которая включает контроль за гигиеническим состоянием полости рта, инструктаж по чистке зубов, выбор средств и предметов гигиены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первичного профилактического осмотра беременной женщины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xml:space="preserve">1) наличие приказа руководителя медицинской организации: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фтизиопульмонологическую помощь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фтизиопульмонологической помощи на амбулаторно-поликлиническом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осуществление специалистами ПМСП следующих мероприятий: 1) проведение информационно-разъяснительной работы по профилактике, раннему выявлению туберкулеза;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 4) направление на обследование лиц при подозрении на туберкулез по диагностическому алгоритму обследования; 5) направление к фтизиатру лиц с положительными результатами флюорографического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 6) планирование, организацию и проведение вакцинации против туберкулеза; 7) контролируемое лечение туберкулезной инфекции (далее -ТИ)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 9) амбулаторное непосредственно-контролируемое или видеонаблюдаемое лечение больных туберкулезом; 10) диагностика и лечение побочных реакций на противотуберкулезные препараты по назначению фтизиатра; 11) диагностика и лечение сопутствующих заболеваний;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13) регулярное внесение данных в национальный регистр больных туберкулезом в пределах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пациента при подозрении на туберкулез в организациях, оказывающих ПМСП по данной схеме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кабинетов непосредственно наблюдаемого лечения (далее - ННЛ) в организациях ПМСП для проведения амбулаторного лечения. Пациент получает и принимает лекарства в кабинете ННЛ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оценки клинического состояния пациента, получающего противотуберкулезное лечение, на наличие нежелательных реакций и явлений, осуществляемой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пациента.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 Каждый случай нежелательных реакций и явлений рассматривается на заседании централизованной ВКК для определения причинно-следственной связи с принимаемыми медикаментами.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амбулаторном уровне в журнале регистрации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проведении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взятие на учет и диспансерное наблюдение за больными туберкулезом в организациях, оказывающих ПМСП, по месту фактического проживания, работы, учебы или прохождения воинской службы, независимо от прописки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центральной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центральной ВКК;</w:t>
            </w:r>
          </w:p>
          <w:p>
            <w:pPr>
              <w:spacing w:after="20"/>
              <w:ind w:left="20"/>
              <w:jc w:val="both"/>
            </w:pPr>
            <w:r>
              <w:rPr>
                <w:rFonts w:ascii="Times New Roman"/>
                <w:b w:val="false"/>
                <w:i w:val="false"/>
                <w:color w:val="000000"/>
                <w:sz w:val="20"/>
              </w:rPr>
              <w:t>
 2) наличие заключения центральной ВКК;</w:t>
            </w:r>
          </w:p>
          <w:p>
            <w:pPr>
              <w:spacing w:after="20"/>
              <w:ind w:left="20"/>
              <w:jc w:val="both"/>
            </w:pPr>
            <w:r>
              <w:rPr>
                <w:rFonts w:ascii="Times New Roman"/>
                <w:b w:val="false"/>
                <w:i w:val="false"/>
                <w:color w:val="000000"/>
                <w:sz w:val="20"/>
              </w:rPr>
              <w:t>
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фтизиопульмонологической помощи на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врачом-фтизиатром пациентов, находящихся в стационаре.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организацию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стационарном уровне в журнале регистрации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критериев выписки пациента туберкулезом из стационара: 1) отсутствие бактериовыделения и необходимости круглосуточного медицинского наблюдения; 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 3) общепринятые исходы стационарного лечения (выздоровление, улучшение, без перемен, ухудшение, смерть и переведен в другую медицинскую организацию);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действий при проведении патологоанатомического вскрытия: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 4) проведение клинико-патологоанатомического разбора в случаях смерти больных в организациях здравоохранения;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9) оформление результатов вскрытия в виде протокола патологоанатомического исследования; </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 13) обязательная регистрация плода массой менее 500 граммов с антропометрическими данными (масса, рост, окружность головы, окружность грудной клетки);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забор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ПАВ во время обращения за медицинской помощью в организацию здравоохранения без вынесения заключения медицинского освидетельствования для установления факта употребления ПАВ и состояния опьянения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онкологическую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создание мультидисциплинарной группы для обеспечения индивидуального подхода к оказанию медицинской помощи пациентам со ЗН.</w:t>
            </w:r>
          </w:p>
          <w:p>
            <w:pPr>
              <w:spacing w:after="20"/>
              <w:ind w:left="20"/>
              <w:jc w:val="both"/>
            </w:pPr>
            <w:r>
              <w:rPr>
                <w:rFonts w:ascii="Times New Roman"/>
                <w:b w:val="false"/>
                <w:i w:val="false"/>
                <w:color w:val="000000"/>
                <w:sz w:val="20"/>
              </w:rPr>
              <w:t>
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заседаний МДГ, с рассмотрением документов:</w:t>
            </w:r>
          </w:p>
          <w:p>
            <w:pPr>
              <w:spacing w:after="20"/>
              <w:ind w:left="20"/>
              <w:jc w:val="both"/>
            </w:pPr>
            <w:r>
              <w:rPr>
                <w:rFonts w:ascii="Times New Roman"/>
                <w:b w:val="false"/>
                <w:i w:val="false"/>
                <w:color w:val="000000"/>
                <w:sz w:val="20"/>
              </w:rPr>
              <w:t>
1) всех первичных пациентов с верифицированным диагнозом ЗН. В случае установки диагноза ЗН после проведенного планового оперативного лечения, заседание МДГ проводится в отделении по результатам полученного гистологического заключения;</w:t>
            </w:r>
          </w:p>
          <w:p>
            <w:pPr>
              <w:spacing w:after="20"/>
              <w:ind w:left="20"/>
              <w:jc w:val="both"/>
            </w:pPr>
            <w:r>
              <w:rPr>
                <w:rFonts w:ascii="Times New Roman"/>
                <w:b w:val="false"/>
                <w:i w:val="false"/>
                <w:color w:val="000000"/>
                <w:sz w:val="20"/>
              </w:rPr>
              <w:t>
2) пациентов с подозрением на ЗН, диагностика которых затруднена;</w:t>
            </w:r>
          </w:p>
          <w:p>
            <w:pPr>
              <w:spacing w:after="20"/>
              <w:ind w:left="20"/>
              <w:jc w:val="both"/>
            </w:pPr>
            <w:r>
              <w:rPr>
                <w:rFonts w:ascii="Times New Roman"/>
                <w:b w:val="false"/>
                <w:i w:val="false"/>
                <w:color w:val="000000"/>
                <w:sz w:val="20"/>
              </w:rPr>
              <w:t>
3) пациентов с рецидивом ЗН;</w:t>
            </w:r>
          </w:p>
          <w:p>
            <w:pPr>
              <w:spacing w:after="20"/>
              <w:ind w:left="20"/>
              <w:jc w:val="both"/>
            </w:pPr>
            <w:r>
              <w:rPr>
                <w:rFonts w:ascii="Times New Roman"/>
                <w:b w:val="false"/>
                <w:i w:val="false"/>
                <w:color w:val="000000"/>
                <w:sz w:val="20"/>
              </w:rPr>
              <w:t>
4) пациентов, нуждающихся в изменении тактики лечения в связи с возникшими осложнениями, противопоказаниями, прогрессированием процесса; при получении дополнительных данных в процессе лечения;</w:t>
            </w:r>
          </w:p>
          <w:p>
            <w:pPr>
              <w:spacing w:after="20"/>
              <w:ind w:left="20"/>
              <w:jc w:val="both"/>
            </w:pPr>
            <w:r>
              <w:rPr>
                <w:rFonts w:ascii="Times New Roman"/>
                <w:b w:val="false"/>
                <w:i w:val="false"/>
                <w:color w:val="000000"/>
                <w:sz w:val="20"/>
              </w:rPr>
              <w:t>
5) пациентов в случае невозможности выполнения рекомендаций предыдущего заседания МДГ по причине осложнений, прогрессирования, наличия противопоказаний, отказа пациента;</w:t>
            </w:r>
          </w:p>
          <w:p>
            <w:pPr>
              <w:spacing w:after="20"/>
              <w:ind w:left="20"/>
              <w:jc w:val="both"/>
            </w:pPr>
            <w:r>
              <w:rPr>
                <w:rFonts w:ascii="Times New Roman"/>
                <w:b w:val="false"/>
                <w:i w:val="false"/>
                <w:color w:val="000000"/>
                <w:sz w:val="20"/>
              </w:rPr>
              <w:t>
6) пациентов, нуждающихся в направлении на диагностику и лечение в организации третичного уровня и за рубеж;</w:t>
            </w:r>
          </w:p>
          <w:p>
            <w:pPr>
              <w:spacing w:after="20"/>
              <w:ind w:left="20"/>
              <w:jc w:val="both"/>
            </w:pPr>
            <w:r>
              <w:rPr>
                <w:rFonts w:ascii="Times New Roman"/>
                <w:b w:val="false"/>
                <w:i w:val="false"/>
                <w:color w:val="000000"/>
                <w:sz w:val="20"/>
              </w:rPr>
              <w:t>
7) пациентов, нуждающихся в таргетных и иммунопрепаратах.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специалистами ПМСП:</w:t>
            </w:r>
          </w:p>
          <w:p>
            <w:pPr>
              <w:spacing w:after="20"/>
              <w:ind w:left="20"/>
              <w:jc w:val="both"/>
            </w:pPr>
            <w:r>
              <w:rPr>
                <w:rFonts w:ascii="Times New Roman"/>
                <w:b w:val="false"/>
                <w:i w:val="false"/>
                <w:color w:val="000000"/>
                <w:sz w:val="20"/>
              </w:rPr>
              <w:t>
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вопросам онкологической настороженности;</w:t>
            </w:r>
          </w:p>
          <w:p>
            <w:pPr>
              <w:spacing w:after="20"/>
              <w:ind w:left="20"/>
              <w:jc w:val="both"/>
            </w:pPr>
            <w:r>
              <w:rPr>
                <w:rFonts w:ascii="Times New Roman"/>
                <w:b w:val="false"/>
                <w:i w:val="false"/>
                <w:color w:val="000000"/>
                <w:sz w:val="20"/>
              </w:rPr>
              <w:t>
2) скрининговых исследований целевых групп взрослого населения для раннего выявления ЗН и поведенческих факторов;</w:t>
            </w:r>
          </w:p>
          <w:p>
            <w:pPr>
              <w:spacing w:after="20"/>
              <w:ind w:left="20"/>
              <w:jc w:val="both"/>
            </w:pPr>
            <w:r>
              <w:rPr>
                <w:rFonts w:ascii="Times New Roman"/>
                <w:b w:val="false"/>
                <w:i w:val="false"/>
                <w:color w:val="000000"/>
                <w:sz w:val="20"/>
              </w:rPr>
              <w:t>
3) опроса и осмотра пациентов в смотровом, доврачебном кабинетах с целью раннего выявления предраковых и онкологических заболеваний;</w:t>
            </w:r>
          </w:p>
          <w:p>
            <w:pPr>
              <w:spacing w:after="20"/>
              <w:ind w:left="20"/>
              <w:jc w:val="both"/>
            </w:pPr>
            <w:r>
              <w:rPr>
                <w:rFonts w:ascii="Times New Roman"/>
                <w:b w:val="false"/>
                <w:i w:val="false"/>
                <w:color w:val="000000"/>
                <w:sz w:val="20"/>
              </w:rPr>
              <w:t>
4) осмотра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ЗН и (или) прогрессировании онкологического процесса ВОП организации ПМСП, врачом специалистом организации КДП;</w:t>
            </w:r>
          </w:p>
          <w:p>
            <w:pPr>
              <w:spacing w:after="20"/>
              <w:ind w:left="20"/>
              <w:jc w:val="both"/>
            </w:pPr>
            <w:r>
              <w:rPr>
                <w:rFonts w:ascii="Times New Roman"/>
                <w:b w:val="false"/>
                <w:i w:val="false"/>
                <w:color w:val="000000"/>
                <w:sz w:val="20"/>
              </w:rPr>
              <w:t>
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 обучение навыкам снижения выявленных факторов риска ЗН осуществляется по наблюдению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6) выездов мобильных групп на места с целью повышения уровня диагностики ЗН в составе ВОП, онколога, профильных специалистов с использованием передвижных медицинских комплексов;</w:t>
            </w:r>
          </w:p>
          <w:p>
            <w:pPr>
              <w:spacing w:after="20"/>
              <w:ind w:left="20"/>
              <w:jc w:val="both"/>
            </w:pPr>
            <w:r>
              <w:rPr>
                <w:rFonts w:ascii="Times New Roman"/>
                <w:b w:val="false"/>
                <w:i w:val="false"/>
                <w:color w:val="000000"/>
                <w:sz w:val="20"/>
              </w:rPr>
              <w:t>
7) динамического наблюдения за пациентами с онкологическими, хроническими и предопухолевыми заболеваниями в зависимости от клинической группы;</w:t>
            </w:r>
          </w:p>
          <w:p>
            <w:pPr>
              <w:spacing w:after="20"/>
              <w:ind w:left="20"/>
              <w:jc w:val="both"/>
            </w:pPr>
            <w:r>
              <w:rPr>
                <w:rFonts w:ascii="Times New Roman"/>
                <w:b w:val="false"/>
                <w:i w:val="false"/>
                <w:color w:val="000000"/>
                <w:sz w:val="20"/>
              </w:rPr>
              <w:t>
8) паллиативной медицинской помощи и медицинской реабилитации пациентам с ЗН по клиническим протоколам.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включающей:</w:t>
            </w:r>
          </w:p>
          <w:p>
            <w:pPr>
              <w:spacing w:after="20"/>
              <w:ind w:left="20"/>
              <w:jc w:val="both"/>
            </w:pPr>
            <w:r>
              <w:rPr>
                <w:rFonts w:ascii="Times New Roman"/>
                <w:b w:val="false"/>
                <w:i w:val="false"/>
                <w:color w:val="000000"/>
                <w:sz w:val="20"/>
              </w:rPr>
              <w:t>
1) врачебный осмотр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4) ведение и лечение пациента с учетом рекомендаций МДГ;</w:t>
            </w:r>
          </w:p>
          <w:p>
            <w:pPr>
              <w:spacing w:after="20"/>
              <w:ind w:left="20"/>
              <w:jc w:val="both"/>
            </w:pPr>
            <w:r>
              <w:rPr>
                <w:rFonts w:ascii="Times New Roman"/>
                <w:b w:val="false"/>
                <w:i w:val="false"/>
                <w:color w:val="000000"/>
                <w:sz w:val="20"/>
              </w:rPr>
              <w:t>
5)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направление ВОП пациента к онкологу или КООП при подозрении или выявлении опухолевого заболевания.</w:t>
            </w:r>
          </w:p>
          <w:p>
            <w:pPr>
              <w:spacing w:after="20"/>
              <w:ind w:left="20"/>
              <w:jc w:val="both"/>
            </w:pPr>
            <w:r>
              <w:rPr>
                <w:rFonts w:ascii="Times New Roman"/>
                <w:b w:val="false"/>
                <w:i w:val="false"/>
                <w:color w:val="000000"/>
                <w:sz w:val="20"/>
              </w:rPr>
              <w:t>
Онколог или КООП с момента выдачи направления ВОП в течение семи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p>
            <w:pPr>
              <w:spacing w:after="20"/>
              <w:ind w:left="20"/>
              <w:jc w:val="both"/>
            </w:pPr>
            <w:r>
              <w:rPr>
                <w:rFonts w:ascii="Times New Roman"/>
                <w:b w:val="false"/>
                <w:i w:val="false"/>
                <w:color w:val="000000"/>
                <w:sz w:val="20"/>
              </w:rPr>
              <w:t>
Врач-онколог с момента установления предварительного диагноза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 1) формирование групп лиц с риском развития онкологических заболеваний; осмотр врачом с целью определения состояния пациента и установления диагноза; 2) лабораторное и инструментальное обследование пациента с целью постановки диагноза; 3) динамическое наблюдение за онкологическими больными; 4)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 5) дообследование лиц с подозрением на ЗН с целью верификации диагноза; 6) определение тактики ведения и лечения пациента; 7)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протоколам.</w:t>
            </w:r>
          </w:p>
          <w:p>
            <w:pPr>
              <w:spacing w:after="20"/>
              <w:ind w:left="20"/>
              <w:jc w:val="both"/>
            </w:pPr>
            <w:r>
              <w:rPr>
                <w:rFonts w:ascii="Times New Roman"/>
                <w:b w:val="false"/>
                <w:i w:val="false"/>
                <w:color w:val="000000"/>
                <w:sz w:val="20"/>
              </w:rPr>
              <w:t>
К направлению материала для ИГХ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 службой, лично пациентом и (или) его родственниками.</w:t>
            </w:r>
          </w:p>
          <w:p>
            <w:pPr>
              <w:spacing w:after="20"/>
              <w:ind w:left="20"/>
              <w:jc w:val="both"/>
            </w:pPr>
            <w:r>
              <w:rPr>
                <w:rFonts w:ascii="Times New Roman"/>
                <w:b w:val="false"/>
                <w:i w:val="false"/>
                <w:color w:val="000000"/>
                <w:sz w:val="20"/>
              </w:rPr>
              <w:t>
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 и передается в организацию, направившую материал на исследование, посредством информационного взаимодействия или по почте.</w:t>
            </w:r>
          </w:p>
          <w:p>
            <w:pPr>
              <w:spacing w:after="20"/>
              <w:ind w:left="20"/>
              <w:jc w:val="both"/>
            </w:pPr>
            <w:r>
              <w:rPr>
                <w:rFonts w:ascii="Times New Roman"/>
                <w:b w:val="false"/>
                <w:i w:val="false"/>
                <w:color w:val="000000"/>
                <w:sz w:val="20"/>
              </w:rPr>
              <w:t>
Референс-центр осуществляет консультации сложных диагностических случаев, экспертизу ИГХ исследования с использованием возможностей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pPr>
              <w:spacing w:after="20"/>
              <w:ind w:left="20"/>
              <w:jc w:val="both"/>
            </w:pPr>
            <w:r>
              <w:rPr>
                <w:rFonts w:ascii="Times New Roman"/>
                <w:b w:val="false"/>
                <w:i w:val="false"/>
                <w:color w:val="000000"/>
                <w:sz w:val="20"/>
              </w:rPr>
              <w:t>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международных телеконсультаций биообразцов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отображение в МИС всего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p>
            <w:pPr>
              <w:spacing w:after="20"/>
              <w:ind w:left="20"/>
              <w:jc w:val="both"/>
            </w:pPr>
            <w:r>
              <w:rPr>
                <w:rFonts w:ascii="Times New Roman"/>
                <w:b w:val="false"/>
                <w:i w:val="false"/>
                <w:color w:val="000000"/>
                <w:sz w:val="20"/>
              </w:rPr>
              <w:t>
1) специалист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pPr>
              <w:spacing w:after="20"/>
              <w:ind w:left="20"/>
              <w:jc w:val="both"/>
            </w:pPr>
            <w:r>
              <w:rPr>
                <w:rFonts w:ascii="Times New Roman"/>
                <w:b w:val="false"/>
                <w:i w:val="false"/>
                <w:color w:val="000000"/>
                <w:sz w:val="20"/>
              </w:rPr>
              <w:t>
2) ВОП совместно с профильным специалистом проводит дообследование и направляет пациента к онкологу или КООП в течение пяти рабочих дней с установкой маркера "Онконастороженность 2";</w:t>
            </w:r>
          </w:p>
          <w:p>
            <w:pPr>
              <w:spacing w:after="20"/>
              <w:ind w:left="20"/>
              <w:jc w:val="both"/>
            </w:pPr>
            <w:r>
              <w:rPr>
                <w:rFonts w:ascii="Times New Roman"/>
                <w:b w:val="false"/>
                <w:i w:val="false"/>
                <w:color w:val="000000"/>
                <w:sz w:val="20"/>
              </w:rPr>
              <w:t>
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p>
            <w:pPr>
              <w:spacing w:after="20"/>
              <w:ind w:left="20"/>
              <w:jc w:val="both"/>
            </w:pPr>
            <w:r>
              <w:rPr>
                <w:rFonts w:ascii="Times New Roman"/>
                <w:b w:val="false"/>
                <w:i w:val="false"/>
                <w:color w:val="000000"/>
                <w:sz w:val="20"/>
              </w:rPr>
              <w:t>
4) консультации специалистами и обследование пациентов с подозрением на ЗН в амбулаторных условиях проводится по "зеленому" коридору – вне общей очередности и ограничений, в течение восемнадцати рабочих дней;</w:t>
            </w:r>
          </w:p>
          <w:p>
            <w:pPr>
              <w:spacing w:after="20"/>
              <w:ind w:left="20"/>
              <w:jc w:val="both"/>
            </w:pPr>
            <w:r>
              <w:rPr>
                <w:rFonts w:ascii="Times New Roman"/>
                <w:b w:val="false"/>
                <w:i w:val="false"/>
                <w:color w:val="000000"/>
                <w:sz w:val="20"/>
              </w:rPr>
              <w:t>
5) врач-онколог организации вторичного уровня проводит диагностические исследования, необходимые для подтверждения и установления окончательного диагноза, распространенности процесса.</w:t>
            </w:r>
          </w:p>
          <w:p>
            <w:pPr>
              <w:spacing w:after="20"/>
              <w:ind w:left="20"/>
              <w:jc w:val="both"/>
            </w:pPr>
            <w:r>
              <w:rPr>
                <w:rFonts w:ascii="Times New Roman"/>
                <w:b w:val="false"/>
                <w:i w:val="false"/>
                <w:color w:val="000000"/>
                <w:sz w:val="20"/>
              </w:rPr>
              <w:t>
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оказывающую онкологическую помощь, с целью уточнения тактики лечения и персонификации терапии – в течение тридцати рабочих дней;</w:t>
            </w:r>
          </w:p>
          <w:p>
            <w:pPr>
              <w:spacing w:after="20"/>
              <w:ind w:left="20"/>
              <w:jc w:val="both"/>
            </w:pPr>
            <w:r>
              <w:rPr>
                <w:rFonts w:ascii="Times New Roman"/>
                <w:b w:val="false"/>
                <w:i w:val="false"/>
                <w:color w:val="000000"/>
                <w:sz w:val="20"/>
              </w:rPr>
              <w:t>
7) весь маршрут первичного онкологического пациента, сроки обследования в соответствии с маркерами онконастороженности мониторируются в ситуационном центре организации, координирующую онкологическую помощь в регионе.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специализированное лечение пациента с ЗН, начатого не позднее тридцати календарных дней с момента установления диагноза и взятия под динамическое наблюдение.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по клиническим группам пациентов с подозрением на ЗН и подтвержденным диагнозом ЗН:</w:t>
            </w:r>
          </w:p>
          <w:p>
            <w:pPr>
              <w:spacing w:after="20"/>
              <w:ind w:left="20"/>
              <w:jc w:val="both"/>
            </w:pPr>
            <w:r>
              <w:rPr>
                <w:rFonts w:ascii="Times New Roman"/>
                <w:b w:val="false"/>
                <w:i w:val="false"/>
                <w:color w:val="000000"/>
                <w:sz w:val="20"/>
              </w:rPr>
              <w:t>
1) группа Iа – пациенты с заболеванием, подозрительным на ЗН;</w:t>
            </w:r>
          </w:p>
          <w:p>
            <w:pPr>
              <w:spacing w:after="20"/>
              <w:ind w:left="20"/>
              <w:jc w:val="both"/>
            </w:pPr>
            <w:r>
              <w:rPr>
                <w:rFonts w:ascii="Times New Roman"/>
                <w:b w:val="false"/>
                <w:i w:val="false"/>
                <w:color w:val="000000"/>
                <w:sz w:val="20"/>
              </w:rPr>
              <w:t>
2) группа Iб – пациенты с предопухолевыми заболеваниями;</w:t>
            </w:r>
          </w:p>
          <w:p>
            <w:pPr>
              <w:spacing w:after="20"/>
              <w:ind w:left="20"/>
              <w:jc w:val="both"/>
            </w:pPr>
            <w:r>
              <w:rPr>
                <w:rFonts w:ascii="Times New Roman"/>
                <w:b w:val="false"/>
                <w:i w:val="false"/>
                <w:color w:val="000000"/>
                <w:sz w:val="20"/>
              </w:rPr>
              <w:t>
3) группа II – пациенты со ЗН, подлежащие специальному лечению (хирургическое лечение, химиотерапия, лучевая терапия, иммунная клеточная терапия);</w:t>
            </w:r>
          </w:p>
          <w:p>
            <w:pPr>
              <w:spacing w:after="20"/>
              <w:ind w:left="20"/>
              <w:jc w:val="both"/>
            </w:pPr>
            <w:r>
              <w:rPr>
                <w:rFonts w:ascii="Times New Roman"/>
                <w:b w:val="false"/>
                <w:i w:val="false"/>
                <w:color w:val="000000"/>
                <w:sz w:val="20"/>
              </w:rPr>
              <w:t>
4) группа IIа – пациенты с ранними формами ЗН, подлежащие радикальному лечению;</w:t>
            </w:r>
          </w:p>
          <w:p>
            <w:pPr>
              <w:spacing w:after="20"/>
              <w:ind w:left="20"/>
              <w:jc w:val="both"/>
            </w:pPr>
            <w:r>
              <w:rPr>
                <w:rFonts w:ascii="Times New Roman"/>
                <w:b w:val="false"/>
                <w:i w:val="false"/>
                <w:color w:val="000000"/>
                <w:sz w:val="20"/>
              </w:rPr>
              <w:t>
5) группа III – пациенты после проведенного радикального лечения злокачественной опухоли (практически здоровые лица);</w:t>
            </w:r>
          </w:p>
          <w:p>
            <w:pPr>
              <w:spacing w:after="20"/>
              <w:ind w:left="20"/>
              <w:jc w:val="both"/>
            </w:pPr>
            <w:r>
              <w:rPr>
                <w:rFonts w:ascii="Times New Roman"/>
                <w:b w:val="false"/>
                <w:i w:val="false"/>
                <w:color w:val="000000"/>
                <w:sz w:val="20"/>
              </w:rPr>
              <w:t>
6) группа IV – пациенты с распространенными формами ЗН, подлежащие паллиативному или симптоматическому лечению.</w:t>
            </w:r>
          </w:p>
          <w:p>
            <w:pPr>
              <w:spacing w:after="20"/>
              <w:ind w:left="20"/>
              <w:jc w:val="both"/>
            </w:pPr>
            <w:r>
              <w:rPr>
                <w:rFonts w:ascii="Times New Roman"/>
                <w:b w:val="false"/>
                <w:i w:val="false"/>
                <w:color w:val="000000"/>
                <w:sz w:val="20"/>
              </w:rPr>
              <w:t>
По результатам углубленного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p>
            <w:pPr>
              <w:spacing w:after="20"/>
              <w:ind w:left="20"/>
              <w:jc w:val="both"/>
            </w:pPr>
            <w:r>
              <w:rPr>
                <w:rFonts w:ascii="Times New Roman"/>
                <w:b w:val="false"/>
                <w:i w:val="false"/>
                <w:color w:val="000000"/>
                <w:sz w:val="20"/>
              </w:rPr>
              <w:t>
1) при выявлении предопухолевого заболевания пациента переводят в Iб клиническую группу;</w:t>
            </w:r>
          </w:p>
          <w:p>
            <w:pPr>
              <w:spacing w:after="20"/>
              <w:ind w:left="20"/>
              <w:jc w:val="both"/>
            </w:pPr>
            <w:r>
              <w:rPr>
                <w:rFonts w:ascii="Times New Roman"/>
                <w:b w:val="false"/>
                <w:i w:val="false"/>
                <w:color w:val="000000"/>
                <w:sz w:val="20"/>
              </w:rPr>
              <w:t>
2) при подтверждении (верификации) диагноза ЗН пациента берут на динамическое наблюдение по II клинической группе;</w:t>
            </w:r>
          </w:p>
          <w:p>
            <w:pPr>
              <w:spacing w:after="20"/>
              <w:ind w:left="20"/>
              <w:jc w:val="both"/>
            </w:pPr>
            <w:r>
              <w:rPr>
                <w:rFonts w:ascii="Times New Roman"/>
                <w:b w:val="false"/>
                <w:i w:val="false"/>
                <w:color w:val="000000"/>
                <w:sz w:val="20"/>
              </w:rPr>
              <w:t>
3) пациенты с запущенными формами ЗН, не поддающимися специальному лечению, переводятся в IV клиническую группу.</w:t>
            </w:r>
          </w:p>
          <w:p>
            <w:pPr>
              <w:spacing w:after="20"/>
              <w:ind w:left="20"/>
              <w:jc w:val="both"/>
            </w:pPr>
            <w:r>
              <w:rPr>
                <w:rFonts w:ascii="Times New Roman"/>
                <w:b w:val="false"/>
                <w:i w:val="false"/>
                <w:color w:val="000000"/>
                <w:sz w:val="20"/>
              </w:rPr>
              <w:t>
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по наблюдению групп повышенного онкологического риска в медицинских организациях наблюдения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w:t>
            </w:r>
          </w:p>
          <w:p>
            <w:pPr>
              <w:spacing w:after="20"/>
              <w:ind w:left="20"/>
              <w:jc w:val="both"/>
            </w:pPr>
            <w:r>
              <w:rPr>
                <w:rFonts w:ascii="Times New Roman"/>
                <w:b w:val="false"/>
                <w:i w:val="false"/>
                <w:color w:val="000000"/>
                <w:sz w:val="20"/>
              </w:rPr>
              <w:t>
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w:t>
            </w:r>
          </w:p>
          <w:p>
            <w:pPr>
              <w:spacing w:after="20"/>
              <w:ind w:left="20"/>
              <w:jc w:val="both"/>
            </w:pPr>
            <w:r>
              <w:rPr>
                <w:rFonts w:ascii="Times New Roman"/>
                <w:b w:val="false"/>
                <w:i w:val="false"/>
                <w:color w:val="000000"/>
                <w:sz w:val="20"/>
              </w:rPr>
              <w:t>
Медицинское динамическое наблюдение пациентов III клинической группы осуществляется:</w:t>
            </w:r>
          </w:p>
          <w:p>
            <w:pPr>
              <w:spacing w:after="20"/>
              <w:ind w:left="20"/>
              <w:jc w:val="both"/>
            </w:pPr>
            <w:r>
              <w:rPr>
                <w:rFonts w:ascii="Times New Roman"/>
                <w:b w:val="false"/>
                <w:i w:val="false"/>
                <w:color w:val="000000"/>
                <w:sz w:val="20"/>
              </w:rPr>
              <w:t>
1) в течение первого года заболевания – один раз в три месяца;</w:t>
            </w:r>
          </w:p>
          <w:p>
            <w:pPr>
              <w:spacing w:after="20"/>
              <w:ind w:left="20"/>
              <w:jc w:val="both"/>
            </w:pPr>
            <w:r>
              <w:rPr>
                <w:rFonts w:ascii="Times New Roman"/>
                <w:b w:val="false"/>
                <w:i w:val="false"/>
                <w:color w:val="000000"/>
                <w:sz w:val="20"/>
              </w:rPr>
              <w:t>
2) в течение второго года заболевания – один раз в шесть месяцев;</w:t>
            </w:r>
          </w:p>
          <w:p>
            <w:pPr>
              <w:spacing w:after="20"/>
              <w:ind w:left="20"/>
              <w:jc w:val="both"/>
            </w:pPr>
            <w:r>
              <w:rPr>
                <w:rFonts w:ascii="Times New Roman"/>
                <w:b w:val="false"/>
                <w:i w:val="false"/>
                <w:color w:val="000000"/>
                <w:sz w:val="20"/>
              </w:rPr>
              <w:t>
3) с третьего года – один раз в год.</w:t>
            </w:r>
          </w:p>
          <w:p>
            <w:pPr>
              <w:spacing w:after="20"/>
              <w:ind w:left="20"/>
              <w:jc w:val="both"/>
            </w:pPr>
            <w:r>
              <w:rPr>
                <w:rFonts w:ascii="Times New Roman"/>
                <w:b w:val="false"/>
                <w:i w:val="false"/>
                <w:color w:val="000000"/>
                <w:sz w:val="20"/>
              </w:rPr>
              <w:t>
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месяца.</w:t>
            </w:r>
          </w:p>
          <w:p>
            <w:pPr>
              <w:spacing w:after="20"/>
              <w:ind w:left="20"/>
              <w:jc w:val="both"/>
            </w:pPr>
            <w:r>
              <w:rPr>
                <w:rFonts w:ascii="Times New Roman"/>
                <w:b w:val="false"/>
                <w:i w:val="false"/>
                <w:color w:val="000000"/>
                <w:sz w:val="20"/>
              </w:rPr>
              <w:t>
Пациенты из III клинической группы переводятся во II при прогрессировании и рецидиве ЗН.</w:t>
            </w:r>
          </w:p>
          <w:p>
            <w:pPr>
              <w:spacing w:after="20"/>
              <w:ind w:left="20"/>
              <w:jc w:val="both"/>
            </w:pPr>
            <w:r>
              <w:rPr>
                <w:rFonts w:ascii="Times New Roman"/>
                <w:b w:val="false"/>
                <w:i w:val="false"/>
                <w:color w:val="000000"/>
                <w:sz w:val="20"/>
              </w:rPr>
              <w:t>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p>
            <w:pPr>
              <w:spacing w:after="20"/>
              <w:ind w:left="20"/>
              <w:jc w:val="both"/>
            </w:pPr>
            <w:r>
              <w:rPr>
                <w:rFonts w:ascii="Times New Roman"/>
                <w:b w:val="false"/>
                <w:i w:val="false"/>
                <w:color w:val="000000"/>
                <w:sz w:val="20"/>
              </w:rPr>
              <w:t>
Перевод из II клинической группы в IV осуществляется при прогрессировании заболевания на фоне лечения.</w:t>
            </w:r>
          </w:p>
          <w:p>
            <w:pPr>
              <w:spacing w:after="20"/>
              <w:ind w:left="20"/>
              <w:jc w:val="both"/>
            </w:pPr>
            <w:r>
              <w:rPr>
                <w:rFonts w:ascii="Times New Roman"/>
                <w:b w:val="false"/>
                <w:i w:val="false"/>
                <w:color w:val="000000"/>
                <w:sz w:val="20"/>
              </w:rPr>
              <w:t>
Перевод из III клинической группы в IV осуществляется при прогрессировании заболевания за время динамического наблюдения и ухудшения состояния, не позволяющего проводить специальное лечение.</w:t>
            </w:r>
          </w:p>
          <w:p>
            <w:pPr>
              <w:spacing w:after="20"/>
              <w:ind w:left="20"/>
              <w:jc w:val="both"/>
            </w:pPr>
            <w:r>
              <w:rPr>
                <w:rFonts w:ascii="Times New Roman"/>
                <w:b w:val="false"/>
                <w:i w:val="false"/>
                <w:color w:val="000000"/>
                <w:sz w:val="20"/>
              </w:rPr>
              <w:t>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онкологического учета пациенты IV клинической группы не снимаются.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пожизненное медицинское динамическое наблюдение пациентов со ЗН в организации, оказывающей медицинскую помощь в амбулаторных условиях по месту прикрепления – первичный уровень (III клиническая группа) и организациями, оказывающими онкологическую помощь, на вторичном уровне (II клиническая группа) - по месту жительства и прикрепления.</w:t>
            </w:r>
          </w:p>
          <w:p>
            <w:pPr>
              <w:spacing w:after="20"/>
              <w:ind w:left="20"/>
              <w:jc w:val="both"/>
            </w:pPr>
            <w:r>
              <w:rPr>
                <w:rFonts w:ascii="Times New Roman"/>
                <w:b w:val="false"/>
                <w:i w:val="false"/>
                <w:color w:val="000000"/>
                <w:sz w:val="20"/>
              </w:rPr>
              <w:t>
При смене места жительства и смене организации прикрепления в пределах страны, региона, пациент с динамического наблюдения не снимается,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pPr>
              <w:spacing w:after="20"/>
              <w:ind w:left="20"/>
              <w:jc w:val="both"/>
            </w:pPr>
            <w:r>
              <w:rPr>
                <w:rFonts w:ascii="Times New Roman"/>
                <w:b w:val="false"/>
                <w:i w:val="false"/>
                <w:color w:val="000000"/>
                <w:sz w:val="20"/>
              </w:rPr>
              <w:t>
Пациент со ЗН снимается с учета в случаях:</w:t>
            </w:r>
          </w:p>
          <w:p>
            <w:pPr>
              <w:spacing w:after="20"/>
              <w:ind w:left="20"/>
              <w:jc w:val="both"/>
            </w:pPr>
            <w:r>
              <w:rPr>
                <w:rFonts w:ascii="Times New Roman"/>
                <w:b w:val="false"/>
                <w:i w:val="false"/>
                <w:color w:val="000000"/>
                <w:sz w:val="20"/>
              </w:rPr>
              <w:t>
1) переезда в другую страну с выдачей ему подробной выписки из медицинской карты амбулаторного пациента;</w:t>
            </w:r>
          </w:p>
          <w:p>
            <w:pPr>
              <w:spacing w:after="20"/>
              <w:ind w:left="20"/>
              <w:jc w:val="both"/>
            </w:pPr>
            <w:r>
              <w:rPr>
                <w:rFonts w:ascii="Times New Roman"/>
                <w:b w:val="false"/>
                <w:i w:val="false"/>
                <w:color w:val="000000"/>
                <w:sz w:val="20"/>
              </w:rPr>
              <w:t>
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pPr>
              <w:spacing w:after="20"/>
              <w:ind w:left="20"/>
              <w:jc w:val="both"/>
            </w:pPr>
            <w:r>
              <w:rPr>
                <w:rFonts w:ascii="Times New Roman"/>
                <w:b w:val="false"/>
                <w:i w:val="false"/>
                <w:color w:val="000000"/>
                <w:sz w:val="20"/>
              </w:rPr>
              <w:t>
3) смерти на основании медицинского свидетельства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установлении диагноза ЗН впервые на каждого пациента заполняется форма № 034/у "Извещение",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проведении скринингового обследования, диагноз установлен при проведении профилактического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пациента запущенной формы ЗН (клиническая группа V).</w:t>
            </w:r>
          </w:p>
          <w:p>
            <w:pPr>
              <w:spacing w:after="20"/>
              <w:ind w:left="20"/>
              <w:jc w:val="both"/>
            </w:pPr>
            <w:r>
              <w:rPr>
                <w:rFonts w:ascii="Times New Roman"/>
                <w:b w:val="false"/>
                <w:i w:val="false"/>
                <w:color w:val="000000"/>
                <w:sz w:val="20"/>
              </w:rPr>
              <w:t>
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случаев. Материалы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предоставляется 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Соблюдение требований для госпитализации в дневной стационар при круглосуточном стационаре:</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разведение противоопухолевых препаратов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p>
            <w:pPr>
              <w:spacing w:after="20"/>
              <w:ind w:left="20"/>
              <w:jc w:val="both"/>
            </w:pPr>
            <w:r>
              <w:rPr>
                <w:rFonts w:ascii="Times New Roman"/>
                <w:b w:val="false"/>
                <w:i w:val="false"/>
                <w:color w:val="000000"/>
                <w:sz w:val="20"/>
              </w:rPr>
              <w:t>
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КЦРЦ.</w:t>
            </w:r>
          </w:p>
          <w:p>
            <w:pPr>
              <w:spacing w:after="20"/>
              <w:ind w:left="20"/>
              <w:jc w:val="both"/>
            </w:pPr>
            <w:r>
              <w:rPr>
                <w:rFonts w:ascii="Times New Roman"/>
                <w:b w:val="false"/>
                <w:i w:val="false"/>
                <w:color w:val="000000"/>
                <w:sz w:val="20"/>
              </w:rPr>
              <w:t>
Противоопухолевые лекарственные средства разводятся по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p>
            <w:pPr>
              <w:spacing w:after="20"/>
              <w:ind w:left="20"/>
              <w:jc w:val="both"/>
            </w:pPr>
            <w:r>
              <w:rPr>
                <w:rFonts w:ascii="Times New Roman"/>
                <w:b w:val="false"/>
                <w:i w:val="false"/>
                <w:color w:val="000000"/>
                <w:sz w:val="20"/>
              </w:rPr>
              <w:t>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pPr>
              <w:spacing w:after="20"/>
              <w:ind w:left="20"/>
              <w:jc w:val="both"/>
            </w:pPr>
            <w:r>
              <w:rPr>
                <w:rFonts w:ascii="Times New Roman"/>
                <w:b w:val="false"/>
                <w:i w:val="false"/>
                <w:color w:val="000000"/>
                <w:sz w:val="20"/>
              </w:rPr>
              <w:t>
Процедурная медицинская сестра клинического подразделения перед введением противоопухолевого лекарственного средства сопоставляет данные пациента, заявки и маркировку на флаконах и (или) шприцах.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лучевой терапии по принципу "единый врач – лучевой терапевт (радиационный онколог)", предусматривающей клиническое ведение пациента, проведение предлучевой подготовки и лучевого лечения одним врачом – лучевым терапевтом (радиационным онкологом).</w:t>
            </w:r>
          </w:p>
          <w:p>
            <w:pPr>
              <w:spacing w:after="20"/>
              <w:ind w:left="20"/>
              <w:jc w:val="both"/>
            </w:pPr>
            <w:r>
              <w:rPr>
                <w:rFonts w:ascii="Times New Roman"/>
                <w:b w:val="false"/>
                <w:i w:val="false"/>
                <w:color w:val="000000"/>
                <w:sz w:val="20"/>
              </w:rPr>
              <w:t>
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p>
            <w:pPr>
              <w:spacing w:after="20"/>
              <w:ind w:left="20"/>
              <w:jc w:val="both"/>
            </w:pPr>
            <w:r>
              <w:rPr>
                <w:rFonts w:ascii="Times New Roman"/>
                <w:b w:val="false"/>
                <w:i w:val="false"/>
                <w:color w:val="000000"/>
                <w:sz w:val="20"/>
              </w:rPr>
              <w:t>
В целях обеспечения бесперебойности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группа медицинских физиков и инженеров по обслуживанию оборудования для лучевой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 стационарозамещающих условиях пациентам с ЗН противоопухолевой терапии, лучевой и радионуклидной терапии, паллиативной медицинской помощи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помощи, медицинской реабилитации.</w:t>
            </w:r>
          </w:p>
          <w:p>
            <w:pPr>
              <w:spacing w:after="20"/>
              <w:ind w:left="20"/>
              <w:jc w:val="both"/>
            </w:pPr>
            <w:r>
              <w:rPr>
                <w:rFonts w:ascii="Times New Roman"/>
                <w:b w:val="false"/>
                <w:i w:val="false"/>
                <w:color w:val="000000"/>
                <w:sz w:val="20"/>
              </w:rPr>
              <w:t>
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профильных специалистов, необходимых для лечения данного пациента с учетом рекомендации МДГ.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определение метода и тактики лечения МДГ. Заседания МДГ проводятся в онкологическом центре ежедневно (за исключением выходных и праздничных дней). Наличие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 Наличие и контроль заявок на разведение противоопухолевых лекарственных средств на каждого пациента.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оказанной медицинской помощи клиническим протоколам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онкологической помощи на дому:</w:t>
            </w:r>
          </w:p>
          <w:p>
            <w:pPr>
              <w:spacing w:after="20"/>
              <w:ind w:left="20"/>
              <w:jc w:val="both"/>
            </w:pPr>
            <w:r>
              <w:rPr>
                <w:rFonts w:ascii="Times New Roman"/>
                <w:b w:val="false"/>
                <w:i w:val="false"/>
                <w:color w:val="000000"/>
                <w:sz w:val="20"/>
              </w:rPr>
              <w:t>
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невозможности очного консультирования в организации;</w:t>
            </w:r>
          </w:p>
          <w:p>
            <w:pPr>
              <w:spacing w:after="20"/>
              <w:ind w:left="20"/>
              <w:jc w:val="both"/>
            </w:pPr>
            <w:r>
              <w:rPr>
                <w:rFonts w:ascii="Times New Roman"/>
                <w:b w:val="false"/>
                <w:i w:val="false"/>
                <w:color w:val="000000"/>
                <w:sz w:val="20"/>
              </w:rPr>
              <w:t>
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дистанционных медицинских услуг;</w:t>
            </w:r>
          </w:p>
          <w:p>
            <w:pPr>
              <w:spacing w:after="20"/>
              <w:ind w:left="20"/>
              <w:jc w:val="both"/>
            </w:pPr>
            <w:r>
              <w:rPr>
                <w:rFonts w:ascii="Times New Roman"/>
                <w:b w:val="false"/>
                <w:i w:val="false"/>
                <w:color w:val="000000"/>
                <w:sz w:val="20"/>
              </w:rPr>
              <w:t>
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pPr>
              <w:spacing w:after="20"/>
              <w:ind w:left="20"/>
              <w:jc w:val="both"/>
            </w:pPr>
            <w:r>
              <w:rPr>
                <w:rFonts w:ascii="Times New Roman"/>
                <w:b w:val="false"/>
                <w:i w:val="false"/>
                <w:color w:val="000000"/>
                <w:sz w:val="20"/>
              </w:rPr>
              <w:t xml:space="preserve">
4) при организации лечения на дому (стационаре на дому), пациентам с IV клинической группой.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для субъектов (объектов), оказывающих медико-социальную помощь в области психического здоровья на амбулаторно-поликлиническом уровне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критериев взятия на динамическое наблюдение лиц с ППР: 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лицом с инвалидностью он продолжает наблюдаться во 2 группе динамического психиатрического наблюдения); 2А – лица с частыми и выраженными обострениями психотической симптоматики, декомпенсациями, нуждающиеся в психофармакотерапии в рамках бесплатного амбулаторного лечения, в том лица с ППР указанных в диагностических рубриках F8 и F9 2Б – лица со стабилизированными состояниями, с умеренно прогредиентным течением процесса и спонтанными ремиссиями; 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pPr>
              <w:spacing w:after="20"/>
              <w:ind w:left="20"/>
              <w:jc w:val="both"/>
            </w:pPr>
            <w:r>
              <w:rPr>
                <w:rFonts w:ascii="Times New Roman"/>
                <w:b w:val="false"/>
                <w:i w:val="false"/>
                <w:color w:val="000000"/>
                <w:sz w:val="20"/>
              </w:rPr>
              <w:t>
Группа динамического наркологического наблюдения</w:t>
            </w:r>
          </w:p>
          <w:p>
            <w:pPr>
              <w:spacing w:after="20"/>
              <w:ind w:left="20"/>
              <w:jc w:val="both"/>
            </w:pPr>
            <w:r>
              <w:rPr>
                <w:rFonts w:ascii="Times New Roman"/>
                <w:b w:val="false"/>
                <w:i w:val="false"/>
                <w:color w:val="000000"/>
                <w:sz w:val="20"/>
              </w:rPr>
              <w:t>
1) ППР вследствие употребления ПАВ у лиц, направленных по решению суда в отделения для принудительного лечение;</w:t>
            </w:r>
          </w:p>
          <w:p>
            <w:pPr>
              <w:spacing w:after="20"/>
              <w:ind w:left="20"/>
              <w:jc w:val="both"/>
            </w:pPr>
            <w:r>
              <w:rPr>
                <w:rFonts w:ascii="Times New Roman"/>
                <w:b w:val="false"/>
                <w:i w:val="false"/>
                <w:color w:val="000000"/>
                <w:sz w:val="20"/>
              </w:rPr>
              <w:t>
2) ППР вследствие употребления ПАВ у лица, которым на основании заключения судебно-наркологической экспертизы по решению суда назначено лечение;</w:t>
            </w:r>
          </w:p>
          <w:p>
            <w:pPr>
              <w:spacing w:after="20"/>
              <w:ind w:left="20"/>
              <w:jc w:val="both"/>
            </w:pPr>
            <w:r>
              <w:rPr>
                <w:rFonts w:ascii="Times New Roman"/>
                <w:b w:val="false"/>
                <w:i w:val="false"/>
                <w:color w:val="000000"/>
                <w:sz w:val="20"/>
              </w:rPr>
              <w:t>
3) ППР вследствие употребления ПАВ, у лиц, направленных из мест лишения свободы, где применялись принудительные меры медицинского характера;</w:t>
            </w:r>
          </w:p>
          <w:p>
            <w:pPr>
              <w:spacing w:after="20"/>
              <w:ind w:left="20"/>
              <w:jc w:val="both"/>
            </w:pPr>
            <w:r>
              <w:rPr>
                <w:rFonts w:ascii="Times New Roman"/>
                <w:b w:val="false"/>
                <w:i w:val="false"/>
                <w:color w:val="000000"/>
                <w:sz w:val="20"/>
              </w:rPr>
              <w:t>
4) ППР вследствие употребления ПАВ, после перенесенного психотического расстройства вследствие употребления ПАВ в условиях стационарного лечения;</w:t>
            </w:r>
          </w:p>
          <w:p>
            <w:pPr>
              <w:spacing w:after="20"/>
              <w:ind w:left="20"/>
              <w:jc w:val="both"/>
            </w:pPr>
            <w:r>
              <w:rPr>
                <w:rFonts w:ascii="Times New Roman"/>
                <w:b w:val="false"/>
                <w:i w:val="false"/>
                <w:color w:val="000000"/>
                <w:sz w:val="20"/>
              </w:rPr>
              <w:t>
5) ППР вследствие употребления ПАВ, у лиц склонных к социально-опасным действиям;</w:t>
            </w:r>
          </w:p>
          <w:p>
            <w:pPr>
              <w:spacing w:after="20"/>
              <w:ind w:left="20"/>
              <w:jc w:val="both"/>
            </w:pPr>
            <w:r>
              <w:rPr>
                <w:rFonts w:ascii="Times New Roman"/>
                <w:b w:val="false"/>
                <w:i w:val="false"/>
                <w:color w:val="000000"/>
                <w:sz w:val="20"/>
              </w:rPr>
              <w:t>
6) ППР вследствие употребления ПАВ у лиц, добровольно давших согласие на динамическое наблюдение.</w:t>
            </w:r>
          </w:p>
          <w:p>
            <w:pPr>
              <w:spacing w:after="20"/>
              <w:ind w:left="20"/>
              <w:jc w:val="both"/>
            </w:pPr>
            <w:r>
              <w:rPr>
                <w:rFonts w:ascii="Times New Roman"/>
                <w:b w:val="false"/>
                <w:i w:val="false"/>
                <w:color w:val="000000"/>
                <w:sz w:val="20"/>
              </w:rPr>
              <w:t>
Лица, указанные в подпункте 1) – 5) берутся на динамическое наблюдение решением ВКК. Соблюдение периодичности и частоты наблюдения лиц с психическими, поведенческими расстройствами (заболеваниями): 1 группа динамического психиатрического наблюдения - не менее одного раза в месяц 2 группа динамического психиатрического наблюдения: 2А - не менее одного раза в три месяца, 2Б - не менее одного раза в шесть месяцев;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лекарственному обеспечению лиц с ППР, находящихся на динамическом наблюдении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к снятию с учета и переводу в другую группу динамического наблюдения: </w:t>
            </w:r>
          </w:p>
          <w:p>
            <w:pPr>
              <w:spacing w:after="20"/>
              <w:ind w:left="20"/>
              <w:jc w:val="both"/>
            </w:pPr>
            <w:r>
              <w:rPr>
                <w:rFonts w:ascii="Times New Roman"/>
                <w:b w:val="false"/>
                <w:i w:val="false"/>
                <w:color w:val="000000"/>
                <w:sz w:val="20"/>
              </w:rPr>
              <w:t>
Прекращение динамического наблюдения лиц с ППР и снятие с учета осуществляется в следующих случаях: 1) отсутствие критериев, взятия на динамическое наблюдение лиц с ППР, не менее 12 месяцев, с указанием в МИС – "выздоровление, стойкое улучшение";</w:t>
            </w:r>
          </w:p>
          <w:p>
            <w:pPr>
              <w:spacing w:after="20"/>
              <w:ind w:left="20"/>
              <w:jc w:val="both"/>
            </w:pPr>
            <w:r>
              <w:rPr>
                <w:rFonts w:ascii="Times New Roman"/>
                <w:b w:val="false"/>
                <w:i w:val="false"/>
                <w:color w:val="000000"/>
                <w:sz w:val="20"/>
              </w:rPr>
              <w:t>
2) изменение места жительства с выездом за пределы обслуживаемой территории;</w:t>
            </w:r>
          </w:p>
          <w:p>
            <w:pPr>
              <w:spacing w:after="20"/>
              <w:ind w:left="20"/>
              <w:jc w:val="both"/>
            </w:pPr>
            <w:r>
              <w:rPr>
                <w:rFonts w:ascii="Times New Roman"/>
                <w:b w:val="false"/>
                <w:i w:val="false"/>
                <w:color w:val="000000"/>
                <w:sz w:val="20"/>
              </w:rPr>
              <w:t>
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МИС – "отсутствие сведений";</w:t>
            </w:r>
          </w:p>
          <w:p>
            <w:pPr>
              <w:spacing w:after="20"/>
              <w:ind w:left="20"/>
              <w:jc w:val="both"/>
            </w:pPr>
            <w:r>
              <w:rPr>
                <w:rFonts w:ascii="Times New Roman"/>
                <w:b w:val="false"/>
                <w:i w:val="false"/>
                <w:color w:val="000000"/>
                <w:sz w:val="20"/>
              </w:rPr>
              <w:t>
4) смерть, на основании медицинского свидетельства о смерти по форме № 045/у и (или) подтвержденная данными в регистре прикрепленного населения, с указанием в МИС – "смерть";</w:t>
            </w:r>
          </w:p>
          <w:p>
            <w:pPr>
              <w:spacing w:after="20"/>
              <w:ind w:left="20"/>
              <w:jc w:val="both"/>
            </w:pPr>
            <w:r>
              <w:rPr>
                <w:rFonts w:ascii="Times New Roman"/>
                <w:b w:val="false"/>
                <w:i w:val="false"/>
                <w:color w:val="000000"/>
                <w:sz w:val="20"/>
              </w:rPr>
              <w:t>
5) лицам, осужденным с лишением свободы на срок свыше 1 года, снятие с динамического наблюдения производится после получения ответа на запрос в уполномоченный орган, осуществляющий в пределах своей компетенции статистическую деятельность в области правовой статистики и специальных учетов;</w:t>
            </w:r>
          </w:p>
          <w:p>
            <w:pPr>
              <w:spacing w:after="20"/>
              <w:ind w:left="20"/>
              <w:jc w:val="both"/>
            </w:pPr>
            <w:r>
              <w:rPr>
                <w:rFonts w:ascii="Times New Roman"/>
                <w:b w:val="false"/>
                <w:i w:val="false"/>
                <w:color w:val="000000"/>
                <w:sz w:val="20"/>
              </w:rPr>
              <w:t>
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течение 12 месяцев с момента взятия на динамическое наблюдение.</w:t>
            </w:r>
          </w:p>
          <w:p>
            <w:pPr>
              <w:spacing w:after="20"/>
              <w:ind w:left="20"/>
              <w:jc w:val="both"/>
            </w:pPr>
            <w:r>
              <w:rPr>
                <w:rFonts w:ascii="Times New Roman"/>
                <w:b w:val="false"/>
                <w:i w:val="false"/>
                <w:color w:val="000000"/>
                <w:sz w:val="20"/>
              </w:rPr>
              <w:t>
Критерии перевода лица с ППР в другую группу:</w:t>
            </w:r>
          </w:p>
          <w:p>
            <w:pPr>
              <w:spacing w:after="20"/>
              <w:ind w:left="20"/>
              <w:jc w:val="both"/>
            </w:pPr>
            <w:r>
              <w:rPr>
                <w:rFonts w:ascii="Times New Roman"/>
                <w:b w:val="false"/>
                <w:i w:val="false"/>
                <w:color w:val="000000"/>
                <w:sz w:val="20"/>
              </w:rPr>
              <w:t>
отсутствие критериев взятия на динамическое наблюдение лиц с ППР, не менее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следующих мероприятий при динамическом наблюдении лица с ППР врачом психиатрического профиля:</w:t>
            </w:r>
          </w:p>
          <w:p>
            <w:pPr>
              <w:spacing w:after="20"/>
              <w:ind w:left="20"/>
              <w:jc w:val="both"/>
            </w:pPr>
            <w:r>
              <w:rPr>
                <w:rFonts w:ascii="Times New Roman"/>
                <w:b w:val="false"/>
                <w:i w:val="false"/>
                <w:color w:val="000000"/>
                <w:sz w:val="20"/>
              </w:rPr>
              <w:t>
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pPr>
              <w:spacing w:after="20"/>
              <w:ind w:left="20"/>
              <w:jc w:val="both"/>
            </w:pPr>
            <w:r>
              <w:rPr>
                <w:rFonts w:ascii="Times New Roman"/>
                <w:b w:val="false"/>
                <w:i w:val="false"/>
                <w:color w:val="000000"/>
                <w:sz w:val="20"/>
              </w:rPr>
              <w:t>
2) установление динамического наблюдения в случае письменного согласия лица с ППР о взятии его на динамическое наблюдение;</w:t>
            </w:r>
          </w:p>
          <w:p>
            <w:pPr>
              <w:spacing w:after="20"/>
              <w:ind w:left="20"/>
              <w:jc w:val="both"/>
            </w:pPr>
            <w:r>
              <w:rPr>
                <w:rFonts w:ascii="Times New Roman"/>
                <w:b w:val="false"/>
                <w:i w:val="false"/>
                <w:color w:val="000000"/>
                <w:sz w:val="20"/>
              </w:rPr>
              <w:t>
3) направление на заседание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pPr>
              <w:spacing w:after="20"/>
              <w:ind w:left="20"/>
              <w:jc w:val="both"/>
            </w:pPr>
            <w:r>
              <w:rPr>
                <w:rFonts w:ascii="Times New Roman"/>
                <w:b w:val="false"/>
                <w:i w:val="false"/>
                <w:color w:val="000000"/>
                <w:sz w:val="20"/>
              </w:rPr>
              <w:t>
4)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МИС по форме учетной документации в области здравоохранения;</w:t>
            </w:r>
          </w:p>
          <w:p>
            <w:pPr>
              <w:spacing w:after="20"/>
              <w:ind w:left="20"/>
              <w:jc w:val="both"/>
            </w:pPr>
            <w:r>
              <w:rPr>
                <w:rFonts w:ascii="Times New Roman"/>
                <w:b w:val="false"/>
                <w:i w:val="false"/>
                <w:color w:val="000000"/>
                <w:sz w:val="20"/>
              </w:rPr>
              <w:t>
1)5) проведение периодических осмотров и оценки результатов диагностических исследований, заключений и рекомендаций профильных специалистов;</w:t>
            </w:r>
          </w:p>
          <w:p>
            <w:pPr>
              <w:spacing w:after="20"/>
              <w:ind w:left="20"/>
              <w:jc w:val="both"/>
            </w:pPr>
            <w:r>
              <w:rPr>
                <w:rFonts w:ascii="Times New Roman"/>
                <w:b w:val="false"/>
                <w:i w:val="false"/>
                <w:color w:val="000000"/>
                <w:sz w:val="20"/>
              </w:rPr>
              <w:t>
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pPr>
              <w:spacing w:after="20"/>
              <w:ind w:left="20"/>
              <w:jc w:val="both"/>
            </w:pPr>
            <w:r>
              <w:rPr>
                <w:rFonts w:ascii="Times New Roman"/>
                <w:b w:val="false"/>
                <w:i w:val="false"/>
                <w:color w:val="000000"/>
                <w:sz w:val="20"/>
              </w:rPr>
              <w:t>
7) оформление документов и направление на МСЭ, медико-социальную реабилитацию, стационарозамещающее, стационарное, в том числе принудительное лечение при наличии соответствующих показаний;</w:t>
            </w:r>
          </w:p>
          <w:p>
            <w:pPr>
              <w:spacing w:after="20"/>
              <w:ind w:left="20"/>
              <w:jc w:val="both"/>
            </w:pPr>
            <w:r>
              <w:rPr>
                <w:rFonts w:ascii="Times New Roman"/>
                <w:b w:val="false"/>
                <w:i w:val="false"/>
                <w:color w:val="000000"/>
                <w:sz w:val="20"/>
              </w:rPr>
              <w:t>
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консультация социального работника и иных специалистов;</w:t>
            </w:r>
          </w:p>
          <w:p>
            <w:pPr>
              <w:spacing w:after="20"/>
              <w:ind w:left="20"/>
              <w:jc w:val="both"/>
            </w:pPr>
            <w:r>
              <w:rPr>
                <w:rFonts w:ascii="Times New Roman"/>
                <w:b w:val="false"/>
                <w:i w:val="false"/>
                <w:color w:val="000000"/>
                <w:sz w:val="20"/>
              </w:rPr>
              <w:t>
9) посещение лица с ППР по месту проживания;</w:t>
            </w:r>
          </w:p>
          <w:p>
            <w:pPr>
              <w:spacing w:after="20"/>
              <w:ind w:left="20"/>
              <w:jc w:val="both"/>
            </w:pPr>
            <w:r>
              <w:rPr>
                <w:rFonts w:ascii="Times New Roman"/>
                <w:b w:val="false"/>
                <w:i w:val="false"/>
                <w:color w:val="000000"/>
                <w:sz w:val="20"/>
              </w:rPr>
              <w:t>
10) осуществление преемственности уровней, условий и видов оказания медико-социальной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излечившихся досрочно. При поддерживающем лечении лиц с ППР врач психиатр (нарколог) составляет индивидуальный план лечения и индивидуальную программу реабилитации. Индивидуальный план лечения и индивидуальная программа реабилитации включают в себя: 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 2) медикаментозная терапия: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 3) консультативные методики: медицинское, психологическое и социальное консультирование лиц, зависимых от ПАВ и созависимых лиц; 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врачом ПМСП,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pPr>
              <w:spacing w:after="20"/>
              <w:ind w:left="20"/>
              <w:jc w:val="both"/>
            </w:pPr>
            <w:r>
              <w:rPr>
                <w:rFonts w:ascii="Times New Roman"/>
                <w:b w:val="false"/>
                <w:i w:val="false"/>
                <w:color w:val="000000"/>
                <w:sz w:val="20"/>
              </w:rPr>
              <w:t>
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МИС не позднее 5 рабочих дней с момента установления диагноза;</w:t>
            </w:r>
          </w:p>
          <w:p>
            <w:pPr>
              <w:spacing w:after="20"/>
              <w:ind w:left="20"/>
              <w:jc w:val="both"/>
            </w:pPr>
            <w:r>
              <w:rPr>
                <w:rFonts w:ascii="Times New Roman"/>
                <w:b w:val="false"/>
                <w:i w:val="false"/>
                <w:color w:val="000000"/>
                <w:sz w:val="20"/>
              </w:rPr>
              <w:t>
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pPr>
              <w:spacing w:after="20"/>
              <w:ind w:left="20"/>
              <w:jc w:val="both"/>
            </w:pPr>
            <w:r>
              <w:rPr>
                <w:rFonts w:ascii="Times New Roman"/>
                <w:b w:val="false"/>
                <w:i w:val="false"/>
                <w:color w:val="000000"/>
                <w:sz w:val="20"/>
              </w:rPr>
              <w:t>
6) заполнение первичной медицинской документации;</w:t>
            </w:r>
          </w:p>
          <w:p>
            <w:pPr>
              <w:spacing w:after="20"/>
              <w:ind w:left="20"/>
              <w:jc w:val="both"/>
            </w:pPr>
            <w:r>
              <w:rPr>
                <w:rFonts w:ascii="Times New Roman"/>
                <w:b w:val="false"/>
                <w:i w:val="false"/>
                <w:color w:val="000000"/>
                <w:sz w:val="20"/>
              </w:rPr>
              <w:t>
7) проведение сверки с врачом КПЗ или ПЦПЗ по вновь введенным пациентам в МИС по учету лиц с ППР, ежемесячно, не позднее 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назначение лечения по клиническим протоколам (в случае необходимости);</w:t>
            </w:r>
          </w:p>
          <w:p>
            <w:pPr>
              <w:spacing w:after="20"/>
              <w:ind w:left="20"/>
              <w:jc w:val="both"/>
            </w:pPr>
            <w:r>
              <w:rPr>
                <w:rFonts w:ascii="Times New Roman"/>
                <w:b w:val="false"/>
                <w:i w:val="false"/>
                <w:color w:val="000000"/>
                <w:sz w:val="20"/>
              </w:rPr>
              <w:t xml:space="preserve">
4) проверку в МИС по учету лиц с ППР о наличии сведений об обратившемся лице. При первичном установлении диагноза ППР вносит информацию в МИС, включая его в группу статистического учета, при установленном ранее диагнозе ППР и отсутствии сведений в указанных МИС вносит информацию, а при наличии сведений дополняет; </w:t>
            </w:r>
          </w:p>
          <w:p>
            <w:pPr>
              <w:spacing w:after="20"/>
              <w:ind w:left="20"/>
              <w:jc w:val="both"/>
            </w:pPr>
            <w:r>
              <w:rPr>
                <w:rFonts w:ascii="Times New Roman"/>
                <w:b w:val="false"/>
                <w:i w:val="false"/>
                <w:color w:val="000000"/>
                <w:sz w:val="20"/>
              </w:rPr>
              <w:t>
5) решение вопроса о динамическом наблюдении, а также прекращении динамического наблюдения;</w:t>
            </w:r>
          </w:p>
          <w:p>
            <w:pPr>
              <w:spacing w:after="20"/>
              <w:ind w:left="20"/>
              <w:jc w:val="both"/>
            </w:pPr>
            <w:r>
              <w:rPr>
                <w:rFonts w:ascii="Times New Roman"/>
                <w:b w:val="false"/>
                <w:i w:val="false"/>
                <w:color w:val="000000"/>
                <w:sz w:val="20"/>
              </w:rPr>
              <w:t>
6) оформление направления на ВКК;</w:t>
            </w:r>
          </w:p>
          <w:p>
            <w:pPr>
              <w:spacing w:after="20"/>
              <w:ind w:left="20"/>
              <w:jc w:val="both"/>
            </w:pPr>
            <w:r>
              <w:rPr>
                <w:rFonts w:ascii="Times New Roman"/>
                <w:b w:val="false"/>
                <w:i w:val="false"/>
                <w:color w:val="000000"/>
                <w:sz w:val="20"/>
              </w:rPr>
              <w:t>
7) оформление медицинской документации в отношении лица с ППР, нуждающегося в проведении МСЭ;</w:t>
            </w:r>
          </w:p>
          <w:p>
            <w:pPr>
              <w:spacing w:after="20"/>
              <w:ind w:left="20"/>
              <w:jc w:val="both"/>
            </w:pPr>
            <w:r>
              <w:rPr>
                <w:rFonts w:ascii="Times New Roman"/>
                <w:b w:val="false"/>
                <w:i w:val="false"/>
                <w:color w:val="000000"/>
                <w:sz w:val="20"/>
              </w:rPr>
              <w:t>
8) оформление документов лиц с ППР, вызванными употреблением ПАВ для направления на принудительное лечение;</w:t>
            </w:r>
          </w:p>
          <w:p>
            <w:pPr>
              <w:spacing w:after="20"/>
              <w:ind w:left="20"/>
              <w:jc w:val="both"/>
            </w:pPr>
            <w:r>
              <w:rPr>
                <w:rFonts w:ascii="Times New Roman"/>
                <w:b w:val="false"/>
                <w:i w:val="false"/>
                <w:color w:val="000000"/>
                <w:sz w:val="20"/>
              </w:rPr>
              <w:t xml:space="preserve">
9) внесение информации о лице с ППР в МИС не позднее 3 рабочих дней после получения извещения от врача ПМСП; </w:t>
            </w:r>
          </w:p>
          <w:p>
            <w:pPr>
              <w:spacing w:after="20"/>
              <w:ind w:left="20"/>
              <w:jc w:val="both"/>
            </w:pPr>
            <w:r>
              <w:rPr>
                <w:rFonts w:ascii="Times New Roman"/>
                <w:b w:val="false"/>
                <w:i w:val="false"/>
                <w:color w:val="000000"/>
                <w:sz w:val="20"/>
              </w:rPr>
              <w:t>
10) осуществление динамического наблюдения за лицами, находящимися в группах динамического наблюдения, по территориальному прикреплению;</w:t>
            </w:r>
          </w:p>
          <w:p>
            <w:pPr>
              <w:spacing w:after="20"/>
              <w:ind w:left="20"/>
              <w:jc w:val="both"/>
            </w:pPr>
            <w:r>
              <w:rPr>
                <w:rFonts w:ascii="Times New Roman"/>
                <w:b w:val="false"/>
                <w:i w:val="false"/>
                <w:color w:val="000000"/>
                <w:sz w:val="20"/>
              </w:rPr>
              <w:t>
11) направление лиц с подозрением или установленным диагнозом ППР на обследование и (или) лечение в территориальный ЦПЗ или РНПЦПЗ (по показаниям);</w:t>
            </w:r>
          </w:p>
          <w:p>
            <w:pPr>
              <w:spacing w:after="20"/>
              <w:ind w:left="20"/>
              <w:jc w:val="both"/>
            </w:pPr>
            <w:r>
              <w:rPr>
                <w:rFonts w:ascii="Times New Roman"/>
                <w:b w:val="false"/>
                <w:i w:val="false"/>
                <w:color w:val="000000"/>
                <w:sz w:val="20"/>
              </w:rPr>
              <w:t>
12) направление лиц с ППР в организации, оказывающие медико-социальную реабилитацию в области психического здоровья;</w:t>
            </w:r>
          </w:p>
          <w:p>
            <w:pPr>
              <w:spacing w:after="20"/>
              <w:ind w:left="20"/>
              <w:jc w:val="both"/>
            </w:pPr>
            <w:r>
              <w:rPr>
                <w:rFonts w:ascii="Times New Roman"/>
                <w:b w:val="false"/>
                <w:i w:val="false"/>
                <w:color w:val="000000"/>
                <w:sz w:val="20"/>
              </w:rPr>
              <w:t>
13) ведение первичной медицинской документации;</w:t>
            </w:r>
          </w:p>
          <w:p>
            <w:pPr>
              <w:spacing w:after="20"/>
              <w:ind w:left="20"/>
              <w:jc w:val="both"/>
            </w:pPr>
            <w:r>
              <w:rPr>
                <w:rFonts w:ascii="Times New Roman"/>
                <w:b w:val="false"/>
                <w:i w:val="false"/>
                <w:color w:val="000000"/>
                <w:sz w:val="20"/>
              </w:rPr>
              <w:t xml:space="preserve">
14) введение данных в МИС по учету лиц с ППР; </w:t>
            </w:r>
          </w:p>
          <w:p>
            <w:pPr>
              <w:spacing w:after="20"/>
              <w:ind w:left="20"/>
              <w:jc w:val="both"/>
            </w:pPr>
            <w:r>
              <w:rPr>
                <w:rFonts w:ascii="Times New Roman"/>
                <w:b w:val="false"/>
                <w:i w:val="false"/>
                <w:color w:val="000000"/>
                <w:sz w:val="20"/>
              </w:rPr>
              <w:t>
15) проведение сверки с врачом ПМСП по вновь введенным и состоящим лицам в МИС и предоставление указанной информации заведующему территориального ПЦПЗ.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осуществление мероприятий врачом психиатрического профиля КПЗ или ПЦПЗ при обращении лица, ранее состоявшего на динамическом наблюдении с ППР, и снятого с учета в МИС с указанием причины снятия, кроме "выздоровление, стойкое улучшение": </w:t>
            </w:r>
          </w:p>
          <w:p>
            <w:pPr>
              <w:spacing w:after="20"/>
              <w:ind w:left="20"/>
              <w:jc w:val="both"/>
            </w:pPr>
            <w:r>
              <w:rPr>
                <w:rFonts w:ascii="Times New Roman"/>
                <w:b w:val="false"/>
                <w:i w:val="false"/>
                <w:color w:val="000000"/>
                <w:sz w:val="20"/>
              </w:rPr>
              <w:t xml:space="preserve">
1) идентификация пациента; </w:t>
            </w:r>
          </w:p>
          <w:p>
            <w:pPr>
              <w:spacing w:after="20"/>
              <w:ind w:left="20"/>
              <w:jc w:val="both"/>
            </w:pPr>
            <w:r>
              <w:rPr>
                <w:rFonts w:ascii="Times New Roman"/>
                <w:b w:val="false"/>
                <w:i w:val="false"/>
                <w:color w:val="000000"/>
                <w:sz w:val="20"/>
              </w:rPr>
              <w:t xml:space="preserve">
2) диагностические мероприятия по клиническим протоколам; </w:t>
            </w:r>
          </w:p>
          <w:p>
            <w:pPr>
              <w:spacing w:after="20"/>
              <w:ind w:left="20"/>
              <w:jc w:val="both"/>
            </w:pPr>
            <w:r>
              <w:rPr>
                <w:rFonts w:ascii="Times New Roman"/>
                <w:b w:val="false"/>
                <w:i w:val="false"/>
                <w:color w:val="000000"/>
                <w:sz w:val="20"/>
              </w:rPr>
              <w:t>
3) решение вопроса о динамическом наблюдении, а также прекращения динамического наблюдения;</w:t>
            </w:r>
          </w:p>
          <w:p>
            <w:pPr>
              <w:spacing w:after="20"/>
              <w:ind w:left="20"/>
              <w:jc w:val="both"/>
            </w:pPr>
            <w:r>
              <w:rPr>
                <w:rFonts w:ascii="Times New Roman"/>
                <w:b w:val="false"/>
                <w:i w:val="false"/>
                <w:color w:val="000000"/>
                <w:sz w:val="20"/>
              </w:rPr>
              <w:t>
4) при отсутствии критериев взятия на динамическое наблюдение, оформление направления на ВКК, для решения вопроса снятия с динамического наблюдения с указанием причины снятия в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обоснованность госпитализации в стационарные клинические отделения. Основанием для госпитализации в стационарные клинические отделения, являются: 1) направление врача психиатрического профиля; 2) постановление, решение, определение судебно-следственных органов; 3) направление военно-врачебной комиссии; 4) письменное заявление самого лица, при наличии показаний; 5) решение суда о принудительном лечении лиц с ППР, вызванные употреблением ПАВ, вступившее в законную силу; 6) решение суда о применении принудительных мер медицинского характера, вступившее в законную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стационарные клинические отделения РНПЦПЗ, ЦПЗ. 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 1) идентификацию пациента; 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 3) проверяет наличие вступившего в законную силу решения суда о госпитализации, при наличии такового; 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 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 6)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госпитализации в стационарное клиническое отделение РНПЦПЗ, ЦПЗ по экстренным показаниям. 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 1) идентификация пациента; 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 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 4)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ПОСТИН. При плановой госпитализации в ПОСТИН дежурный врач осуществляет следующие мероприятия: 1) проверяет наличие и соответствие имеющейся документации: вступившее в законную силу решение суда; документ удостоверяющий личность. 2) проводит идентификацию пациента;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 4) определяет отделение, устанавливает режим наблюдения, лечебное питание и другие лечебно-диагностические мероприятия по клиническим протоколам диагностики и лечения; 5)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полноты проведенных мероприятий после поступления лица с ППР в стационарное клиническое отделение. После поступления лица с ППР в стационарное клиническое отделение, осуществляются следующие мероприятия: 1) идентификация пациента; 2) проверка наличия и соответствия имеющейся медицинской и другой документации;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 4) заполнение первичной медицинской документации и лечения;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после поступления лица в стационарное клиническое отделение ПОСТИН После поступления лица в стационарное клиническое отделение ПОСТИН осуществляются следующие мероприятия: 1) идентификация пациента; 2) проверка наличия и соответствия имеющейся медицинской и другой документации;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 4) заполнение первичной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режимов наблюдения. В клинических стационарных отделениях РНПЦПЗ, ЦПЗ и многопрофильных городских (областных) больниц предполагаются следующие виды наблюдения: 1) общий режим наблюдения – круглосуточное наблюдение без ограничения передвижения в отделении. Общий режим для пациентов устанавливается при: отсутствии опасности для себя и окружающих; способности соблюдения личной гигиены без посторонней помощи; 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 отсутствии опасности для себя и окружающих; способности соблюдения личной гигиены без посторонней помощи; стабилизации психического состояния, требующего ежедневного, но не круглосуточного наблюдения и контроля; 3) режим лечебных отпусков –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ВКК в составе двух врачей и предоставляется при: отсутствии опасности для себя и окружающих; способности соблюдения личной гигиены без посторонней помощи; стабилизации психического состояния, не требующего ежедневного наблюдения. 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 острых ППР, не представляющих опасности для себя и окружающих; способности соблюдения личной гигиены без посторонней помощи; отсутствии психического и соматического расстройства, требующего иного режима наблюдения и содержания; 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 непосредственной опасности для себя и окружающих; беспомощности, то есть неспособности самостоятельно удовлетворять свои жизненные потребности, при отсутствии надлежащего ухода; возможном нанесении существенного вреда здоровью, если лицо будет оставлено без наблюдения. В клинических стационарных отделениях ПОСТИН предполагаются следующие виды наблюдения: 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 2) усиленный режим наблюдения – круглосуточное наблюдение и ограничение передвижения в пределах отделения;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критериев о принудительной госпитализации в стационар: </w:t>
            </w:r>
          </w:p>
          <w:p>
            <w:pPr>
              <w:spacing w:after="20"/>
              <w:ind w:left="20"/>
              <w:jc w:val="both"/>
            </w:pPr>
            <w:r>
              <w:rPr>
                <w:rFonts w:ascii="Times New Roman"/>
                <w:b w:val="false"/>
                <w:i w:val="false"/>
                <w:color w:val="000000"/>
                <w:sz w:val="20"/>
              </w:rPr>
              <w:t>
Принудительная госпитализация в стационар допускается на основании решения суда.</w:t>
            </w:r>
          </w:p>
          <w:p>
            <w:pPr>
              <w:spacing w:after="20"/>
              <w:ind w:left="20"/>
              <w:jc w:val="both"/>
            </w:pPr>
            <w:r>
              <w:rPr>
                <w:rFonts w:ascii="Times New Roman"/>
                <w:b w:val="false"/>
                <w:i w:val="false"/>
                <w:color w:val="000000"/>
                <w:sz w:val="20"/>
              </w:rPr>
              <w:t>
Принудительная госпитализация лица в стационар до вынесения судом решения допускается исключительно в случаях согласно законодательству.</w:t>
            </w:r>
          </w:p>
          <w:p>
            <w:pPr>
              <w:spacing w:after="20"/>
              <w:ind w:left="20"/>
              <w:jc w:val="both"/>
            </w:pPr>
            <w:r>
              <w:rPr>
                <w:rFonts w:ascii="Times New Roman"/>
                <w:b w:val="false"/>
                <w:i w:val="false"/>
                <w:color w:val="000000"/>
                <w:sz w:val="20"/>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а также информирует супруга (супругу), близких родственников и (или) законных представителей при наличии сведений о них.</w:t>
            </w:r>
          </w:p>
          <w:p>
            <w:pPr>
              <w:spacing w:after="20"/>
              <w:ind w:left="20"/>
              <w:jc w:val="both"/>
            </w:pPr>
            <w:r>
              <w:rPr>
                <w:rFonts w:ascii="Times New Roman"/>
                <w:b w:val="false"/>
                <w:i w:val="false"/>
                <w:color w:val="000000"/>
                <w:sz w:val="20"/>
              </w:rPr>
              <w:t>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20"/>
              <w:ind w:left="20"/>
              <w:jc w:val="both"/>
            </w:pPr>
            <w:r>
              <w:rPr>
                <w:rFonts w:ascii="Times New Roman"/>
                <w:b w:val="false"/>
                <w:i w:val="false"/>
                <w:color w:val="000000"/>
                <w:sz w:val="20"/>
              </w:rPr>
              <w:t>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условий выписки.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 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лечения в стационарозамещающих условиях для лиц с ППР.</w:t>
            </w:r>
          </w:p>
          <w:p>
            <w:pPr>
              <w:spacing w:after="20"/>
              <w:ind w:left="20"/>
              <w:jc w:val="both"/>
            </w:pPr>
            <w:r>
              <w:rPr>
                <w:rFonts w:ascii="Times New Roman"/>
                <w:b w:val="false"/>
                <w:i w:val="false"/>
                <w:color w:val="000000"/>
                <w:sz w:val="20"/>
              </w:rPr>
              <w:t>
Показаниями для лечения в стационарозамещающих условиях для лиц с ППР являются:</w:t>
            </w:r>
          </w:p>
          <w:p>
            <w:pPr>
              <w:spacing w:after="20"/>
              <w:ind w:left="20"/>
              <w:jc w:val="both"/>
            </w:pPr>
            <w:r>
              <w:rPr>
                <w:rFonts w:ascii="Times New Roman"/>
                <w:b w:val="false"/>
                <w:i w:val="false"/>
                <w:color w:val="000000"/>
                <w:sz w:val="20"/>
              </w:rPr>
              <w:t>
1)необходимость активной терапии лиц с ППР, в том числе вызванным употреблением ПАВ, не требующее круглосуточного наблюдения;</w:t>
            </w:r>
          </w:p>
          <w:p>
            <w:pPr>
              <w:spacing w:after="20"/>
              <w:ind w:left="20"/>
              <w:jc w:val="both"/>
            </w:pPr>
            <w:r>
              <w:rPr>
                <w:rFonts w:ascii="Times New Roman"/>
                <w:b w:val="false"/>
                <w:i w:val="false"/>
                <w:color w:val="000000"/>
                <w:sz w:val="20"/>
              </w:rPr>
              <w:t>
2)необходимость постепенной адаптации к обычной жизненной обстановке, после получения курса лечения в круглосуточном стационаре; 3) проведение обследований и экспертиз, не требующих круглосуточного стационарного наблюдения</w:t>
            </w:r>
          </w:p>
          <w:p>
            <w:pPr>
              <w:spacing w:after="20"/>
              <w:ind w:left="20"/>
              <w:jc w:val="both"/>
            </w:pPr>
            <w:r>
              <w:rPr>
                <w:rFonts w:ascii="Times New Roman"/>
                <w:b w:val="false"/>
                <w:i w:val="false"/>
                <w:color w:val="000000"/>
                <w:sz w:val="20"/>
              </w:rPr>
              <w:t>
Госпитализация в организацию, оказывающую помощь в стационарозамещающих условиях, осуществляется в плановом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мероприятий при госпитализации в дневной стационар:</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pPr>
              <w:spacing w:after="20"/>
              <w:ind w:left="20"/>
              <w:jc w:val="both"/>
            </w:pPr>
            <w:r>
              <w:rPr>
                <w:rFonts w:ascii="Times New Roman"/>
                <w:b w:val="false"/>
                <w:i w:val="false"/>
                <w:color w:val="000000"/>
                <w:sz w:val="20"/>
              </w:rPr>
              <w:t>
4) установка предварительного диагноза, определения объема дифференциальной диагностики,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xml:space="preserve">
5) заполнение первичной медицинской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длительности лечения и времени пребывания в дневном стационаре. Длительность лечения в дневном стационаре составляет не более 30 календарных дней. 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выписке из дневного стационара.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pPr>
              <w:spacing w:after="20"/>
              <w:ind w:left="20"/>
              <w:jc w:val="both"/>
            </w:pPr>
            <w:r>
              <w:rPr>
                <w:rFonts w:ascii="Times New Roman"/>
                <w:b w:val="false"/>
                <w:i w:val="false"/>
                <w:color w:val="000000"/>
                <w:sz w:val="20"/>
              </w:rPr>
              <w:t>
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лицам с психическими, поведенческими расстройствами (заболеваниями) в виде скорой медико-социальной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скорой специализированной психиатрической помощи специализированными бригадами, организованными в составе организации, оказывающей скорую медико-социальную помощь или ЦПЗ.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реабилитацию в области психического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амбулаторных, либо стационарозамещающих условиях. Ежедневное время пребывания пациента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Медико-социальная реабилитация пациентов с ППР оказывается по индивидуальной программе реабилитации пациента с ППР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стационарных условиях. При госпитализации на медико-социальную реабилитацию осуществляются следующие мероприятия: 1) идентификация пациента; 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 3) разрабатывается индивидуальная программа реабилитации пациента с ППР; 4) заполняется первичная медицинская документация. Выявление общих противопоказаний для госпитализации на медико-социальную реабилитацию: 1) острые состояния, требующие строгого или усиленного режима наблюдения; 2) наличие сопутствующих заболеваний, требующих лечения в стационарах другого профиля; 3) инфекционные заболевания в период эпидемиологической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деятельности мультидисциплинарной группы. Медико-социальную реабилитацию взрослых с ППР осуществляет мультидисциплинарная группа: 1) руководитель (врач менеджер здравоохранения или врач психиатр); 2) врач психиатр; 3) психолог; 4) социальный работник или специалист по социальной работе; 5) инструктор по труду или специалист в области трудовой терапии, спорта; 6) средний медицинский работник. Состав мультидисциплинарной группы расширяется при увеличении перечня и (или) объема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длительности медико-социальной реабилитации. Длительность медико-социальной реабилитации взрослых пациентов с ППР составляет не более 3 (трех) месяцев. Длительность медико-социальной реабилитации детей с ППР составляет не более 3 (трех) месяцев. Длительность медико-социальной реабилитации взрослым с ППР вследствие употребления ПАВ составляет не более 9 (девяти) месяцев. Длительность медико-социальной реабилитации детей с ППР, вследствие употребления ПАВ составляет не более 9 (девяти)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идентификации лица направленного или пришедшего на медицинское освидетельствование. 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pPr>
              <w:spacing w:after="20"/>
              <w:ind w:left="20"/>
              <w:jc w:val="both"/>
            </w:pPr>
            <w:r>
              <w:rPr>
                <w:rFonts w:ascii="Times New Roman"/>
                <w:b w:val="false"/>
                <w:i w:val="false"/>
                <w:color w:val="000000"/>
                <w:sz w:val="20"/>
              </w:rPr>
              <w:t xml:space="preserve">
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 </w:t>
            </w:r>
          </w:p>
          <w:p>
            <w:pPr>
              <w:spacing w:after="20"/>
              <w:ind w:left="20"/>
              <w:jc w:val="both"/>
            </w:pPr>
            <w:r>
              <w:rPr>
                <w:rFonts w:ascii="Times New Roman"/>
                <w:b w:val="false"/>
                <w:i w:val="false"/>
                <w:color w:val="000000"/>
                <w:sz w:val="20"/>
              </w:rPr>
              <w:t xml:space="preserve">
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 </w:t>
            </w:r>
          </w:p>
          <w:p>
            <w:pPr>
              <w:spacing w:after="20"/>
              <w:ind w:left="20"/>
              <w:jc w:val="both"/>
            </w:pPr>
            <w:r>
              <w:rPr>
                <w:rFonts w:ascii="Times New Roman"/>
                <w:b w:val="false"/>
                <w:i w:val="false"/>
                <w:color w:val="000000"/>
                <w:sz w:val="20"/>
              </w:rPr>
              <w:t>
Установление личности лица, направленного на медицинское освидетельствование, не входит в компетенцию медицинского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освидетельствования к иностранным гражданам и несовершеннолетних граждан Республики Казахстан. Иностранные граждане, постоянно проживающие и временно пребывающие на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pPr>
              <w:spacing w:after="20"/>
              <w:ind w:left="20"/>
              <w:jc w:val="both"/>
            </w:pPr>
            <w:r>
              <w:rPr>
                <w:rFonts w:ascii="Times New Roman"/>
                <w:b w:val="false"/>
                <w:i w:val="false"/>
                <w:color w:val="000000"/>
                <w:sz w:val="20"/>
              </w:rPr>
              <w:t>
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медицинскому освидетельствованию лиц, доставленных в тяжелом бессознательном состоянии.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 В специализированной организации здравоохранения на момент оказания медицинской помощи в медицинской карте пациента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условиям проведения лабораторного исследования или экспресс-тестирования биологических сред.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 1) невозможность полного освидетельствования в связи с тяжестью состояния освидетельствуемого;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 3) несогласия освидетельствуемого с результатами Заключения; 4) повторного освидетельствования; 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 6) при дорожно-транспортном происшествии или совершении правонарушения с наличием пострадавших лиц; 7) если с момента совершения дорожно-транспортного происшествия и правонарушения без пострадавших прошло более 3 (трех)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лабораторного исследования или экспресс-тестирования биологических сред. 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 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количественного исследования выдыхаемого воздуха на алкоголь. 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отказа от медицинского освидетельствования 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установлению состояния освидетельствуемого лица. 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 1) трезв(а); 2) факт употребления ПАВ, признаки опьянения не выявлены; 3) алкогольное опьянение (легкая, средняя, тяжелая степень);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заключения медицинского освидетельствования. 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 Результаты освидетельствования, сообщаются освидетельствуемому лицу сразу же в присутствии лица, его направившего и (или) доставившего. В случаях вынесения заключения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повторному медицинскому освидетельствованию. Повторное медицинское освидетельствование проводится не позднее 2 (двух) часов после первичного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для субъектов (объектов), оказывающих временную адаптацию и детоксикации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деятельности центра временной адаптации и детоксикации (ЦВАД):</w:t>
            </w:r>
          </w:p>
          <w:p>
            <w:pPr>
              <w:spacing w:after="20"/>
              <w:ind w:left="20"/>
              <w:jc w:val="both"/>
            </w:pPr>
            <w:r>
              <w:rPr>
                <w:rFonts w:ascii="Times New Roman"/>
                <w:b w:val="false"/>
                <w:i w:val="false"/>
                <w:color w:val="000000"/>
                <w:sz w:val="20"/>
              </w:rPr>
              <w:t>
Доставку в ЦВАД лица с подозрением на алкогольное опьянение осуществляют сотрудники органов внутренних дел. При доставке, сотрудники органов внутренних дел:</w:t>
            </w:r>
          </w:p>
          <w:p>
            <w:pPr>
              <w:spacing w:after="20"/>
              <w:ind w:left="20"/>
              <w:jc w:val="both"/>
            </w:pPr>
            <w:r>
              <w:rPr>
                <w:rFonts w:ascii="Times New Roman"/>
                <w:b w:val="false"/>
                <w:i w:val="false"/>
                <w:color w:val="000000"/>
                <w:sz w:val="20"/>
              </w:rPr>
              <w:t>
1) оказывают содействие медицинскому персоналу при осуществлении освидетельствования, помещения в ЦВАД;</w:t>
            </w:r>
          </w:p>
          <w:p>
            <w:pPr>
              <w:spacing w:after="20"/>
              <w:ind w:left="20"/>
              <w:jc w:val="both"/>
            </w:pPr>
            <w:r>
              <w:rPr>
                <w:rFonts w:ascii="Times New Roman"/>
                <w:b w:val="false"/>
                <w:i w:val="false"/>
                <w:color w:val="000000"/>
                <w:sz w:val="20"/>
              </w:rPr>
              <w:t>
2) осуществляют изъятие огнестрельного, холодного оружия, взрывчатых, отравляющих и ядовитых веществ, иных предметов, запрещенных в обращении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записи об установлении сотрудниками органов внутренних дел личности доставленного и сообщения медицинскому персоналу ЦВАД. Отсутствие документов, удостоверяющих личность доставленного, не служит основанием отказа в помещении его в ЦВАД.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о регистрации лица, доставленного с подозрением на алкогольное опьянение, в журнале учета приемов и отказов в госпитализации.</w:t>
            </w:r>
          </w:p>
          <w:p>
            <w:pPr>
              <w:spacing w:after="20"/>
              <w:ind w:left="20"/>
              <w:jc w:val="both"/>
            </w:pPr>
            <w:r>
              <w:rPr>
                <w:rFonts w:ascii="Times New Roman"/>
                <w:b w:val="false"/>
                <w:i w:val="false"/>
                <w:color w:val="000000"/>
                <w:sz w:val="20"/>
              </w:rPr>
              <w:t>
Наличие записи врачом-психиатром (наркологом) о проведении медицинского освидетельствования лица для определения наличия показаний и противопоказаний к помещению в ЦВАД.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результаты медицинского освидетельствования, которые оформляются в заключении о медицинском освидетельствовании, проведенном в ЦВАД (далее - заключение) по утвержденной форме.</w:t>
            </w:r>
          </w:p>
          <w:p>
            <w:pPr>
              <w:spacing w:after="20"/>
              <w:ind w:left="20"/>
              <w:jc w:val="both"/>
            </w:pPr>
            <w:r>
              <w:rPr>
                <w:rFonts w:ascii="Times New Roman"/>
                <w:b w:val="false"/>
                <w:i w:val="false"/>
                <w:color w:val="000000"/>
                <w:sz w:val="20"/>
              </w:rPr>
              <w:t>
В заключении описывается клиническое состояние со следующими выводами:</w:t>
            </w:r>
          </w:p>
          <w:p>
            <w:pPr>
              <w:spacing w:after="20"/>
              <w:ind w:left="20"/>
              <w:jc w:val="both"/>
            </w:pPr>
            <w:r>
              <w:rPr>
                <w:rFonts w:ascii="Times New Roman"/>
                <w:b w:val="false"/>
                <w:i w:val="false"/>
                <w:color w:val="000000"/>
                <w:sz w:val="20"/>
              </w:rPr>
              <w:t>
подлежит помещению в ЦВАД;</w:t>
            </w:r>
          </w:p>
          <w:p>
            <w:pPr>
              <w:spacing w:after="20"/>
              <w:ind w:left="20"/>
              <w:jc w:val="both"/>
            </w:pPr>
            <w:r>
              <w:rPr>
                <w:rFonts w:ascii="Times New Roman"/>
                <w:b w:val="false"/>
                <w:i w:val="false"/>
                <w:color w:val="000000"/>
                <w:sz w:val="20"/>
              </w:rPr>
              <w:t>
отказано в помещении в ЦВАД.</w:t>
            </w:r>
          </w:p>
          <w:p>
            <w:pPr>
              <w:spacing w:after="20"/>
              <w:ind w:left="20"/>
              <w:jc w:val="both"/>
            </w:pPr>
            <w:r>
              <w:rPr>
                <w:rFonts w:ascii="Times New Roman"/>
                <w:b w:val="false"/>
                <w:i w:val="false"/>
                <w:color w:val="000000"/>
                <w:sz w:val="20"/>
              </w:rPr>
              <w:t>
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pPr>
              <w:spacing w:after="20"/>
              <w:ind w:left="20"/>
              <w:jc w:val="both"/>
            </w:pPr>
            <w:r>
              <w:rPr>
                <w:rFonts w:ascii="Times New Roman"/>
                <w:b w:val="false"/>
                <w:i w:val="false"/>
                <w:color w:val="000000"/>
                <w:sz w:val="20"/>
              </w:rPr>
              <w:t>
Заключение приобщается к карте пациента, находящегося в центре временной адаптации и детоксикации.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регистрацию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pPr>
              <w:spacing w:after="20"/>
              <w:ind w:left="20"/>
              <w:jc w:val="both"/>
            </w:pPr>
            <w:r>
              <w:rPr>
                <w:rFonts w:ascii="Times New Roman"/>
                <w:b w:val="false"/>
                <w:i w:val="false"/>
                <w:color w:val="000000"/>
                <w:sz w:val="20"/>
              </w:rPr>
              <w:t>
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выписки пациента, заполненной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записи, подтверждающей получение пациентом своих документов и личных вещей в соответствии с записью в журнале регистрации документов и личных вещей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медицинское освидетельствование и проведения смены пола для лиц с расстройствами половой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соблюдение требования по проведению медицинского освидетельствования лиц с расстройствами половой идентификации для смены пола: </w:t>
            </w:r>
          </w:p>
          <w:p>
            <w:pPr>
              <w:spacing w:after="20"/>
              <w:ind w:left="20"/>
              <w:jc w:val="both"/>
            </w:pPr>
            <w:r>
              <w:rPr>
                <w:rFonts w:ascii="Times New Roman"/>
                <w:b w:val="false"/>
                <w:i w:val="false"/>
                <w:color w:val="000000"/>
                <w:sz w:val="20"/>
              </w:rPr>
              <w:t>
Лицо, с расстройствами половой идентификации, достигшее двадцати одного 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психического здоровья (далее – медицинская организация).</w:t>
            </w:r>
          </w:p>
          <w:p>
            <w:pPr>
              <w:spacing w:after="20"/>
              <w:ind w:left="20"/>
              <w:jc w:val="both"/>
            </w:pPr>
            <w:r>
              <w:rPr>
                <w:rFonts w:ascii="Times New Roman"/>
                <w:b w:val="false"/>
                <w:i w:val="false"/>
                <w:color w:val="000000"/>
                <w:sz w:val="20"/>
              </w:rPr>
              <w:t>
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направления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Журнала событий в информационных системах (исправление, дополнение, удаление записей), с целью прослеживания хронологии событий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освидетельствуемого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pPr>
              <w:spacing w:after="20"/>
              <w:ind w:left="20"/>
              <w:jc w:val="both"/>
            </w:pPr>
            <w:r>
              <w:rPr>
                <w:rFonts w:ascii="Times New Roman"/>
                <w:b w:val="false"/>
                <w:i w:val="false"/>
                <w:color w:val="000000"/>
                <w:sz w:val="20"/>
              </w:rPr>
              <w:t>
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руководителем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осуществляющих лабораторную диагностику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ПМСП портативных анализаторов на тест-полосках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стационарном уровне в организациях здравоохранения в составе консультативно-диагностической лаборатории (далее - КДЛ) созданных дополнительного подразделения либо отдельной экспресс-лаборатории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ОАРИТ)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управление качеством проведения лабораторных исследований по принципу этапности, включающей в себя преаналитический (ошибки в идентификации, ошибки в записи назначений, неправильный тип образца, неверный уровень заполнения, непригодные образцы для транспортировки и проблемы хранения, загрязненные образцы, гемолизированные образцы, образцы со сгустками, ошибки в запросах на исследования, несоответствующее время сбора образца, разборчивость и (или) понятность запроса, несоответствующие запросы) аналитический (тесты с неприемлемыми данными по ВЛКК, тесты, неохваченные ВОК, не соответствующие ВОК) и постаналитический (комментарии (интерпретация результатов и т.п.), уведомление о результатах) этапы лабораторного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использованию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 для выполнения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Наличие/отсутствие лабораторной информационной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внутрилабораторного контроля качества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тройной упаковки и температурного режима при осуществлении транспортировки биоматериала, в том числе авто-, авиа- и железнодорожным 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алгоритма проведения контроля аналитического качества в лабораторной диагностике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компетентность и качество лабораторной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Журнала событий в информационных системах (исправление, дополнение, удаление записей), с целью прослеживания хронологии событий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проведения лабораторной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для субъектов (объектов), оказывающих скорую медицинскую помощь, в том числе с привлечением медицинской авиации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общее количество выявленных нарушений, их структура, возможные причины и пути устранения;</w:t>
            </w:r>
          </w:p>
          <w:p>
            <w:pPr>
              <w:spacing w:after="20"/>
              <w:ind w:left="20"/>
              <w:jc w:val="both"/>
            </w:pPr>
            <w:r>
              <w:rPr>
                <w:rFonts w:ascii="Times New Roman"/>
                <w:b w:val="false"/>
                <w:i w:val="false"/>
                <w:color w:val="000000"/>
                <w:sz w:val="20"/>
              </w:rPr>
              <w:t>
3)количество выявленных нарушений, повлекших ухудшение состояния здоровья;</w:t>
            </w:r>
          </w:p>
          <w:p>
            <w:pPr>
              <w:spacing w:after="20"/>
              <w:ind w:left="20"/>
              <w:jc w:val="both"/>
            </w:pPr>
            <w:r>
              <w:rPr>
                <w:rFonts w:ascii="Times New Roman"/>
                <w:b w:val="false"/>
                <w:i w:val="false"/>
                <w:color w:val="000000"/>
                <w:sz w:val="20"/>
              </w:rPr>
              <w:t>
службой проводится экспертиза: в организациях скорой медицинской помощи экспертиза качества медицинских услуг (помощи) не менее 10 % обслуженных вызовов за квартал, в том числе все 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возможных последствий, оформленных записью в медицинских документах, в том числе в электронной форме,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 от медицинской помощи, с соответствующей записью об этом в медицинской документации, в том числе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первого вызова, за исключением случаев: летальности при вызовах: смерть до прибытия бригады, смерть в присутствии бригады;</w:t>
            </w:r>
          </w:p>
          <w:p>
            <w:pPr>
              <w:spacing w:after="20"/>
              <w:ind w:left="20"/>
              <w:jc w:val="both"/>
            </w:pPr>
            <w:r>
              <w:rPr>
                <w:rFonts w:ascii="Times New Roman"/>
                <w:b w:val="false"/>
                <w:i w:val="false"/>
                <w:color w:val="000000"/>
                <w:sz w:val="20"/>
              </w:rPr>
              <w:t>
Результаты внутренней экспертизы, в том числе их сопоставление с результатами внешней экспертизы, выносятся и разбираются на заседаниях службы, внутрибольничных комиссий, на врачебных конференциях с последующим принятием организационных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оформляются протоколом.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санитарного автотранспорта радиосвязью и навигационной 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станций скорой медицинской помощи и станциях скорой медицинской помощи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соблюдении требований по 5-минутной обработке вызова скорой медицинской помощи с момента его получения диспетчером, в течение которого проводится сортировка по категории срочности вызова.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правильном определении диспетчером ССМП вызовов по категории срочности согласно: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 2) вызов 2 (второй) категории срочности – состояние пациента, представляющее потенциальную угрозу жизни без оказания медицинской помощи; 3) вызов 3 (третьей) категории срочности – состояние пациента, представляющую потенциальную угрозу для здоровья без оказания медицинской помощи;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принятии фельдшером или врачом бригады ССМП или отделения СМП при организации ПМСП одного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 - транспортировка пациента в медицинскую организацию, оказывающую стационарную помощь (далее – стационар); - пациент оставлен на месте вызова; - пациент оставлен на дому (по месту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ССМП или отделения СМП при организации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фиксирования следующих данных при поступлении вызова в диспетчерскую службу станции скорой медицинской помощи: </w:t>
            </w:r>
          </w:p>
          <w:p>
            <w:pPr>
              <w:spacing w:after="20"/>
              <w:ind w:left="20"/>
              <w:jc w:val="both"/>
            </w:pPr>
            <w:r>
              <w:rPr>
                <w:rFonts w:ascii="Times New Roman"/>
                <w:b w:val="false"/>
                <w:i w:val="false"/>
                <w:color w:val="000000"/>
                <w:sz w:val="20"/>
              </w:rPr>
              <w:t>
1) фамилия, имя, отчества (при его наличии), возраст и пол пациента; 2) данные по состоянию пациента и обстоятельства несчастного случая, травмы или заболевания; 3) адрес и телефон, а также ориентировочные данные по проезду к месту нахождения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 1) 1 категория срочности – до десяти минут; 2) 2 категория срочности – до пятнадцати минут; 3) 3 категория срочности - до тридцати минут; 4) 4 категория срочности - до шестидесяти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об информировании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перечня медицинских изделий санитарного транспорта станции скорой медицинской помощи по классам А, В и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 с привлечением медицинской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на санитарный полет по форме № 090/у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мобильной бригадой медицинской авиации при транспортировке пациента (ов) на постоянной основе оценки состояния и лечения пациента (ов) по соответствующим клиническим протоколам диагностики и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скорой медицинской помощи с привлечением медицинской авиации (выписка из медицинской карты пациента, нуждающегося в скорой медицинской помощи с привлечением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скорой медицинской помощи с привлечением медицинской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согласия пациента (ов) на оказание скорой медицинской помощи с привлечением медицинской авиации при его транспортировке.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осуществляющих деятельность в сфере профилактики ВИЧ-инфекции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обследования методом экспресс-тестирования с регистрацией в журнале исследований на ВИЧ методом экспресс тестирования.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выдачи отрицательных результатов.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им сроков направления образцов сыворотки в РГОЗ.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повторного обследования при сомнительном результате. 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дотестового и послетестового консультирования. Дотестовое консультирование предоставляется через средства наглядной агитации, которые демонстрируются в местах ожидания. Дотестовое консультирование включает: 1) информацию о пользе обследования на ВИЧ-инфекцию, путях передачи и значении ВИЧ-положительного и ВИЧ-отрицательного результатов теста; 2) разъяснение об имеющихся услугах в случае ВИЧ-положительного диагноза, включая разъяснение о бесплатном получении антиретровирусной терапии; 3) краткое описание методов профилактики и обследования партнера при положительном результате теста на ВИЧ-инфекцию; 4) гарантию конфиденциальности результатов теста. Наличие послетестового консультирования обследованных. Послетестовое консультирование включает: 1) сообщение пациенту результата тестирования и значения результата;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 3) разъяснение возможностей снижения риска инфицирования за счет изменения поведения; 4) информирование о возможностях дополнительной медицинской помощи для ключевых групп населения, психо-социальной помощи; 5) психологическую помощь и поддержку.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 информационные ресурсы. При отказе на ввод персональных данных в систему ЭС, вносятся данные, которые включают номер иммунного блоттинга (далее – ИБ), дату ИБ, инициалы, дата рождения, данные эпидемиологического анамнеза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мониторинг и оценку охвата ключевых групп населения и людей, живущих с ВИЧ-инфекцией, проводимый путем ведения базы данных индивидуального учета клиентов и соответствующих форм учетной документации специалистами организаций здравоохранения, осуществляющих деятельность в сфере профилактики ВИЧ-инфекции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диагностики и лечения ИППП. В дружественных кабинетах осуществляется диагностика и лечение ИППП по клиническим протоколам диагностики и лечения ИППП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доконтактной и постконтактной профилактики среди населения и ключевых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наблюдения за контактными в установленные сроки.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 1) детей, рожденных от ВИЧ–инфицированных матерей – восемнадцать месяцев; 2) медицинских работников в случае аварийной ситуации – три месяца; 4) реципиентов донорского биоматериала – три месяца;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 Предоставление антиретровирусной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осуществляющих деятельность в сфере службы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(в том числе электронного документооборота) (договор на оказание медицинских услуг и приложения к договору, счет-фактуры и акты выполненных работ), подтверждающей выполнение договорных обязательств по реализации крови и компонентов и исполнения медицинских услуг в рамках гарантированного объема бесплатной медицинской помощи и (или) системе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прослеживаемости движения продукции крови от заготовки сырья от доноров, производства готовых продуктов или выбраковки сырья до реализации готовых продуктов для медицинского применения или иного использования (информационная система "Info Donor" для хранения и обмена медицинской информацией о производстве гемопродукции)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требований лабораторного исследования образцов донорской крови на маркеры ВИЧ-1,2, ВГВ, ВГС, сифилис в два этапа на автоматических анализаторах закрытого типа (реестр оборудования, договор на закуп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 (форма № 126/у "Медицинская карта донора крови и ее компонентов", форма № 129/у "Форма учета заготовки цельной крови и компонентов донорской крови методом афереза", форма № 131/у "Форма учета производства компонентов донорской крови", форма № 153/у "Накладная на перемещение гемопродукции на этапах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того, что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дополнительного лабораторных обследований, общий осмотр и физикальное обследование (форма 126/у "Медицинская карта донора крови и ее компонентов", форма № 141/у "Ведомость результатов первичных лабораторных исследований до донации", анкета донора)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подтверждения исполнения требований к производственному контролю, заготовленного для производства продукции крови сырья: </w:t>
            </w:r>
          </w:p>
          <w:p>
            <w:pPr>
              <w:spacing w:after="20"/>
              <w:ind w:left="20"/>
              <w:jc w:val="both"/>
            </w:pPr>
            <w:r>
              <w:rPr>
                <w:rFonts w:ascii="Times New Roman"/>
                <w:b w:val="false"/>
                <w:i w:val="false"/>
                <w:color w:val="000000"/>
                <w:sz w:val="20"/>
              </w:rPr>
              <w:t>
иммуногематологических исследований (группы крови по системе АВО, резус принадлежности, фенотип по антигенам системы Резус, антигена К системы Келл, скрининг и идентификация нерегулярных антиэритроцитарных антител), скрининга маркеров гемо трансмиссивных инфекций (вируса иммунодефицита человека 1,2 типа (далее – ВИЧ-1,2), вирусных гепатитов В (далее - ВГВ) и С (далее – ВГС), сифилиса) (форма № 124/у "Ведомость биохимических и иммуногематологических исследований", форма № 156/у "Ведомость исследования на маркеры гемотрансмиссивных инфекций")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письменного информированного согласия донора на донацию крови и ее компонентов (наличие документа "Форма информированного добровольного согласия на донацию крови и ее компонентов")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внешней оценки качества измерений лабораторных исследований в референс-лабораториях (отчет провайдера проверки квалификации)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входному контролю реагентов, тест-систем, номенклатура которых утверждается первым руководителем организации службы крови (наличие приказа руководителя, форма №118у "Акт входного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патологоанатомическую диагностику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согласно которому толщина фрагментов ткани составляет 5 миллиметров (далее – мм), средний диаметр - не более 24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002/у "Протокол (карта) патологоанатомического исследования №____"), подтверждающей микроскопическое описание биопсийного (операционного) и аутопсийного материала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хранение микропрепаратов в специализированных архивных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сортировки и подготовки к утилизации биологических и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супруга (супруги) или одного из близких родственников, или законного представителя для проведения патологоанатомической диагностики при неустановленной непосредственной причине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проведению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оформлению результатов вскрытия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 смерти (предварительное, окончательное, взамен предварительного)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pPr>
              <w:spacing w:after="20"/>
              <w:ind w:left="20"/>
              <w:jc w:val="both"/>
            </w:pPr>
            <w:r>
              <w:rPr>
                <w:rFonts w:ascii="Times New Roman"/>
                <w:b w:val="false"/>
                <w:i w:val="false"/>
                <w:color w:val="000000"/>
                <w:sz w:val="20"/>
              </w:rPr>
              <w:t>
1) основное заболевание;</w:t>
            </w:r>
          </w:p>
          <w:p>
            <w:pPr>
              <w:spacing w:after="20"/>
              <w:ind w:left="20"/>
              <w:jc w:val="both"/>
            </w:pPr>
            <w:r>
              <w:rPr>
                <w:rFonts w:ascii="Times New Roman"/>
                <w:b w:val="false"/>
                <w:i w:val="false"/>
                <w:color w:val="000000"/>
                <w:sz w:val="20"/>
              </w:rPr>
              <w:t>
2) осложнение основного заболевания;</w:t>
            </w:r>
          </w:p>
          <w:p>
            <w:pPr>
              <w:spacing w:after="20"/>
              <w:ind w:left="20"/>
              <w:jc w:val="both"/>
            </w:pPr>
            <w:r>
              <w:rPr>
                <w:rFonts w:ascii="Times New Roman"/>
                <w:b w:val="false"/>
                <w:i w:val="false"/>
                <w:color w:val="000000"/>
                <w:sz w:val="20"/>
              </w:rPr>
              <w:t>
3) причина смерти;</w:t>
            </w:r>
          </w:p>
          <w:p>
            <w:pPr>
              <w:spacing w:after="20"/>
              <w:ind w:left="20"/>
              <w:jc w:val="both"/>
            </w:pPr>
            <w:r>
              <w:rPr>
                <w:rFonts w:ascii="Times New Roman"/>
                <w:b w:val="false"/>
                <w:i w:val="false"/>
                <w:color w:val="000000"/>
                <w:sz w:val="20"/>
              </w:rPr>
              <w:t>
4) сопутствующее заболевание;</w:t>
            </w:r>
          </w:p>
          <w:p>
            <w:pPr>
              <w:spacing w:after="20"/>
              <w:ind w:left="20"/>
              <w:jc w:val="both"/>
            </w:pPr>
            <w:r>
              <w:rPr>
                <w:rFonts w:ascii="Times New Roman"/>
                <w:b w:val="false"/>
                <w:i w:val="false"/>
                <w:color w:val="000000"/>
                <w:sz w:val="20"/>
              </w:rPr>
              <w:t>
5) комбинированное основное заболевание: конкурирующие заболевания, сочетанные заболевания, фоновое заболевание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и ведению первичной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учету материалов патологоанатомических исследований (биопсийного, операционного и аутопсийного материала):</w:t>
            </w:r>
          </w:p>
          <w:p>
            <w:pPr>
              <w:spacing w:after="20"/>
              <w:ind w:left="20"/>
              <w:jc w:val="both"/>
            </w:pPr>
            <w:r>
              <w:rPr>
                <w:rFonts w:ascii="Times New Roman"/>
                <w:b w:val="false"/>
                <w:i w:val="false"/>
                <w:color w:val="000000"/>
                <w:sz w:val="20"/>
              </w:rPr>
              <w:t>
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pPr>
              <w:spacing w:after="20"/>
              <w:ind w:left="20"/>
              <w:jc w:val="both"/>
            </w:pPr>
            <w:r>
              <w:rPr>
                <w:rFonts w:ascii="Times New Roman"/>
                <w:b w:val="false"/>
                <w:i w:val="false"/>
                <w:color w:val="000000"/>
                <w:sz w:val="20"/>
              </w:rPr>
              <w:t>
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pPr>
              <w:spacing w:after="20"/>
              <w:ind w:left="20"/>
              <w:jc w:val="both"/>
            </w:pPr>
            <w:r>
              <w:rPr>
                <w:rFonts w:ascii="Times New Roman"/>
                <w:b w:val="false"/>
                <w:i w:val="false"/>
                <w:color w:val="000000"/>
                <w:sz w:val="20"/>
              </w:rPr>
              <w:t>
3) регистрация биологического 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pPr>
              <w:spacing w:after="20"/>
              <w:ind w:left="20"/>
              <w:jc w:val="both"/>
            </w:pPr>
            <w:r>
              <w:rPr>
                <w:rFonts w:ascii="Times New Roman"/>
                <w:b w:val="false"/>
                <w:i w:val="false"/>
                <w:color w:val="000000"/>
                <w:sz w:val="20"/>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выдачи патологоанатомического заключения о причине смерти и диагнозе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проведению цитологических исследований, включающими в себя:</w:t>
            </w:r>
          </w:p>
          <w:p>
            <w:pPr>
              <w:spacing w:after="20"/>
              <w:ind w:left="20"/>
              <w:jc w:val="both"/>
            </w:pPr>
            <w:r>
              <w:rPr>
                <w:rFonts w:ascii="Times New Roman"/>
                <w:b w:val="false"/>
                <w:i w:val="false"/>
                <w:color w:val="000000"/>
                <w:sz w:val="20"/>
              </w:rPr>
              <w:t>
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pPr>
              <w:spacing w:after="20"/>
              <w:ind w:left="20"/>
              <w:jc w:val="both"/>
            </w:pPr>
            <w:r>
              <w:rPr>
                <w:rFonts w:ascii="Times New Roman"/>
                <w:b w:val="false"/>
                <w:i w:val="false"/>
                <w:color w:val="000000"/>
                <w:sz w:val="20"/>
              </w:rPr>
              <w:t>
2) приготовление и окрашивание микропрепаратов с последующей микроскопией;</w:t>
            </w:r>
          </w:p>
          <w:p>
            <w:pPr>
              <w:spacing w:after="20"/>
              <w:ind w:left="20"/>
              <w:jc w:val="both"/>
            </w:pPr>
            <w:r>
              <w:rPr>
                <w:rFonts w:ascii="Times New Roman"/>
                <w:b w:val="false"/>
                <w:i w:val="false"/>
                <w:color w:val="000000"/>
                <w:sz w:val="20"/>
              </w:rPr>
              <w:t>
3) оценку результатов исследования и установление цитологического заключения;</w:t>
            </w:r>
          </w:p>
          <w:p>
            <w:pPr>
              <w:spacing w:after="20"/>
              <w:ind w:left="20"/>
              <w:jc w:val="both"/>
            </w:pPr>
            <w:r>
              <w:rPr>
                <w:rFonts w:ascii="Times New Roman"/>
                <w:b w:val="false"/>
                <w:i w:val="false"/>
                <w:color w:val="000000"/>
                <w:sz w:val="20"/>
              </w:rPr>
              <w:t>
4) проведение корреляции цитологических и гистологических заключений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требования по произведению микроскопического исследования на первом этапе лаборантом, затем врачом-цитологом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направившего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диагнозов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помощь в области ядерной медицины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 РНД и (или) РНТ.</w:t>
            </w:r>
          </w:p>
          <w:p>
            <w:pPr>
              <w:spacing w:after="20"/>
              <w:ind w:left="20"/>
              <w:jc w:val="both"/>
            </w:pPr>
            <w:r>
              <w:rPr>
                <w:rFonts w:ascii="Times New Roman"/>
                <w:b w:val="false"/>
                <w:i w:val="false"/>
                <w:color w:val="000000"/>
                <w:sz w:val="20"/>
              </w:rPr>
              <w:t>
Структура Центра, в зависимости от возложенных на него функций, включает:</w:t>
            </w:r>
          </w:p>
          <w:p>
            <w:pPr>
              <w:spacing w:after="20"/>
              <w:ind w:left="20"/>
              <w:jc w:val="both"/>
            </w:pPr>
            <w:r>
              <w:rPr>
                <w:rFonts w:ascii="Times New Roman"/>
                <w:b w:val="false"/>
                <w:i w:val="false"/>
                <w:color w:val="000000"/>
                <w:sz w:val="20"/>
              </w:rPr>
              <w:t>
отделение производства и контроля качества РФЛП;</w:t>
            </w:r>
          </w:p>
          <w:p>
            <w:pPr>
              <w:spacing w:after="20"/>
              <w:ind w:left="20"/>
              <w:jc w:val="both"/>
            </w:pPr>
            <w:r>
              <w:rPr>
                <w:rFonts w:ascii="Times New Roman"/>
                <w:b w:val="false"/>
                <w:i w:val="false"/>
                <w:color w:val="000000"/>
                <w:sz w:val="20"/>
              </w:rPr>
              <w:t>
отделение РНД;</w:t>
            </w:r>
          </w:p>
          <w:p>
            <w:pPr>
              <w:spacing w:after="20"/>
              <w:ind w:left="20"/>
              <w:jc w:val="both"/>
            </w:pPr>
            <w:r>
              <w:rPr>
                <w:rFonts w:ascii="Times New Roman"/>
                <w:b w:val="false"/>
                <w:i w:val="false"/>
                <w:color w:val="000000"/>
                <w:sz w:val="20"/>
              </w:rPr>
              <w:t>
отделение РНТ;</w:t>
            </w:r>
          </w:p>
          <w:p>
            <w:pPr>
              <w:spacing w:after="20"/>
              <w:ind w:left="20"/>
              <w:jc w:val="both"/>
            </w:pPr>
            <w:r>
              <w:rPr>
                <w:rFonts w:ascii="Times New Roman"/>
                <w:b w:val="false"/>
                <w:i w:val="false"/>
                <w:color w:val="000000"/>
                <w:sz w:val="20"/>
              </w:rPr>
              <w:t>
отделение радиационной безопасности и медицинской физики;</w:t>
            </w:r>
          </w:p>
          <w:p>
            <w:pPr>
              <w:spacing w:after="20"/>
              <w:ind w:left="20"/>
              <w:jc w:val="both"/>
            </w:pPr>
            <w:r>
              <w:rPr>
                <w:rFonts w:ascii="Times New Roman"/>
                <w:b w:val="false"/>
                <w:i w:val="false"/>
                <w:color w:val="000000"/>
                <w:sz w:val="20"/>
              </w:rPr>
              <w:t>
отделение инженерно-технического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документации, подтверждающей основные задачи и направления деятельности организаций, оказывающих медицинскую помощь в области ядерной медицины и соблюдение основных задач:</w:t>
            </w:r>
          </w:p>
          <w:p>
            <w:pPr>
              <w:spacing w:after="20"/>
              <w:ind w:left="20"/>
              <w:jc w:val="both"/>
            </w:pPr>
            <w:r>
              <w:rPr>
                <w:rFonts w:ascii="Times New Roman"/>
                <w:b w:val="false"/>
                <w:i w:val="false"/>
                <w:color w:val="000000"/>
                <w:sz w:val="20"/>
              </w:rPr>
              <w:t>
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pPr>
              <w:spacing w:after="20"/>
              <w:ind w:left="20"/>
              <w:jc w:val="both"/>
            </w:pPr>
            <w:r>
              <w:rPr>
                <w:rFonts w:ascii="Times New Roman"/>
                <w:b w:val="false"/>
                <w:i w:val="false"/>
                <w:color w:val="000000"/>
                <w:sz w:val="20"/>
              </w:rPr>
              <w:t>
2) проведение радиоизотопных (радионуклидных) методов исследования;</w:t>
            </w:r>
          </w:p>
          <w:p>
            <w:pPr>
              <w:spacing w:after="20"/>
              <w:ind w:left="20"/>
              <w:jc w:val="both"/>
            </w:pPr>
            <w:r>
              <w:rPr>
                <w:rFonts w:ascii="Times New Roman"/>
                <w:b w:val="false"/>
                <w:i w:val="false"/>
                <w:color w:val="000000"/>
                <w:sz w:val="20"/>
              </w:rPr>
              <w:t>
3) проведение РНТ с применением РФЛП;</w:t>
            </w:r>
          </w:p>
          <w:p>
            <w:pPr>
              <w:spacing w:after="20"/>
              <w:ind w:left="20"/>
              <w:jc w:val="both"/>
            </w:pPr>
            <w:r>
              <w:rPr>
                <w:rFonts w:ascii="Times New Roman"/>
                <w:b w:val="false"/>
                <w:i w:val="false"/>
                <w:color w:val="000000"/>
                <w:sz w:val="20"/>
              </w:rPr>
              <w:t>
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pPr>
              <w:spacing w:after="20"/>
              <w:ind w:left="20"/>
              <w:jc w:val="both"/>
            </w:pPr>
            <w:r>
              <w:rPr>
                <w:rFonts w:ascii="Times New Roman"/>
                <w:b w:val="false"/>
                <w:i w:val="false"/>
                <w:color w:val="000000"/>
                <w:sz w:val="20"/>
              </w:rPr>
              <w:t>
5) обеспечение удовлетворенности пациентов уровнем и качеством оказания медицинской помощи;</w:t>
            </w:r>
          </w:p>
          <w:p>
            <w:pPr>
              <w:spacing w:after="20"/>
              <w:ind w:left="20"/>
              <w:jc w:val="both"/>
            </w:pPr>
            <w:r>
              <w:rPr>
                <w:rFonts w:ascii="Times New Roman"/>
                <w:b w:val="false"/>
                <w:i w:val="false"/>
                <w:color w:val="000000"/>
                <w:sz w:val="20"/>
              </w:rPr>
              <w:t>
6) разработка, освоение и внедрение в практику современных инновационных методов РНД и РНТ;</w:t>
            </w:r>
          </w:p>
          <w:p>
            <w:pPr>
              <w:spacing w:after="20"/>
              <w:ind w:left="20"/>
              <w:jc w:val="both"/>
            </w:pPr>
            <w:r>
              <w:rPr>
                <w:rFonts w:ascii="Times New Roman"/>
                <w:b w:val="false"/>
                <w:i w:val="false"/>
                <w:color w:val="000000"/>
                <w:sz w:val="20"/>
              </w:rPr>
              <w:t>
7) разработка, освоение и внедрение в производство новых РФЛП;</w:t>
            </w:r>
          </w:p>
          <w:p>
            <w:pPr>
              <w:spacing w:after="20"/>
              <w:ind w:left="20"/>
              <w:jc w:val="both"/>
            </w:pPr>
            <w:r>
              <w:rPr>
                <w:rFonts w:ascii="Times New Roman"/>
                <w:b w:val="false"/>
                <w:i w:val="false"/>
                <w:color w:val="000000"/>
                <w:sz w:val="20"/>
              </w:rPr>
              <w:t>
8) обеспечение радиационной безопасности пациентов и производственного и медицинского персонала, осуществление контроля над производством РФЛП, рациональным применением методик РНД и РНТ;</w:t>
            </w:r>
          </w:p>
          <w:p>
            <w:pPr>
              <w:spacing w:after="20"/>
              <w:ind w:left="20"/>
              <w:jc w:val="both"/>
            </w:pPr>
            <w:r>
              <w:rPr>
                <w:rFonts w:ascii="Times New Roman"/>
                <w:b w:val="false"/>
                <w:i w:val="false"/>
                <w:color w:val="000000"/>
                <w:sz w:val="20"/>
              </w:rPr>
              <w:t>
9) обучение в резидентуре по вопросам ядерной медицины;</w:t>
            </w:r>
          </w:p>
          <w:p>
            <w:pPr>
              <w:spacing w:after="20"/>
              <w:ind w:left="20"/>
              <w:jc w:val="both"/>
            </w:pPr>
            <w:r>
              <w:rPr>
                <w:rFonts w:ascii="Times New Roman"/>
                <w:b w:val="false"/>
                <w:i w:val="false"/>
                <w:color w:val="000000"/>
                <w:sz w:val="20"/>
              </w:rPr>
              <w:t>
10) участие в разработке нормативных правовых актов, стандартов, инструкций, рекомендаций в области ядерной медицины;</w:t>
            </w:r>
          </w:p>
          <w:p>
            <w:pPr>
              <w:spacing w:after="20"/>
              <w:ind w:left="20"/>
              <w:jc w:val="both"/>
            </w:pPr>
            <w:r>
              <w:rPr>
                <w:rFonts w:ascii="Times New Roman"/>
                <w:b w:val="false"/>
                <w:i w:val="false"/>
                <w:color w:val="000000"/>
                <w:sz w:val="20"/>
              </w:rPr>
              <w:t>
11) осуществление организационно-методической, консультативной помощи организациям здравоохранения по вопросам ядерной медицины;</w:t>
            </w:r>
          </w:p>
          <w:p>
            <w:pPr>
              <w:spacing w:after="20"/>
              <w:ind w:left="20"/>
              <w:jc w:val="both"/>
            </w:pPr>
            <w:r>
              <w:rPr>
                <w:rFonts w:ascii="Times New Roman"/>
                <w:b w:val="false"/>
                <w:i w:val="false"/>
                <w:color w:val="000000"/>
                <w:sz w:val="20"/>
              </w:rPr>
              <w:t>
12) проведение консультаций при планировании центров ядерной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специализированной медицинской помощи в области ядерной медицины в амбулаторных, стационарозамещающих, стационарных условиях в плановой форме:</w:t>
            </w:r>
          </w:p>
          <w:p>
            <w:pPr>
              <w:spacing w:after="20"/>
              <w:ind w:left="20"/>
              <w:jc w:val="both"/>
            </w:pPr>
            <w:r>
              <w:rPr>
                <w:rFonts w:ascii="Times New Roman"/>
                <w:b w:val="false"/>
                <w:i w:val="false"/>
                <w:color w:val="000000"/>
                <w:sz w:val="20"/>
              </w:rPr>
              <w:t>
в амбулаторных условиях, не предусматривающих круглосуточного медицинского наблюдения и лечения;</w:t>
            </w:r>
          </w:p>
          <w:p>
            <w:pPr>
              <w:spacing w:after="20"/>
              <w:ind w:left="20"/>
              <w:jc w:val="both"/>
            </w:pPr>
            <w:r>
              <w:rPr>
                <w:rFonts w:ascii="Times New Roman"/>
                <w:b w:val="false"/>
                <w:i w:val="false"/>
                <w:color w:val="000000"/>
                <w:sz w:val="20"/>
              </w:rPr>
              <w:t>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pPr>
              <w:spacing w:after="20"/>
              <w:ind w:left="20"/>
              <w:jc w:val="both"/>
            </w:pPr>
            <w:r>
              <w:rPr>
                <w:rFonts w:ascii="Times New Roman"/>
                <w:b w:val="false"/>
                <w:i w:val="false"/>
                <w:color w:val="000000"/>
                <w:sz w:val="20"/>
              </w:rPr>
              <w:t>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пациентов на проведение ПЭТ/КТ, ПЭТ/МРТ, ОФЭКТ, ОФЭКТ/КТ исследования в отделение РНД профильными специалистами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 безопасности пациента и персонала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РФЛП, после чего проходит осмотр врачом и медицинской сестрой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врачом ядерной медицины интерпретации результатов исследования после завершения диагностической процедуры. В сложных случаях с обязательным проведением "двойной читки – double-read (дабл 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диагностическое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организациях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 радиофармацевтического лекарственного препарата "Натрий йодид I-131" 185 МБк.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РНТ в стационарных условиях в "активных" палатах и (или) на койках. После приема РФЛП, пациент является источником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доставку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при летальном исходе.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p>
            <w:pPr>
              <w:spacing w:after="20"/>
              <w:ind w:left="20"/>
              <w:jc w:val="both"/>
            </w:pPr>
            <w:r>
              <w:rPr>
                <w:rFonts w:ascii="Times New Roman"/>
                <w:b w:val="false"/>
                <w:i w:val="false"/>
                <w:color w:val="000000"/>
                <w:sz w:val="20"/>
              </w:rPr>
              <w:t>
Для срочного проведения патологоанатомического исследования дозиметрист отделения РНТ рассчитывает продолжительность процедуры вскрытия трупа по нормативам облучения для персонала группы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медицинскую помощь при профессиональной патологии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амбулаторно-поликлиническом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осуществлении динамического наблюдения за пациентами с установленным диагнозом профессионального заболевания в соответствии с клиническими протоколами и рекомендациями профпатолога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о проведении предварительных и периодических обязательных медицинских осмотров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создании и утверждении медицинской организацией состава врачебной комиссии для проведения медицинского осмотра и составления Календарного плана (далее - План), в котором определяет вид и объем лабораторных и других исследований с учетом специфики вредных производственных факторов,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санитарно-эпидемиологического благополучия населения списков контингента, подлежащего медицинскому осмотру. План согласовывается с администрацией организации (предприятия) (работодателем).</w:t>
            </w:r>
          </w:p>
          <w:p>
            <w:pPr>
              <w:spacing w:after="20"/>
              <w:ind w:left="20"/>
              <w:jc w:val="both"/>
            </w:pPr>
            <w:r>
              <w:rPr>
                <w:rFonts w:ascii="Times New Roman"/>
                <w:b w:val="false"/>
                <w:i w:val="false"/>
                <w:color w:val="000000"/>
                <w:sz w:val="20"/>
              </w:rPr>
              <w:t>
В состав врачебной комиссии входят следующие медицинские работники: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прошедшие подготовку по профессиональной патологии.</w:t>
            </w:r>
          </w:p>
          <w:p>
            <w:pPr>
              <w:spacing w:after="20"/>
              <w:ind w:left="20"/>
              <w:jc w:val="both"/>
            </w:pPr>
            <w:r>
              <w:rPr>
                <w:rFonts w:ascii="Times New Roman"/>
                <w:b w:val="false"/>
                <w:i w:val="false"/>
                <w:color w:val="000000"/>
                <w:sz w:val="20"/>
              </w:rPr>
              <w:t>
Председателем врачебной комиссии является врач-профпатолог, имеющий профессиональную переподготовку по профпатологии и сертификат специалиста (профпатолога).</w:t>
            </w:r>
          </w:p>
          <w:p>
            <w:pPr>
              <w:spacing w:after="20"/>
              <w:ind w:left="20"/>
              <w:jc w:val="both"/>
            </w:pPr>
            <w:r>
              <w:rPr>
                <w:rFonts w:ascii="Times New Roman"/>
                <w:b w:val="false"/>
                <w:i w:val="false"/>
                <w:color w:val="000000"/>
                <w:sz w:val="20"/>
              </w:rPr>
              <w:t>
К работе врачебной комиссии привлекаются и другие специалисты (стоматолог, кардиолог, аллерголог, эндокринолог, фтизиатр, гематолог), прошедшие подготовку по профессиональной патологии. Медицинские работники, участвующие в медицинском осмотре, ознакомляются с характеристикой производственных факторов и условиями труда работников, представленной работодателем.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заключительного акта об обобщении результатов обязательных периодических медицинских осмотров с составлением и предоставлением сводного отчета в территориальное подразделение ведомства государственного органа в сфере санитарно-эпидемиологического благополучия населения (в том числе на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диагноза профессионального заболевания с выполнением трудовых (служебных) обязанностей.</w:t>
            </w:r>
          </w:p>
          <w:p>
            <w:pPr>
              <w:spacing w:after="20"/>
              <w:ind w:left="20"/>
              <w:jc w:val="both"/>
            </w:pPr>
            <w:r>
              <w:rPr>
                <w:rFonts w:ascii="Times New Roman"/>
                <w:b w:val="false"/>
                <w:i w:val="false"/>
                <w:color w:val="000000"/>
                <w:sz w:val="20"/>
              </w:rPr>
              <w:t>
Окончательный диагноз острого профессионального заболевания устанавливается медицинской организацией по месту обращения и (или) лечения пациента.</w:t>
            </w:r>
          </w:p>
          <w:p>
            <w:pPr>
              <w:spacing w:after="20"/>
              <w:ind w:left="20"/>
              <w:jc w:val="both"/>
            </w:pPr>
            <w:r>
              <w:rPr>
                <w:rFonts w:ascii="Times New Roman"/>
                <w:b w:val="false"/>
                <w:i w:val="false"/>
                <w:color w:val="000000"/>
                <w:sz w:val="20"/>
              </w:rPr>
              <w:t>
Окончательный диагноз хронического профессионального заболевания устанавливается экспертной профпатологической комиссией клиники профессионального здоровья и (или) Республиканской экспертной конфликтной профпатологической комиссией организации образования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листа и справки о временной нетрудоспособности лицам, продолжающим быть временно нетрудоспособными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по обеспечению гарантированным объемом бесплатной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стационарозамещающем,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при профессиональной патологии в стационарных условиях:</w:t>
            </w:r>
          </w:p>
          <w:p>
            <w:pPr>
              <w:spacing w:after="20"/>
              <w:ind w:left="20"/>
              <w:jc w:val="both"/>
            </w:pPr>
            <w:r>
              <w:rPr>
                <w:rFonts w:ascii="Times New Roman"/>
                <w:b w:val="false"/>
                <w:i w:val="false"/>
                <w:color w:val="000000"/>
                <w:sz w:val="20"/>
              </w:rPr>
              <w:t>
1) ежедневный осмотр врачом,</w:t>
            </w:r>
          </w:p>
          <w:p>
            <w:pPr>
              <w:spacing w:after="20"/>
              <w:ind w:left="20"/>
              <w:jc w:val="both"/>
            </w:pPr>
            <w:r>
              <w:rPr>
                <w:rFonts w:ascii="Times New Roman"/>
                <w:b w:val="false"/>
                <w:i w:val="false"/>
                <w:color w:val="000000"/>
                <w:sz w:val="20"/>
              </w:rPr>
              <w:t>
2) осмотр заведующим отделением при поступлении и в последующем по необходимости;</w:t>
            </w:r>
          </w:p>
          <w:p>
            <w:pPr>
              <w:spacing w:after="20"/>
              <w:ind w:left="20"/>
              <w:jc w:val="both"/>
            </w:pPr>
            <w:r>
              <w:rPr>
                <w:rFonts w:ascii="Times New Roman"/>
                <w:b w:val="false"/>
                <w:i w:val="false"/>
                <w:color w:val="000000"/>
                <w:sz w:val="20"/>
              </w:rPr>
              <w:t>
3) консультации профильных специалистов (при наличии показаний);</w:t>
            </w:r>
          </w:p>
          <w:p>
            <w:pPr>
              <w:spacing w:after="20"/>
              <w:ind w:left="20"/>
              <w:jc w:val="both"/>
            </w:pPr>
            <w:r>
              <w:rPr>
                <w:rFonts w:ascii="Times New Roman"/>
                <w:b w:val="false"/>
                <w:i w:val="false"/>
                <w:color w:val="000000"/>
                <w:sz w:val="20"/>
              </w:rPr>
              <w:t>
4) диагностические услуги, в том числе лабораторные, инструментальные и патологоанатомические (гистологические исследования операционного и биопсийного материала, цитологические исследования) согласно клиническим протоколам;</w:t>
            </w:r>
          </w:p>
          <w:p>
            <w:pPr>
              <w:spacing w:after="20"/>
              <w:ind w:left="20"/>
              <w:jc w:val="both"/>
            </w:pPr>
            <w:r>
              <w:rPr>
                <w:rFonts w:ascii="Times New Roman"/>
                <w:b w:val="false"/>
                <w:i w:val="false"/>
                <w:color w:val="000000"/>
                <w:sz w:val="20"/>
              </w:rPr>
              <w:t>
5) лечение основного заболевания, послужившего причиной госпитализации, с использованием лекарственных средств, медицинских изделий, путем проведения медицинских манипуляций и хирургических операций, в том числе ранняя реабилитация;</w:t>
            </w:r>
          </w:p>
          <w:p>
            <w:pPr>
              <w:spacing w:after="20"/>
              <w:ind w:left="20"/>
              <w:jc w:val="both"/>
            </w:pPr>
            <w:r>
              <w:rPr>
                <w:rFonts w:ascii="Times New Roman"/>
                <w:b w:val="false"/>
                <w:i w:val="false"/>
                <w:color w:val="000000"/>
                <w:sz w:val="20"/>
              </w:rPr>
              <w:t xml:space="preserve">
6) первый этап медицинской реабилитации по основному заболеванию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проведении экспертной профпатологической комиссии (ЭППК):</w:t>
            </w:r>
          </w:p>
          <w:p>
            <w:pPr>
              <w:spacing w:after="20"/>
              <w:ind w:left="20"/>
              <w:jc w:val="both"/>
            </w:pPr>
            <w:r>
              <w:rPr>
                <w:rFonts w:ascii="Times New Roman"/>
                <w:b w:val="false"/>
                <w:i w:val="false"/>
                <w:color w:val="000000"/>
                <w:sz w:val="20"/>
              </w:rPr>
              <w:t>
1) направление медицинской организации, по форме;</w:t>
            </w:r>
          </w:p>
          <w:p>
            <w:pPr>
              <w:spacing w:after="20"/>
              <w:ind w:left="20"/>
              <w:jc w:val="both"/>
            </w:pPr>
            <w:r>
              <w:rPr>
                <w:rFonts w:ascii="Times New Roman"/>
                <w:b w:val="false"/>
                <w:i w:val="false"/>
                <w:color w:val="000000"/>
                <w:sz w:val="20"/>
              </w:rPr>
              <w:t>
2) заключение ВКК по форме;</w:t>
            </w:r>
          </w:p>
          <w:p>
            <w:pPr>
              <w:spacing w:after="20"/>
              <w:ind w:left="20"/>
              <w:jc w:val="both"/>
            </w:pPr>
            <w:r>
              <w:rPr>
                <w:rFonts w:ascii="Times New Roman"/>
                <w:b w:val="false"/>
                <w:i w:val="false"/>
                <w:color w:val="000000"/>
                <w:sz w:val="20"/>
              </w:rPr>
              <w:t>
3) выписка из медицинских карт амбулаторного пациента (амбулаторной, стационарной) с данными обязательных (предварительного и периодического) медицинских осмотров, результатами лабораторных и функциональных исследований по форме;</w:t>
            </w:r>
          </w:p>
          <w:p>
            <w:pPr>
              <w:spacing w:after="20"/>
              <w:ind w:left="20"/>
              <w:jc w:val="both"/>
            </w:pPr>
            <w:r>
              <w:rPr>
                <w:rFonts w:ascii="Times New Roman"/>
                <w:b w:val="false"/>
                <w:i w:val="false"/>
                <w:color w:val="000000"/>
                <w:sz w:val="20"/>
              </w:rPr>
              <w:t>
4) подлинник медицинской карты амбулаторного пациента по форме;</w:t>
            </w:r>
          </w:p>
          <w:p>
            <w:pPr>
              <w:spacing w:after="20"/>
              <w:ind w:left="20"/>
              <w:jc w:val="both"/>
            </w:pPr>
            <w:r>
              <w:rPr>
                <w:rFonts w:ascii="Times New Roman"/>
                <w:b w:val="false"/>
                <w:i w:val="false"/>
                <w:color w:val="000000"/>
                <w:sz w:val="20"/>
              </w:rPr>
              <w:t>
5) санитарно-эпидемиологическая характеристика условий труда;</w:t>
            </w:r>
          </w:p>
          <w:p>
            <w:pPr>
              <w:spacing w:after="20"/>
              <w:ind w:left="20"/>
              <w:jc w:val="both"/>
            </w:pPr>
            <w:r>
              <w:rPr>
                <w:rFonts w:ascii="Times New Roman"/>
                <w:b w:val="false"/>
                <w:i w:val="false"/>
                <w:color w:val="000000"/>
                <w:sz w:val="20"/>
              </w:rPr>
              <w:t>
6) акт о несчастном случае, связанном с трудовой деятельностью, предоставляемый пациентом;</w:t>
            </w:r>
          </w:p>
          <w:p>
            <w:pPr>
              <w:spacing w:after="20"/>
              <w:ind w:left="20"/>
              <w:jc w:val="both"/>
            </w:pPr>
            <w:r>
              <w:rPr>
                <w:rFonts w:ascii="Times New Roman"/>
                <w:b w:val="false"/>
                <w:i w:val="false"/>
                <w:color w:val="000000"/>
                <w:sz w:val="20"/>
              </w:rPr>
              <w:t>
7) документы, подтверждающие трудовую деятельность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оказании медицинской реабилитации по основному заболеванию (форма №001/у "Медицинская карта стационарного пациента", форма №047/у "Реабилитационная карта").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медицинскую помощь лицам, содержащимся в следственных изоляторах и учреждениях уголовно-исполнительной (пенитенциарной)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рапорта (назначение) медицинского работника о необходимости вывоза в медицинское учреждение организации здравоохранения для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для лиц без гражданства, свобода которых ограничена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по направлению на МСЭ освидетельствуемого (переосвидетельствуемого) лица, свобода которого ограничена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осужденным в форме амбулаторно-поликлинической помощи:</w:t>
            </w:r>
          </w:p>
          <w:p>
            <w:pPr>
              <w:spacing w:after="20"/>
              <w:ind w:left="20"/>
              <w:jc w:val="both"/>
            </w:pPr>
            <w:r>
              <w:rPr>
                <w:rFonts w:ascii="Times New Roman"/>
                <w:b w:val="false"/>
                <w:i w:val="false"/>
                <w:color w:val="000000"/>
                <w:sz w:val="20"/>
              </w:rPr>
              <w:t>
1)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2)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4) динамическое наблюдение за онкологическими больными;</w:t>
            </w:r>
          </w:p>
          <w:p>
            <w:pPr>
              <w:spacing w:after="20"/>
              <w:ind w:left="20"/>
              <w:jc w:val="both"/>
            </w:pPr>
            <w:r>
              <w:rPr>
                <w:rFonts w:ascii="Times New Roman"/>
                <w:b w:val="false"/>
                <w:i w:val="false"/>
                <w:color w:val="000000"/>
                <w:sz w:val="20"/>
              </w:rPr>
              <w:t>
5)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6)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7) определение тактики ведения и лечения пациента;</w:t>
            </w:r>
          </w:p>
          <w:p>
            <w:pPr>
              <w:spacing w:after="20"/>
              <w:ind w:left="20"/>
              <w:jc w:val="both"/>
            </w:pPr>
            <w:r>
              <w:rPr>
                <w:rFonts w:ascii="Times New Roman"/>
                <w:b w:val="false"/>
                <w:i w:val="false"/>
                <w:color w:val="000000"/>
                <w:sz w:val="20"/>
              </w:rPr>
              <w:t>
8)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осужденных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осужденным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6) соблюдение требований проведения экспертизы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5) осуществление экспертизы временной нетрудоспособности;</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платных медицинских услуг лицам, содержащимся в следственных изоляторах и учреждениях УИС, в условиях медицинских организаций, оказывающих медицинскую помощь лицам, содержащимся в следственных изоляторах и учреждениях УИС с привлечением специалистов других медицинских организаций по их инициативе.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комиссионный осмотр или направление на консультацию к профильным специалистам субъектов здравоохранения по профилям заболеваний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назначение посещения врача-акушер-гинеколога:</w:t>
            </w:r>
          </w:p>
          <w:p>
            <w:pPr>
              <w:spacing w:after="20"/>
              <w:ind w:left="20"/>
              <w:jc w:val="both"/>
            </w:pPr>
            <w:r>
              <w:rPr>
                <w:rFonts w:ascii="Times New Roman"/>
                <w:b w:val="false"/>
                <w:i w:val="false"/>
                <w:color w:val="000000"/>
                <w:sz w:val="20"/>
              </w:rPr>
              <w:t>
1) I половина беременности – 1 (один) раз в месяц;</w:t>
            </w:r>
          </w:p>
          <w:p>
            <w:pPr>
              <w:spacing w:after="20"/>
              <w:ind w:left="20"/>
              <w:jc w:val="both"/>
            </w:pPr>
            <w:r>
              <w:rPr>
                <w:rFonts w:ascii="Times New Roman"/>
                <w:b w:val="false"/>
                <w:i w:val="false"/>
                <w:color w:val="000000"/>
                <w:sz w:val="20"/>
              </w:rPr>
              <w:t>
2) II половина беременности до 30 (тридцать) недель – 2 (два) раза в месяц;</w:t>
            </w:r>
          </w:p>
          <w:p>
            <w:pPr>
              <w:spacing w:after="20"/>
              <w:ind w:left="20"/>
              <w:jc w:val="both"/>
            </w:pPr>
            <w:r>
              <w:rPr>
                <w:rFonts w:ascii="Times New Roman"/>
                <w:b w:val="false"/>
                <w:i w:val="false"/>
                <w:color w:val="000000"/>
                <w:sz w:val="20"/>
              </w:rPr>
              <w:t>
3) после 30 (тридцать) недель беременности – еженедельно;</w:t>
            </w:r>
          </w:p>
          <w:p>
            <w:pPr>
              <w:spacing w:after="20"/>
              <w:ind w:left="20"/>
              <w:jc w:val="both"/>
            </w:pPr>
            <w:r>
              <w:rPr>
                <w:rFonts w:ascii="Times New Roman"/>
                <w:b w:val="false"/>
                <w:i w:val="false"/>
                <w:color w:val="000000"/>
                <w:sz w:val="20"/>
              </w:rPr>
              <w:t>
4) при отягощенном акушерском анамнезе, заболевании женщины или патологическом течении настоящей беременности (не требующей госпитализации) частота осмотров решается индивидуально, лабораторные исследования проводят по медицинским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("Предтрансфузионный эпикриз" вкладной лист 6 к медицинской карте стационарного пациента форма 001/у),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both"/>
      </w:pPr>
      <w:bookmarkStart w:name="z3636" w:id="159"/>
      <w:r>
        <w:rPr>
          <w:rFonts w:ascii="Times New Roman"/>
          <w:b w:val="false"/>
          <w:i w:val="false"/>
          <w:color w:val="000000"/>
          <w:sz w:val="28"/>
        </w:rPr>
        <w:t>
      Примечание:</w:t>
      </w:r>
    </w:p>
    <w:bookmarkEnd w:id="159"/>
    <w:p>
      <w:pPr>
        <w:spacing w:after="0"/>
        <w:ind w:left="0"/>
        <w:jc w:val="both"/>
      </w:pPr>
      <w:r>
        <w:rPr>
          <w:rFonts w:ascii="Times New Roman"/>
          <w:b w:val="false"/>
          <w:i w:val="false"/>
          <w:color w:val="000000"/>
          <w:sz w:val="28"/>
        </w:rPr>
        <w:t>ВИЧ – вирус иммунодефицита человека</w:t>
      </w:r>
    </w:p>
    <w:p>
      <w:pPr>
        <w:spacing w:after="0"/>
        <w:ind w:left="0"/>
        <w:jc w:val="both"/>
      </w:pPr>
      <w:r>
        <w:rPr>
          <w:rFonts w:ascii="Times New Roman"/>
          <w:b w:val="false"/>
          <w:i w:val="false"/>
          <w:color w:val="000000"/>
          <w:sz w:val="28"/>
        </w:rPr>
        <w:t>ВЛКК – внутрилабораторный контроль качества</w:t>
      </w:r>
    </w:p>
    <w:p>
      <w:pPr>
        <w:spacing w:after="0"/>
        <w:ind w:left="0"/>
        <w:jc w:val="both"/>
      </w:pPr>
      <w:r>
        <w:rPr>
          <w:rFonts w:ascii="Times New Roman"/>
          <w:b w:val="false"/>
          <w:i w:val="false"/>
          <w:color w:val="000000"/>
          <w:sz w:val="28"/>
        </w:rPr>
        <w:t>ВОК – внешняя оценка качества</w:t>
      </w:r>
    </w:p>
    <w:p>
      <w:pPr>
        <w:spacing w:after="0"/>
        <w:ind w:left="0"/>
        <w:jc w:val="both"/>
      </w:pPr>
      <w:r>
        <w:rPr>
          <w:rFonts w:ascii="Times New Roman"/>
          <w:b w:val="false"/>
          <w:i w:val="false"/>
          <w:color w:val="000000"/>
          <w:sz w:val="28"/>
        </w:rPr>
        <w:t>ИПП – инфекции, передающиеся половым путем</w:t>
      </w:r>
    </w:p>
    <w:p>
      <w:pPr>
        <w:spacing w:after="0"/>
        <w:ind w:left="0"/>
        <w:jc w:val="both"/>
      </w:pPr>
      <w:r>
        <w:rPr>
          <w:rFonts w:ascii="Times New Roman"/>
          <w:b w:val="false"/>
          <w:i w:val="false"/>
          <w:color w:val="000000"/>
          <w:sz w:val="28"/>
        </w:rPr>
        <w:t>КДП – консультативно-диагностическая помощь</w:t>
      </w:r>
    </w:p>
    <w:p>
      <w:pPr>
        <w:spacing w:after="0"/>
        <w:ind w:left="0"/>
        <w:jc w:val="both"/>
      </w:pPr>
      <w:r>
        <w:rPr>
          <w:rFonts w:ascii="Times New Roman"/>
          <w:b w:val="false"/>
          <w:i w:val="false"/>
          <w:color w:val="000000"/>
          <w:sz w:val="28"/>
        </w:rPr>
        <w:t>МДГ – мультидисциплинарная группа</w:t>
      </w:r>
    </w:p>
    <w:p>
      <w:pPr>
        <w:spacing w:after="0"/>
        <w:ind w:left="0"/>
        <w:jc w:val="both"/>
      </w:pPr>
      <w:r>
        <w:rPr>
          <w:rFonts w:ascii="Times New Roman"/>
          <w:b w:val="false"/>
          <w:i w:val="false"/>
          <w:color w:val="000000"/>
          <w:sz w:val="28"/>
        </w:rPr>
        <w:t>ПАВ – психоактивные вещества</w:t>
      </w:r>
    </w:p>
    <w:p>
      <w:pPr>
        <w:spacing w:after="0"/>
        <w:ind w:left="0"/>
        <w:jc w:val="both"/>
      </w:pPr>
      <w:r>
        <w:rPr>
          <w:rFonts w:ascii="Times New Roman"/>
          <w:b w:val="false"/>
          <w:i w:val="false"/>
          <w:color w:val="000000"/>
          <w:sz w:val="28"/>
        </w:rPr>
        <w:t>ПМСП - первичная медико-санитарная помощь</w:t>
      </w:r>
    </w:p>
    <w:p>
      <w:pPr>
        <w:spacing w:after="0"/>
        <w:ind w:left="0"/>
        <w:jc w:val="both"/>
      </w:pPr>
      <w:r>
        <w:rPr>
          <w:rFonts w:ascii="Times New Roman"/>
          <w:b w:val="false"/>
          <w:i w:val="false"/>
          <w:color w:val="000000"/>
          <w:sz w:val="28"/>
        </w:rPr>
        <w:t>ПОСТИН – психиатрическая организация специализированного типа с интенсивным наблюдением</w:t>
      </w:r>
    </w:p>
    <w:p>
      <w:pPr>
        <w:spacing w:after="0"/>
        <w:ind w:left="0"/>
        <w:jc w:val="both"/>
      </w:pPr>
      <w:r>
        <w:rPr>
          <w:rFonts w:ascii="Times New Roman"/>
          <w:b w:val="false"/>
          <w:i w:val="false"/>
          <w:color w:val="000000"/>
          <w:sz w:val="28"/>
        </w:rPr>
        <w:t>ППР – психические, поведенческие расстройства</w:t>
      </w:r>
    </w:p>
    <w:p>
      <w:pPr>
        <w:spacing w:after="0"/>
        <w:ind w:left="0"/>
        <w:jc w:val="both"/>
      </w:pPr>
      <w:r>
        <w:rPr>
          <w:rFonts w:ascii="Times New Roman"/>
          <w:b w:val="false"/>
          <w:i w:val="false"/>
          <w:color w:val="000000"/>
          <w:sz w:val="28"/>
        </w:rPr>
        <w:t>ПТП - противотуберкулезные препараты</w:t>
      </w:r>
    </w:p>
    <w:p>
      <w:pPr>
        <w:spacing w:after="0"/>
        <w:ind w:left="0"/>
        <w:jc w:val="both"/>
      </w:pPr>
      <w:r>
        <w:rPr>
          <w:rFonts w:ascii="Times New Roman"/>
          <w:b w:val="false"/>
          <w:i w:val="false"/>
          <w:color w:val="000000"/>
          <w:sz w:val="28"/>
        </w:rPr>
        <w:t>ПЦПЗ - первичный центр психического здоровья</w:t>
      </w:r>
    </w:p>
    <w:p>
      <w:pPr>
        <w:spacing w:after="0"/>
        <w:ind w:left="0"/>
        <w:jc w:val="both"/>
      </w:pPr>
      <w:r>
        <w:rPr>
          <w:rFonts w:ascii="Times New Roman"/>
          <w:b w:val="false"/>
          <w:i w:val="false"/>
          <w:color w:val="000000"/>
          <w:sz w:val="28"/>
        </w:rPr>
        <w:t>РГОЗ - республиканская государственная организация здравоохранения, осуществляющая деятельность в сфере профилактики ВИЧ-инфекции</w:t>
      </w:r>
    </w:p>
    <w:p>
      <w:pPr>
        <w:spacing w:after="0"/>
        <w:ind w:left="0"/>
        <w:jc w:val="both"/>
      </w:pPr>
      <w:r>
        <w:rPr>
          <w:rFonts w:ascii="Times New Roman"/>
          <w:b w:val="false"/>
          <w:i w:val="false"/>
          <w:color w:val="000000"/>
          <w:sz w:val="28"/>
        </w:rPr>
        <w:t>РНПЦПЗ – республиканский научно-практический центр психического здоровья</w:t>
      </w:r>
    </w:p>
    <w:p>
      <w:pPr>
        <w:spacing w:after="0"/>
        <w:ind w:left="0"/>
        <w:jc w:val="both"/>
      </w:pPr>
      <w:r>
        <w:rPr>
          <w:rFonts w:ascii="Times New Roman"/>
          <w:b w:val="false"/>
          <w:i w:val="false"/>
          <w:color w:val="000000"/>
          <w:sz w:val="28"/>
        </w:rPr>
        <w:t>СМП – скорая медицинская помощь</w:t>
      </w:r>
    </w:p>
    <w:p>
      <w:pPr>
        <w:spacing w:after="0"/>
        <w:ind w:left="0"/>
        <w:jc w:val="both"/>
      </w:pPr>
      <w:r>
        <w:rPr>
          <w:rFonts w:ascii="Times New Roman"/>
          <w:b w:val="false"/>
          <w:i w:val="false"/>
          <w:color w:val="000000"/>
          <w:sz w:val="28"/>
        </w:rPr>
        <w:t>ССМП – служба скорой медицинской помощи</w:t>
      </w:r>
    </w:p>
    <w:p>
      <w:pPr>
        <w:spacing w:after="0"/>
        <w:ind w:left="0"/>
        <w:jc w:val="both"/>
      </w:pPr>
      <w:r>
        <w:rPr>
          <w:rFonts w:ascii="Times New Roman"/>
          <w:b w:val="false"/>
          <w:i w:val="false"/>
          <w:color w:val="000000"/>
          <w:sz w:val="28"/>
        </w:rPr>
        <w:t>ССЗ – сердечно-сосудистые заболевания</w:t>
      </w:r>
    </w:p>
    <w:p>
      <w:pPr>
        <w:spacing w:after="0"/>
        <w:ind w:left="0"/>
        <w:jc w:val="both"/>
      </w:pPr>
      <w:r>
        <w:rPr>
          <w:rFonts w:ascii="Times New Roman"/>
          <w:b w:val="false"/>
          <w:i w:val="false"/>
          <w:color w:val="000000"/>
          <w:sz w:val="28"/>
        </w:rPr>
        <w:t>ЦПЗ – центр психического здоровья</w:t>
      </w:r>
    </w:p>
    <w:p>
      <w:pPr>
        <w:spacing w:after="0"/>
        <w:ind w:left="0"/>
        <w:jc w:val="both"/>
      </w:pPr>
      <w:r>
        <w:rPr>
          <w:rFonts w:ascii="Times New Roman"/>
          <w:b w:val="false"/>
          <w:i w:val="false"/>
          <w:color w:val="000000"/>
          <w:sz w:val="28"/>
        </w:rPr>
        <w:t>МИС – медицинская информационная система</w:t>
      </w:r>
    </w:p>
    <w:p>
      <w:pPr>
        <w:spacing w:after="0"/>
        <w:ind w:left="0"/>
        <w:jc w:val="both"/>
      </w:pPr>
      <w:r>
        <w:rPr>
          <w:rFonts w:ascii="Times New Roman"/>
          <w:b w:val="false"/>
          <w:i w:val="false"/>
          <w:color w:val="000000"/>
          <w:sz w:val="28"/>
        </w:rPr>
        <w:t>РНД – радиоизотопная (радионуклидная) диагностика</w:t>
      </w:r>
    </w:p>
    <w:p>
      <w:pPr>
        <w:spacing w:after="0"/>
        <w:ind w:left="0"/>
        <w:jc w:val="both"/>
      </w:pPr>
      <w:r>
        <w:rPr>
          <w:rFonts w:ascii="Times New Roman"/>
          <w:b w:val="false"/>
          <w:i w:val="false"/>
          <w:color w:val="000000"/>
          <w:sz w:val="28"/>
        </w:rPr>
        <w:t>РНТ – радионуклидная терапия</w:t>
      </w:r>
    </w:p>
    <w:p>
      <w:pPr>
        <w:spacing w:after="0"/>
        <w:ind w:left="0"/>
        <w:jc w:val="both"/>
      </w:pPr>
      <w:r>
        <w:rPr>
          <w:rFonts w:ascii="Times New Roman"/>
          <w:b w:val="false"/>
          <w:i w:val="false"/>
          <w:color w:val="000000"/>
          <w:sz w:val="28"/>
        </w:rPr>
        <w:t>РФЛП – радиофармацевтический лекарственный препарат</w:t>
      </w:r>
    </w:p>
    <w:p>
      <w:pPr>
        <w:spacing w:after="0"/>
        <w:ind w:left="0"/>
        <w:jc w:val="both"/>
      </w:pPr>
      <w:r>
        <w:rPr>
          <w:rFonts w:ascii="Times New Roman"/>
          <w:b w:val="false"/>
          <w:i w:val="false"/>
          <w:color w:val="000000"/>
          <w:sz w:val="28"/>
        </w:rPr>
        <w:t>ПЭТ/КТ – позитронно-эмиссионный томограф, совмещенный с компьютерным томографом</w:t>
      </w:r>
    </w:p>
    <w:p>
      <w:pPr>
        <w:spacing w:after="0"/>
        <w:ind w:left="0"/>
        <w:jc w:val="both"/>
      </w:pPr>
      <w:r>
        <w:rPr>
          <w:rFonts w:ascii="Times New Roman"/>
          <w:b w:val="false"/>
          <w:i w:val="false"/>
          <w:color w:val="000000"/>
          <w:sz w:val="28"/>
        </w:rPr>
        <w:t>ОФЭКТ – однофотонный эмиссионный компьютерный томограф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оказания медицинских услуг</w:t>
            </w:r>
            <w:r>
              <w:br/>
            </w:r>
            <w:r>
              <w:rPr>
                <w:rFonts w:ascii="Times New Roman"/>
                <w:b w:val="false"/>
                <w:i w:val="false"/>
                <w:color w:val="000000"/>
                <w:sz w:val="20"/>
              </w:rPr>
              <w:t>(помощи)</w:t>
            </w:r>
          </w:p>
        </w:tc>
      </w:tr>
    </w:tbl>
    <w:bookmarkStart w:name="z3638" w:id="160"/>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p>
    <w:bookmarkEnd w:id="16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статьей 138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субъектов</w:t>
      </w:r>
    </w:p>
    <w:p>
      <w:pPr>
        <w:spacing w:after="0"/>
        <w:ind w:left="0"/>
        <w:jc w:val="both"/>
      </w:pPr>
      <w:r>
        <w:rPr>
          <w:rFonts w:ascii="Times New Roman"/>
          <w:b w:val="false"/>
          <w:i w:val="false"/>
          <w:color w:val="000000"/>
          <w:sz w:val="28"/>
        </w:rPr>
        <w:t>(объектов), оказывающих амбулаторно-поликлиническую помощь (первичную</w:t>
      </w:r>
    </w:p>
    <w:p>
      <w:pPr>
        <w:spacing w:after="0"/>
        <w:ind w:left="0"/>
        <w:jc w:val="both"/>
      </w:pPr>
      <w:r>
        <w:rPr>
          <w:rFonts w:ascii="Times New Roman"/>
          <w:b w:val="false"/>
          <w:i w:val="false"/>
          <w:color w:val="000000"/>
          <w:sz w:val="28"/>
        </w:rPr>
        <w:t>медико- санитарную помощь и консультативно-диагностическую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беременности женщин фертильного возраста с экстрагенитальной патологией, которым абсолютно противопоказана беременность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смертности от инсульта (код МКБ-10 - I63) на дому в течение 1 месяца после выписки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доли пациентов с ОНМК, взятых на диспансерный учет после выписки из стационара в течение 3 рабочих дней по месту прикрепления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умерших от БСК, от общего количества умерших, с диагнозом МКБ-10 (I00-I99)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впервые выявленных больных со злокачественными новообразованиями 3-4 стадии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 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оказания медицинских</w:t>
            </w:r>
            <w:r>
              <w:br/>
            </w:r>
            <w:r>
              <w:rPr>
                <w:rFonts w:ascii="Times New Roman"/>
                <w:b w:val="false"/>
                <w:i w:val="false"/>
                <w:color w:val="000000"/>
                <w:sz w:val="20"/>
              </w:rPr>
              <w:t>услуг (помощи)</w:t>
            </w:r>
          </w:p>
        </w:tc>
      </w:tr>
    </w:tbl>
    <w:bookmarkStart w:name="z3640" w:id="161"/>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p>
    <w:bookmarkEnd w:id="161"/>
    <w:p>
      <w:pPr>
        <w:spacing w:after="0"/>
        <w:ind w:left="0"/>
        <w:jc w:val="both"/>
      </w:pPr>
      <w:bookmarkStart w:name="z3641" w:id="162"/>
      <w:r>
        <w:rPr>
          <w:rFonts w:ascii="Times New Roman"/>
          <w:b w:val="false"/>
          <w:i w:val="false"/>
          <w:color w:val="000000"/>
          <w:sz w:val="28"/>
        </w:rPr>
        <w:t>
      ___________________________________________________________________</w:t>
      </w:r>
    </w:p>
    <w:bookmarkEnd w:id="162"/>
    <w:p>
      <w:pPr>
        <w:spacing w:after="0"/>
        <w:ind w:left="0"/>
        <w:jc w:val="both"/>
      </w:pPr>
      <w:r>
        <w:rPr>
          <w:rFonts w:ascii="Times New Roman"/>
          <w:b w:val="false"/>
          <w:i w:val="false"/>
          <w:color w:val="000000"/>
          <w:sz w:val="28"/>
        </w:rPr>
        <w:t>в соответствии со 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субъектов</w:t>
      </w:r>
    </w:p>
    <w:p>
      <w:pPr>
        <w:spacing w:after="0"/>
        <w:ind w:left="0"/>
        <w:jc w:val="both"/>
      </w:pPr>
      <w:r>
        <w:rPr>
          <w:rFonts w:ascii="Times New Roman"/>
          <w:b w:val="false"/>
          <w:i w:val="false"/>
          <w:color w:val="000000"/>
          <w:sz w:val="28"/>
        </w:rPr>
        <w:t>(объектов), оказывающих стационарную, стационарозамещающую помощь</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43" w:id="163"/>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63"/>
    <w:p>
      <w:pPr>
        <w:spacing w:after="0"/>
        <w:ind w:left="0"/>
        <w:jc w:val="both"/>
      </w:pPr>
      <w:bookmarkStart w:name="z3644" w:id="164"/>
      <w:r>
        <w:rPr>
          <w:rFonts w:ascii="Times New Roman"/>
          <w:b w:val="false"/>
          <w:i w:val="false"/>
          <w:color w:val="000000"/>
          <w:sz w:val="28"/>
        </w:rPr>
        <w:t>
      _____________________________________________________________________</w:t>
      </w:r>
    </w:p>
    <w:bookmarkEnd w:id="164"/>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 субъектов (объектов), родовспоможения и (или)</w:t>
      </w:r>
    </w:p>
    <w:p>
      <w:pPr>
        <w:spacing w:after="0"/>
        <w:ind w:left="0"/>
        <w:jc w:val="both"/>
      </w:pPr>
      <w:r>
        <w:rPr>
          <w:rFonts w:ascii="Times New Roman"/>
          <w:b w:val="false"/>
          <w:i w:val="false"/>
          <w:color w:val="000000"/>
          <w:sz w:val="28"/>
        </w:rPr>
        <w:t>стационарных организаций, имеющих в своем составе родильные отделения и</w:t>
      </w:r>
    </w:p>
    <w:p>
      <w:pPr>
        <w:spacing w:after="0"/>
        <w:ind w:left="0"/>
        <w:jc w:val="both"/>
      </w:pPr>
      <w:r>
        <w:rPr>
          <w:rFonts w:ascii="Times New Roman"/>
          <w:b w:val="false"/>
          <w:i w:val="false"/>
          <w:color w:val="000000"/>
          <w:sz w:val="28"/>
        </w:rPr>
        <w:t>отделения патологии новорожденных_ наименование однородной группы субъектов</w:t>
      </w:r>
    </w:p>
    <w:p>
      <w:pPr>
        <w:spacing w:after="0"/>
        <w:ind w:left="0"/>
        <w:jc w:val="both"/>
      </w:pPr>
      <w:r>
        <w:rPr>
          <w:rFonts w:ascii="Times New Roman"/>
          <w:b w:val="false"/>
          <w:i w:val="false"/>
          <w:color w:val="000000"/>
          <w:sz w:val="28"/>
        </w:rPr>
        <w:t>(объектов) 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экстренных и плановых кесаревых сечений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случаев родового травматизма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интранатальной гибели плода в медицинской организации при отсутствии ВПР (за исключением карт, имеющих диагноз заключительный основной, сопутствующий, уточняющий с кодом МКБ-10 Q00-Q99.9)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повторного незапланированного поступления (в течение месяца по поводу одного и того же заболевания) (воспалительные болезни женских тазовых органов (N70-N77))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46" w:id="16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65"/>
    <w:p>
      <w:pPr>
        <w:spacing w:after="0"/>
        <w:ind w:left="0"/>
        <w:jc w:val="both"/>
      </w:pPr>
      <w:bookmarkStart w:name="z3647" w:id="166"/>
      <w:r>
        <w:rPr>
          <w:rFonts w:ascii="Times New Roman"/>
          <w:b w:val="false"/>
          <w:i w:val="false"/>
          <w:color w:val="000000"/>
          <w:sz w:val="28"/>
        </w:rPr>
        <w:t>
      _____________________________________________________________________</w:t>
      </w:r>
    </w:p>
    <w:bookmarkEnd w:id="166"/>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кардиологическую,</w:t>
      </w:r>
    </w:p>
    <w:p>
      <w:pPr>
        <w:spacing w:after="0"/>
        <w:ind w:left="0"/>
        <w:jc w:val="both"/>
      </w:pPr>
      <w:r>
        <w:rPr>
          <w:rFonts w:ascii="Times New Roman"/>
          <w:b w:val="false"/>
          <w:i w:val="false"/>
          <w:color w:val="000000"/>
          <w:sz w:val="28"/>
        </w:rPr>
        <w:t>кардиохирургическую помощь_ наименование однородной группы субъектов</w:t>
      </w:r>
    </w:p>
    <w:p>
      <w:pPr>
        <w:spacing w:after="0"/>
        <w:ind w:left="0"/>
        <w:jc w:val="both"/>
      </w:pPr>
      <w:r>
        <w:rPr>
          <w:rFonts w:ascii="Times New Roman"/>
          <w:b w:val="false"/>
          <w:i w:val="false"/>
          <w:color w:val="000000"/>
          <w:sz w:val="28"/>
        </w:rPr>
        <w:t>(объектов) 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смертности от инсульта (код МКБ-10 - I63) на дому в течение 1 месяца после выписки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умерших от БСК, от общего количества умерших, с диагнозом МКБ-10 (I00-I99)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49" w:id="16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67"/>
    <w:p>
      <w:pPr>
        <w:spacing w:after="0"/>
        <w:ind w:left="0"/>
        <w:jc w:val="both"/>
      </w:pPr>
      <w:bookmarkStart w:name="z3650" w:id="168"/>
      <w:r>
        <w:rPr>
          <w:rFonts w:ascii="Times New Roman"/>
          <w:b w:val="false"/>
          <w:i w:val="false"/>
          <w:color w:val="000000"/>
          <w:sz w:val="28"/>
        </w:rPr>
        <w:t>
      ______________________________________________________________________</w:t>
      </w:r>
    </w:p>
    <w:bookmarkEnd w:id="168"/>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 субъектов (объектов), оказывающих гемодиализную помощь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52" w:id="16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69"/>
    <w:p>
      <w:pPr>
        <w:spacing w:after="0"/>
        <w:ind w:left="0"/>
        <w:jc w:val="both"/>
      </w:pPr>
      <w:bookmarkStart w:name="z3653" w:id="170"/>
      <w:r>
        <w:rPr>
          <w:rFonts w:ascii="Times New Roman"/>
          <w:b w:val="false"/>
          <w:i w:val="false"/>
          <w:color w:val="000000"/>
          <w:sz w:val="28"/>
        </w:rPr>
        <w:t>
      ___________________________________________________________________</w:t>
      </w:r>
    </w:p>
    <w:bookmarkEnd w:id="170"/>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 субъектов (объектов), оказывающих стоматологическую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55" w:id="171"/>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71"/>
    <w:p>
      <w:pPr>
        <w:spacing w:after="0"/>
        <w:ind w:left="0"/>
        <w:jc w:val="both"/>
      </w:pPr>
      <w:bookmarkStart w:name="z3656" w:id="172"/>
      <w:r>
        <w:rPr>
          <w:rFonts w:ascii="Times New Roman"/>
          <w:b w:val="false"/>
          <w:i w:val="false"/>
          <w:color w:val="000000"/>
          <w:sz w:val="28"/>
        </w:rPr>
        <w:t>
      _____________________________________________________________________</w:t>
      </w:r>
    </w:p>
    <w:bookmarkEnd w:id="172"/>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 субъектов (объектов), оказывающих</w:t>
      </w:r>
    </w:p>
    <w:p>
      <w:pPr>
        <w:spacing w:after="0"/>
        <w:ind w:left="0"/>
        <w:jc w:val="both"/>
      </w:pPr>
      <w:r>
        <w:rPr>
          <w:rFonts w:ascii="Times New Roman"/>
          <w:b w:val="false"/>
          <w:i w:val="false"/>
          <w:color w:val="000000"/>
          <w:sz w:val="28"/>
        </w:rPr>
        <w:t>фтизиопульмонологическую помощь 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58" w:id="173"/>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73"/>
    <w:p>
      <w:pPr>
        <w:spacing w:after="0"/>
        <w:ind w:left="0"/>
        <w:jc w:val="both"/>
      </w:pPr>
      <w:bookmarkStart w:name="z3659" w:id="174"/>
      <w:r>
        <w:rPr>
          <w:rFonts w:ascii="Times New Roman"/>
          <w:b w:val="false"/>
          <w:i w:val="false"/>
          <w:color w:val="000000"/>
          <w:sz w:val="28"/>
        </w:rPr>
        <w:t>
      _____________________________________________________________________</w:t>
      </w:r>
    </w:p>
    <w:bookmarkEnd w:id="174"/>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 субъектов (объектов), оказывающих онкологическую помощь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61" w:id="17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75"/>
    <w:p>
      <w:pPr>
        <w:spacing w:after="0"/>
        <w:ind w:left="0"/>
        <w:jc w:val="both"/>
      </w:pPr>
      <w:bookmarkStart w:name="z3662" w:id="176"/>
      <w:r>
        <w:rPr>
          <w:rFonts w:ascii="Times New Roman"/>
          <w:b w:val="false"/>
          <w:i w:val="false"/>
          <w:color w:val="000000"/>
          <w:sz w:val="28"/>
        </w:rPr>
        <w:t>
      ____________________________________________________________________</w:t>
      </w:r>
    </w:p>
    <w:bookmarkEnd w:id="176"/>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медико-социальную</w:t>
      </w:r>
    </w:p>
    <w:p>
      <w:pPr>
        <w:spacing w:after="0"/>
        <w:ind w:left="0"/>
        <w:jc w:val="both"/>
      </w:pPr>
      <w:r>
        <w:rPr>
          <w:rFonts w:ascii="Times New Roman"/>
          <w:b w:val="false"/>
          <w:i w:val="false"/>
          <w:color w:val="000000"/>
          <w:sz w:val="28"/>
        </w:rPr>
        <w:t>помощь в области психического здоровья_ наименование однородной группы</w:t>
      </w:r>
    </w:p>
    <w:p>
      <w:pPr>
        <w:spacing w:after="0"/>
        <w:ind w:left="0"/>
        <w:jc w:val="both"/>
      </w:pPr>
      <w:r>
        <w:rPr>
          <w:rFonts w:ascii="Times New Roman"/>
          <w:b w:val="false"/>
          <w:i w:val="false"/>
          <w:color w:val="000000"/>
          <w:sz w:val="28"/>
        </w:rPr>
        <w:t>субъектов (объектов) 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 больных с психическими и поведенческими расстройствами, в том числе вследствие употребления ПАВ F00-F99 (удельный вес (%) умерших в стационаре от общего числа пациентов, выбывших (выписанных, умерших))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сроков пребывания больных (3 койко-дня и менее) (удельный вес (%) выбывших в стационаре со сроком пребывания 3 койко-дня и менее от общего числа пациентов, выбывших (выписанных) с психическими и поведенческими расстройствами F00-F99, в том числе вследствие употребления ПАВ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64" w:id="17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77"/>
    <w:p>
      <w:pPr>
        <w:spacing w:after="0"/>
        <w:ind w:left="0"/>
        <w:jc w:val="both"/>
      </w:pPr>
      <w:bookmarkStart w:name="z3665" w:id="178"/>
      <w:r>
        <w:rPr>
          <w:rFonts w:ascii="Times New Roman"/>
          <w:b w:val="false"/>
          <w:i w:val="false"/>
          <w:color w:val="000000"/>
          <w:sz w:val="28"/>
        </w:rPr>
        <w:t>
      _____________________________________________________________________</w:t>
      </w:r>
    </w:p>
    <w:bookmarkEnd w:id="178"/>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__________</w:t>
      </w:r>
    </w:p>
    <w:p>
      <w:pPr>
        <w:spacing w:after="0"/>
        <w:ind w:left="0"/>
        <w:jc w:val="both"/>
      </w:pPr>
      <w:r>
        <w:rPr>
          <w:rFonts w:ascii="Times New Roman"/>
          <w:b w:val="false"/>
          <w:i w:val="false"/>
          <w:color w:val="000000"/>
          <w:sz w:val="28"/>
        </w:rPr>
        <w:t>субъектов (объектов), осуществляющих лабораторную диагностику наименование</w:t>
      </w:r>
    </w:p>
    <w:p>
      <w:pPr>
        <w:spacing w:after="0"/>
        <w:ind w:left="0"/>
        <w:jc w:val="both"/>
      </w:pPr>
      <w:r>
        <w:rPr>
          <w:rFonts w:ascii="Times New Roman"/>
          <w:b w:val="false"/>
          <w:i w:val="false"/>
          <w:color w:val="000000"/>
          <w:sz w:val="28"/>
        </w:rPr>
        <w:t>однородной группы субъектов (объектов) 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67" w:id="17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79"/>
    <w:p>
      <w:pPr>
        <w:spacing w:after="0"/>
        <w:ind w:left="0"/>
        <w:jc w:val="both"/>
      </w:pPr>
      <w:bookmarkStart w:name="z3668" w:id="180"/>
      <w:r>
        <w:rPr>
          <w:rFonts w:ascii="Times New Roman"/>
          <w:b w:val="false"/>
          <w:i w:val="false"/>
          <w:color w:val="000000"/>
          <w:sz w:val="28"/>
        </w:rPr>
        <w:t>
      _____________________________________________________________________</w:t>
      </w:r>
    </w:p>
    <w:bookmarkEnd w:id="180"/>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скорую медицинскую</w:t>
      </w:r>
    </w:p>
    <w:p>
      <w:pPr>
        <w:spacing w:after="0"/>
        <w:ind w:left="0"/>
        <w:jc w:val="both"/>
      </w:pPr>
      <w:r>
        <w:rPr>
          <w:rFonts w:ascii="Times New Roman"/>
          <w:b w:val="false"/>
          <w:i w:val="false"/>
          <w:color w:val="000000"/>
          <w:sz w:val="28"/>
        </w:rPr>
        <w:t>помощь, в том числе с привлечением медицинской авиации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отклонений от времени доезда в соответствующей категории (для организаций, оказывающих скорую медицинскую помощь) за прошедший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w:t>
            </w:r>
          </w:p>
          <w:p>
            <w:pPr>
              <w:spacing w:after="20"/>
              <w:ind w:left="20"/>
              <w:jc w:val="both"/>
            </w:pPr>
            <w:r>
              <w:rPr>
                <w:rFonts w:ascii="Times New Roman"/>
                <w:b w:val="false"/>
                <w:i w:val="false"/>
                <w:color w:val="000000"/>
                <w:sz w:val="20"/>
              </w:rPr>
              <w:t>
(объектом) контроля и надзора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случаев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повторных выездов по одному и тому же случаю в течение суток за прошедший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случаев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70" w:id="181"/>
    <w:p>
      <w:pPr>
        <w:spacing w:after="0"/>
        <w:ind w:left="0"/>
        <w:jc w:val="left"/>
      </w:pPr>
      <w:r>
        <w:rPr>
          <w:rFonts w:ascii="Times New Roman"/>
          <w:b/>
          <w:i w:val="false"/>
          <w:color w:val="000000"/>
        </w:rPr>
        <w:t xml:space="preserve"> Перечень субъективных критериев ля определения степени риска по субъективным критериям в сфере оказания медицинских услуг (помощи)</w:t>
      </w:r>
    </w:p>
    <w:bookmarkEnd w:id="181"/>
    <w:p>
      <w:pPr>
        <w:spacing w:after="0"/>
        <w:ind w:left="0"/>
        <w:jc w:val="both"/>
      </w:pPr>
      <w:bookmarkStart w:name="z3671" w:id="182"/>
      <w:r>
        <w:rPr>
          <w:rFonts w:ascii="Times New Roman"/>
          <w:b w:val="false"/>
          <w:i w:val="false"/>
          <w:color w:val="000000"/>
          <w:sz w:val="28"/>
        </w:rPr>
        <w:t>
      ___________________________________________________________________</w:t>
      </w:r>
    </w:p>
    <w:bookmarkEnd w:id="182"/>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осуществляющих деятельность</w:t>
      </w:r>
    </w:p>
    <w:p>
      <w:pPr>
        <w:spacing w:after="0"/>
        <w:ind w:left="0"/>
        <w:jc w:val="both"/>
      </w:pPr>
      <w:r>
        <w:rPr>
          <w:rFonts w:ascii="Times New Roman"/>
          <w:b w:val="false"/>
          <w:i w:val="false"/>
          <w:color w:val="000000"/>
          <w:sz w:val="28"/>
        </w:rPr>
        <w:t>в сфере профилактики ВИЧ-инфекции 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73" w:id="183"/>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83"/>
    <w:p>
      <w:pPr>
        <w:spacing w:after="0"/>
        <w:ind w:left="0"/>
        <w:jc w:val="both"/>
      </w:pPr>
      <w:bookmarkStart w:name="z3674" w:id="184"/>
      <w:r>
        <w:rPr>
          <w:rFonts w:ascii="Times New Roman"/>
          <w:b w:val="false"/>
          <w:i w:val="false"/>
          <w:color w:val="000000"/>
          <w:sz w:val="28"/>
        </w:rPr>
        <w:t>
      ___________________________________________________________________</w:t>
      </w:r>
    </w:p>
    <w:bookmarkEnd w:id="184"/>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осуществляющих деятельность</w:t>
      </w:r>
    </w:p>
    <w:p>
      <w:pPr>
        <w:spacing w:after="0"/>
        <w:ind w:left="0"/>
        <w:jc w:val="both"/>
      </w:pPr>
      <w:r>
        <w:rPr>
          <w:rFonts w:ascii="Times New Roman"/>
          <w:b w:val="false"/>
          <w:i w:val="false"/>
          <w:color w:val="000000"/>
          <w:sz w:val="28"/>
        </w:rPr>
        <w:t>в сфере службы крови 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76" w:id="18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85"/>
    <w:p>
      <w:pPr>
        <w:spacing w:after="0"/>
        <w:ind w:left="0"/>
        <w:jc w:val="both"/>
      </w:pPr>
      <w:bookmarkStart w:name="z3677" w:id="186"/>
      <w:r>
        <w:rPr>
          <w:rFonts w:ascii="Times New Roman"/>
          <w:b w:val="false"/>
          <w:i w:val="false"/>
          <w:color w:val="000000"/>
          <w:sz w:val="28"/>
        </w:rPr>
        <w:t>
      ___________________________________________________________________</w:t>
      </w:r>
    </w:p>
    <w:bookmarkEnd w:id="186"/>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 субъектов (объектов), оказывающих</w:t>
      </w:r>
    </w:p>
    <w:p>
      <w:pPr>
        <w:spacing w:after="0"/>
        <w:ind w:left="0"/>
        <w:jc w:val="both"/>
      </w:pPr>
      <w:r>
        <w:rPr>
          <w:rFonts w:ascii="Times New Roman"/>
          <w:b w:val="false"/>
          <w:i w:val="false"/>
          <w:color w:val="000000"/>
          <w:sz w:val="28"/>
        </w:rPr>
        <w:t>патологоанатомическую диагностику 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79" w:id="18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87"/>
    <w:p>
      <w:pPr>
        <w:spacing w:after="0"/>
        <w:ind w:left="0"/>
        <w:jc w:val="both"/>
      </w:pPr>
      <w:bookmarkStart w:name="z3680" w:id="188"/>
      <w:r>
        <w:rPr>
          <w:rFonts w:ascii="Times New Roman"/>
          <w:b w:val="false"/>
          <w:i w:val="false"/>
          <w:color w:val="000000"/>
          <w:sz w:val="28"/>
        </w:rPr>
        <w:t>
      ___________________________________________________________________</w:t>
      </w:r>
    </w:p>
    <w:bookmarkEnd w:id="188"/>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помощь в области</w:t>
      </w:r>
    </w:p>
    <w:p>
      <w:pPr>
        <w:spacing w:after="0"/>
        <w:ind w:left="0"/>
        <w:jc w:val="both"/>
      </w:pPr>
      <w:r>
        <w:rPr>
          <w:rFonts w:ascii="Times New Roman"/>
          <w:b w:val="false"/>
          <w:i w:val="false"/>
          <w:color w:val="000000"/>
          <w:sz w:val="28"/>
        </w:rPr>
        <w:t>ядерной медицины 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82" w:id="18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89"/>
    <w:p>
      <w:pPr>
        <w:spacing w:after="0"/>
        <w:ind w:left="0"/>
        <w:jc w:val="both"/>
      </w:pPr>
      <w:bookmarkStart w:name="z3683" w:id="190"/>
      <w:r>
        <w:rPr>
          <w:rFonts w:ascii="Times New Roman"/>
          <w:b w:val="false"/>
          <w:i w:val="false"/>
          <w:color w:val="000000"/>
          <w:sz w:val="28"/>
        </w:rPr>
        <w:t>
      ___________________________________________________________________</w:t>
      </w:r>
    </w:p>
    <w:bookmarkEnd w:id="190"/>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медицинскую</w:t>
      </w:r>
    </w:p>
    <w:p>
      <w:pPr>
        <w:spacing w:after="0"/>
        <w:ind w:left="0"/>
        <w:jc w:val="both"/>
      </w:pPr>
      <w:r>
        <w:rPr>
          <w:rFonts w:ascii="Times New Roman"/>
          <w:b w:val="false"/>
          <w:i w:val="false"/>
          <w:color w:val="000000"/>
          <w:sz w:val="28"/>
        </w:rPr>
        <w:t>помощь при профессиональной патологии 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3685" w:id="191"/>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91"/>
    <w:p>
      <w:pPr>
        <w:spacing w:after="0"/>
        <w:ind w:left="0"/>
        <w:jc w:val="both"/>
      </w:pPr>
      <w:bookmarkStart w:name="z3686" w:id="192"/>
      <w:r>
        <w:rPr>
          <w:rFonts w:ascii="Times New Roman"/>
          <w:b w:val="false"/>
          <w:i w:val="false"/>
          <w:color w:val="000000"/>
          <w:sz w:val="28"/>
        </w:rPr>
        <w:t>
      ___________________________________________________________________</w:t>
      </w:r>
    </w:p>
    <w:bookmarkEnd w:id="192"/>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медицинскую</w:t>
      </w:r>
    </w:p>
    <w:p>
      <w:pPr>
        <w:spacing w:after="0"/>
        <w:ind w:left="0"/>
        <w:jc w:val="both"/>
      </w:pPr>
      <w:r>
        <w:rPr>
          <w:rFonts w:ascii="Times New Roman"/>
          <w:b w:val="false"/>
          <w:i w:val="false"/>
          <w:color w:val="000000"/>
          <w:sz w:val="28"/>
        </w:rPr>
        <w:t>помощь лицам, содержащимся в следственных изоляторах и учреждениях</w:t>
      </w:r>
    </w:p>
    <w:p>
      <w:pPr>
        <w:spacing w:after="0"/>
        <w:ind w:left="0"/>
        <w:jc w:val="both"/>
      </w:pPr>
      <w:r>
        <w:rPr>
          <w:rFonts w:ascii="Times New Roman"/>
          <w:b w:val="false"/>
          <w:i w:val="false"/>
          <w:color w:val="000000"/>
          <w:sz w:val="28"/>
        </w:rPr>
        <w:t>уголовно-исполнительной (пенитенциарной) системы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26" w:id="193"/>
    <w:p>
      <w:pPr>
        <w:spacing w:after="0"/>
        <w:ind w:left="0"/>
        <w:jc w:val="left"/>
      </w:pPr>
      <w:r>
        <w:rPr>
          <w:rFonts w:ascii="Times New Roman"/>
          <w:b/>
          <w:i w:val="false"/>
          <w:color w:val="000000"/>
        </w:rPr>
        <w:t xml:space="preserve"> Проверочный лист</w:t>
      </w:r>
    </w:p>
    <w:bookmarkEnd w:id="193"/>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87" w:id="194"/>
      <w:r>
        <w:rPr>
          <w:rFonts w:ascii="Times New Roman"/>
          <w:b w:val="false"/>
          <w:i w:val="false"/>
          <w:color w:val="000000"/>
          <w:sz w:val="28"/>
        </w:rPr>
        <w:t>
      в сфере оказания медицинских услуг (помощи)</w:t>
      </w:r>
    </w:p>
    <w:bookmarkEnd w:id="19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стационарную, стационарозамещающую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(форма №001/у "Медицинская карта стационарного пациента")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медицинское заключение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медицинских информационных систем (далее – МИС), справка по форме №027/у (отказы в госпитализации)).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("Журнал приема пациентов и отказов в госпитализации" из МИС, талоны плановой госпитализации, "Медицинская карта стационарного пациента" (форма №001/у) о показаниях для госпитализации:</w:t>
            </w:r>
          </w:p>
          <w:p>
            <w:pPr>
              <w:spacing w:after="20"/>
              <w:ind w:left="20"/>
              <w:jc w:val="both"/>
            </w:pPr>
            <w:r>
              <w:rPr>
                <w:rFonts w:ascii="Times New Roman"/>
                <w:b w:val="false"/>
                <w:i w:val="false"/>
                <w:color w:val="000000"/>
                <w:sz w:val="20"/>
              </w:rPr>
              <w:t>
1)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2)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3)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№001/у "Медицинская карта стационарного пациента"), подтверждающей проведение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№001/у "Медицинская карта стационарного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№001/у "Медицинская карта стационарного пациента"), подтверждающей проведение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по соблюдению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пациента форма №052/у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показаниях для госпитализации в дневной стационар при амбулаторно-поликлинических организациях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медицинской документации об обследовании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карта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пациента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пациента врачом, осмотр заведующего (при поступлении в первые сутки, повторно не менее 1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медицинской реабилитации по основному заболеванию (форма №001/у "Медицинская карта стационарного пациента", форма №047/у "Реабилитационная карта"). Назначение первого этапа реабилитации после консультации врача 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 Длительность курса медицинской реабилитации, перечень и объем услуг определяется на основании заключения врача-реабилитолога или мультидисциплинарной группы (далее – МДГ) с учетом базового лечения основного заболевания с оформлением медицинской части индивидуальной программы реабилитации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офтальмологической помощи в стационарных условиях:</w:t>
            </w:r>
          </w:p>
          <w:p>
            <w:pPr>
              <w:spacing w:after="20"/>
              <w:ind w:left="20"/>
              <w:jc w:val="both"/>
            </w:pPr>
            <w:r>
              <w:rPr>
                <w:rFonts w:ascii="Times New Roman"/>
                <w:b w:val="false"/>
                <w:i w:val="false"/>
                <w:color w:val="000000"/>
                <w:sz w:val="20"/>
              </w:rPr>
              <w:t>
1) оказание экстренной специализированной офтальмологической помощи;</w:t>
            </w:r>
          </w:p>
          <w:p>
            <w:pPr>
              <w:spacing w:after="20"/>
              <w:ind w:left="20"/>
              <w:jc w:val="both"/>
            </w:pPr>
            <w:r>
              <w:rPr>
                <w:rFonts w:ascii="Times New Roman"/>
                <w:b w:val="false"/>
                <w:i w:val="false"/>
                <w:color w:val="000000"/>
                <w:sz w:val="20"/>
              </w:rPr>
              <w:t>
2) оказание высококвалифицированной специализированной, в том числе высокотехнологичной офтальмологической помощи в плановом порядке;</w:t>
            </w:r>
          </w:p>
          <w:p>
            <w:pPr>
              <w:spacing w:after="20"/>
              <w:ind w:left="20"/>
              <w:jc w:val="both"/>
            </w:pPr>
            <w:r>
              <w:rPr>
                <w:rFonts w:ascii="Times New Roman"/>
                <w:b w:val="false"/>
                <w:i w:val="false"/>
                <w:color w:val="000000"/>
                <w:sz w:val="20"/>
              </w:rPr>
              <w:t>
3) лечебные и диагностические (лабораторные, инструментальные и функциональные) мероприятия, лекарственное обеспечение, организация лечебного питания и соответствующий уход;</w:t>
            </w:r>
          </w:p>
          <w:p>
            <w:pPr>
              <w:spacing w:after="20"/>
              <w:ind w:left="20"/>
              <w:jc w:val="both"/>
            </w:pPr>
            <w:r>
              <w:rPr>
                <w:rFonts w:ascii="Times New Roman"/>
                <w:b w:val="false"/>
                <w:i w:val="false"/>
                <w:color w:val="000000"/>
                <w:sz w:val="20"/>
              </w:rPr>
              <w:t>
4) организация консультации (осмотр пациента специалистом более высокой квалификации или другого профиля) и/или консилиума (при необходимости с целью идентификации диагноза, определения тактики лечения и прогноза заболевания), включая профильных специалистов организаций республиканского уровня, оказывающих офтальмологическую помощь;</w:t>
            </w:r>
          </w:p>
          <w:p>
            <w:pPr>
              <w:spacing w:after="20"/>
              <w:ind w:left="20"/>
              <w:jc w:val="both"/>
            </w:pPr>
            <w:r>
              <w:rPr>
                <w:rFonts w:ascii="Times New Roman"/>
                <w:b w:val="false"/>
                <w:i w:val="false"/>
                <w:color w:val="000000"/>
                <w:sz w:val="20"/>
              </w:rPr>
              <w:t>
5) после завершения лечения в стационаре предоставление пациенту выписки из медицинской карты с результатами проведенного обследования, лечения и рекомендации по дальнейшей тактике лечения пациента;</w:t>
            </w:r>
          </w:p>
          <w:p>
            <w:pPr>
              <w:spacing w:after="20"/>
              <w:ind w:left="20"/>
              <w:jc w:val="both"/>
            </w:pPr>
            <w:r>
              <w:rPr>
                <w:rFonts w:ascii="Times New Roman"/>
                <w:b w:val="false"/>
                <w:i w:val="false"/>
                <w:color w:val="000000"/>
                <w:sz w:val="20"/>
              </w:rPr>
              <w:t>
6) мониторинг и анализ учетных и отчетных статистических форм, мониторинг основных медико-статистических показателей заболеваемости, инвалидности от заболевания органов зрения;</w:t>
            </w:r>
          </w:p>
          <w:p>
            <w:pPr>
              <w:spacing w:after="20"/>
              <w:ind w:left="20"/>
              <w:jc w:val="both"/>
            </w:pPr>
            <w:r>
              <w:rPr>
                <w:rFonts w:ascii="Times New Roman"/>
                <w:b w:val="false"/>
                <w:i w:val="false"/>
                <w:color w:val="000000"/>
                <w:sz w:val="20"/>
              </w:rPr>
              <w:t>
7) обеспечение лечебно-диагностического процесса, преемственности и взаимосвязи с организациями ПМСП, с другими медицинскими организациями, офтальмологической и другими профильными службами на всех этапах оказания офтальмологической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оказания медицинской помощи при остром нарушении мозгового кровообращения (далее – ОНМК) на стационарном уровне в условиях инсультных центров (ИЦ):</w:t>
            </w:r>
          </w:p>
          <w:p>
            <w:pPr>
              <w:spacing w:after="20"/>
              <w:ind w:left="20"/>
              <w:jc w:val="both"/>
            </w:pPr>
            <w:r>
              <w:rPr>
                <w:rFonts w:ascii="Times New Roman"/>
                <w:b w:val="false"/>
                <w:i w:val="false"/>
                <w:color w:val="000000"/>
                <w:sz w:val="20"/>
              </w:rPr>
              <w:t>
При подозрении на инсульт или транзиторную ишемическую атаку, больные в экстренном порядке госпитализируются в ближайшие по территориальному расположению первичные или региональные инсультные центры.</w:t>
            </w:r>
          </w:p>
          <w:p>
            <w:pPr>
              <w:spacing w:after="20"/>
              <w:ind w:left="20"/>
              <w:jc w:val="both"/>
            </w:pPr>
            <w:r>
              <w:rPr>
                <w:rFonts w:ascii="Times New Roman"/>
                <w:b w:val="false"/>
                <w:i w:val="false"/>
                <w:color w:val="000000"/>
                <w:sz w:val="20"/>
              </w:rPr>
              <w:t xml:space="preserve">
Этапность оказания медицинской помощи больным с ОНМК осуществляется в соответствии с алгоритмом оказания догоспитальной, стационарной, амбулаторной помощи больным с инсультом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хронологию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стационарного пациента, утвержденной по форме № 001/у "Медицинская карта стационарного пациента", являющейся основным медицинским документом медицинской организации, который заполняется на каждого пациента, поступившего в стационар.</w:t>
            </w:r>
          </w:p>
          <w:p>
            <w:pPr>
              <w:spacing w:after="20"/>
              <w:ind w:left="20"/>
              <w:jc w:val="both"/>
            </w:pPr>
            <w:r>
              <w:rPr>
                <w:rFonts w:ascii="Times New Roman"/>
                <w:b w:val="false"/>
                <w:i w:val="false"/>
                <w:color w:val="000000"/>
                <w:sz w:val="20"/>
              </w:rPr>
              <w:t>
Медицинская карта стационарного пациента содержит все необходимые сведения, характеризующие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p>
            <w:pPr>
              <w:spacing w:after="20"/>
              <w:ind w:left="20"/>
              <w:jc w:val="both"/>
            </w:pPr>
            <w:r>
              <w:rPr>
                <w:rFonts w:ascii="Times New Roman"/>
                <w:b w:val="false"/>
                <w:i w:val="false"/>
                <w:color w:val="000000"/>
                <w:sz w:val="20"/>
              </w:rPr>
              <w:t xml:space="preserve">
Данные из медицинской карты стационарного пациента позволяют контролировать правильность организации лечебно-диагностического процесса и используются для предоставления сведений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88" w:id="195"/>
      <w:r>
        <w:rPr>
          <w:rFonts w:ascii="Times New Roman"/>
          <w:b w:val="false"/>
          <w:i w:val="false"/>
          <w:color w:val="000000"/>
          <w:sz w:val="28"/>
        </w:rPr>
        <w:t>
      Должностное (ые) лицо (а)</w:t>
      </w:r>
    </w:p>
    <w:bookmarkEnd w:id="195"/>
    <w:p>
      <w:pPr>
        <w:spacing w:after="0"/>
        <w:ind w:left="0"/>
        <w:jc w:val="both"/>
      </w:pPr>
      <w:r>
        <w:rPr>
          <w:rFonts w:ascii="Times New Roman"/>
          <w:b w:val="false"/>
          <w:i w:val="false"/>
          <w:color w:val="000000"/>
          <w:sz w:val="28"/>
        </w:rPr>
        <w:t>____________________________________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29" w:id="196"/>
    <w:p>
      <w:pPr>
        <w:spacing w:after="0"/>
        <w:ind w:left="0"/>
        <w:jc w:val="left"/>
      </w:pPr>
      <w:r>
        <w:rPr>
          <w:rFonts w:ascii="Times New Roman"/>
          <w:b/>
          <w:i w:val="false"/>
          <w:color w:val="000000"/>
        </w:rPr>
        <w:t xml:space="preserve"> Проверочный лист</w:t>
      </w:r>
    </w:p>
    <w:bookmarkEnd w:id="196"/>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89" w:id="197"/>
      <w:r>
        <w:rPr>
          <w:rFonts w:ascii="Times New Roman"/>
          <w:b w:val="false"/>
          <w:i w:val="false"/>
          <w:color w:val="000000"/>
          <w:sz w:val="28"/>
        </w:rPr>
        <w:t>
      в сфере оказания медицинских услуг (помощи)</w:t>
      </w:r>
    </w:p>
    <w:bookmarkEnd w:id="19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амбулаторно-поликлиническую помощь(первичную</w:t>
      </w:r>
    </w:p>
    <w:p>
      <w:pPr>
        <w:spacing w:after="0"/>
        <w:ind w:left="0"/>
        <w:jc w:val="both"/>
      </w:pPr>
      <w:r>
        <w:rPr>
          <w:rFonts w:ascii="Times New Roman"/>
          <w:b w:val="false"/>
          <w:i w:val="false"/>
          <w:color w:val="000000"/>
          <w:sz w:val="28"/>
        </w:rPr>
        <w:t>медико-санитарную помощь и консультативно-диагностическую помощь)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требований при организации и проведении ВКК: 1) наличие приказа руководителя медицинской организации: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 - о работе и графике ВКК;</w:t>
            </w:r>
          </w:p>
          <w:p>
            <w:pPr>
              <w:spacing w:after="20"/>
              <w:ind w:left="20"/>
              <w:jc w:val="both"/>
            </w:pPr>
            <w:r>
              <w:rPr>
                <w:rFonts w:ascii="Times New Roman"/>
                <w:b w:val="false"/>
                <w:i w:val="false"/>
                <w:color w:val="000000"/>
                <w:sz w:val="20"/>
              </w:rPr>
              <w:t xml:space="preserve">
 2) наличие заключения ВКК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организациями ПМСП при проведении профилактических медицинских осмотров целевых групп населения:</w:t>
            </w:r>
          </w:p>
          <w:p>
            <w:pPr>
              <w:spacing w:after="20"/>
              <w:ind w:left="20"/>
              <w:jc w:val="both"/>
            </w:pPr>
            <w:r>
              <w:rPr>
                <w:rFonts w:ascii="Times New Roman"/>
                <w:b w:val="false"/>
                <w:i w:val="false"/>
                <w:color w:val="000000"/>
                <w:sz w:val="20"/>
              </w:rPr>
              <w:t>
1) наличие списков целевых групп лиц, подлежащих скрининговым осмотрам;</w:t>
            </w:r>
          </w:p>
          <w:p>
            <w:pPr>
              <w:spacing w:after="20"/>
              <w:ind w:left="20"/>
              <w:jc w:val="both"/>
            </w:pPr>
            <w:r>
              <w:rPr>
                <w:rFonts w:ascii="Times New Roman"/>
                <w:b w:val="false"/>
                <w:i w:val="false"/>
                <w:color w:val="000000"/>
                <w:sz w:val="20"/>
              </w:rPr>
              <w:t>
2) обеспечение преемственности с профильными медицинскими организациями для проведения данных осмотров;</w:t>
            </w:r>
          </w:p>
          <w:p>
            <w:pPr>
              <w:spacing w:after="20"/>
              <w:ind w:left="20"/>
              <w:jc w:val="both"/>
            </w:pPr>
            <w:r>
              <w:rPr>
                <w:rFonts w:ascii="Times New Roman"/>
                <w:b w:val="false"/>
                <w:i w:val="false"/>
                <w:color w:val="000000"/>
                <w:sz w:val="20"/>
              </w:rPr>
              <w:t>
3) информирование населения о необходимости прохождения скрининговых исследований;</w:t>
            </w:r>
          </w:p>
          <w:p>
            <w:pPr>
              <w:spacing w:after="20"/>
              <w:ind w:left="20"/>
              <w:jc w:val="both"/>
            </w:pPr>
            <w:r>
              <w:rPr>
                <w:rFonts w:ascii="Times New Roman"/>
                <w:b w:val="false"/>
                <w:i w:val="false"/>
                <w:color w:val="000000"/>
                <w:sz w:val="20"/>
              </w:rPr>
              <w:t>
4) внесение данных о прохождении скрининговых исследований в МИС;</w:t>
            </w:r>
          </w:p>
          <w:p>
            <w:pPr>
              <w:spacing w:after="20"/>
              <w:ind w:left="20"/>
              <w:jc w:val="both"/>
            </w:pP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p>
            <w:pPr>
              <w:spacing w:after="20"/>
              <w:ind w:left="20"/>
              <w:jc w:val="both"/>
            </w:pPr>
            <w:r>
              <w:rPr>
                <w:rFonts w:ascii="Times New Roman"/>
                <w:b w:val="false"/>
                <w:i w:val="false"/>
                <w:color w:val="000000"/>
                <w:sz w:val="20"/>
              </w:rPr>
              <w:t>
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медицинских услуг, в амбулаторных, стационарозамещающих и стационарных условиях, пациентам, состояние которых оценивается от 2-х до 4-ти баллов по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оказания фтизиопульмонологической помощи на амбулаторно-поликлиническом уровне следующим требованиям: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флюорографического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организация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латентной туберкулезной инфекции (далее -ЛТИ)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w:t>
            </w:r>
          </w:p>
          <w:p>
            <w:pPr>
              <w:spacing w:after="20"/>
              <w:ind w:left="20"/>
              <w:jc w:val="both"/>
            </w:pPr>
            <w:r>
              <w:rPr>
                <w:rFonts w:ascii="Times New Roman"/>
                <w:b w:val="false"/>
                <w:i w:val="false"/>
                <w:color w:val="000000"/>
                <w:sz w:val="20"/>
              </w:rPr>
              <w:t>
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 формирование групп лиц с риском развития онкологических заболеваний; осмотр врачом с целью определения состояния пациента и установления диагноза; лабораторное и инструментальное обследование пациента с целью постановки диагноза; динамическое наблюдение за онкологическими больными;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 дообследование лиц с подозрением на ЗН с целью верификации диагноза; определение тактики ведения и лечения пациента;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соблюдении требований проведения мероприятий врачом акушер-гинекологом при первичном обращении женщины по поводу беременности и при желании сохранить ее:</w:t>
            </w:r>
          </w:p>
          <w:p>
            <w:pPr>
              <w:spacing w:after="20"/>
              <w:ind w:left="20"/>
              <w:jc w:val="both"/>
            </w:pPr>
            <w:r>
              <w:rPr>
                <w:rFonts w:ascii="Times New Roman"/>
                <w:b w:val="false"/>
                <w:i w:val="false"/>
                <w:color w:val="000000"/>
                <w:sz w:val="20"/>
              </w:rPr>
              <w:t>
1) наличие сбора анамнеза,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pPr>
              <w:spacing w:after="20"/>
              <w:ind w:left="20"/>
              <w:jc w:val="both"/>
            </w:pPr>
            <w:r>
              <w:rPr>
                <w:rFonts w:ascii="Times New Roman"/>
                <w:b w:val="false"/>
                <w:i w:val="false"/>
                <w:color w:val="000000"/>
                <w:sz w:val="20"/>
              </w:rPr>
              <w:t>
2) наличие отметки о перенесенных в детстве и в зрелом возрасте заболеваний (соматические и гинекологические), операции, переливания крови и ее компонентов;</w:t>
            </w:r>
          </w:p>
          <w:p>
            <w:pPr>
              <w:spacing w:after="20"/>
              <w:ind w:left="20"/>
              <w:jc w:val="both"/>
            </w:pPr>
            <w:r>
              <w:rPr>
                <w:rFonts w:ascii="Times New Roman"/>
                <w:b w:val="false"/>
                <w:i w:val="false"/>
                <w:color w:val="000000"/>
                <w:sz w:val="20"/>
              </w:rPr>
              <w:t>
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врожденным пороком развития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pPr>
              <w:spacing w:after="20"/>
              <w:ind w:left="20"/>
              <w:jc w:val="both"/>
            </w:pPr>
            <w:r>
              <w:rPr>
                <w:rFonts w:ascii="Times New Roman"/>
                <w:b w:val="false"/>
                <w:i w:val="false"/>
                <w:color w:val="000000"/>
                <w:sz w:val="20"/>
              </w:rPr>
              <w:t>
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pPr>
              <w:spacing w:after="20"/>
              <w:ind w:left="20"/>
              <w:jc w:val="both"/>
            </w:pPr>
            <w:r>
              <w:rPr>
                <w:rFonts w:ascii="Times New Roman"/>
                <w:b w:val="false"/>
                <w:i w:val="false"/>
                <w:color w:val="000000"/>
                <w:sz w:val="20"/>
              </w:rPr>
              <w:t>
5) наличие записи особенностей репродуктивной функции;</w:t>
            </w:r>
          </w:p>
          <w:p>
            <w:pPr>
              <w:spacing w:after="20"/>
              <w:ind w:left="20"/>
              <w:jc w:val="both"/>
            </w:pPr>
            <w:r>
              <w:rPr>
                <w:rFonts w:ascii="Times New Roman"/>
                <w:b w:val="false"/>
                <w:i w:val="false"/>
                <w:color w:val="000000"/>
                <w:sz w:val="20"/>
              </w:rPr>
              <w:t>
6) наличие записи о состоянии здоровья супруга, группы крови и резус принадлежность;</w:t>
            </w:r>
          </w:p>
          <w:p>
            <w:pPr>
              <w:spacing w:after="20"/>
              <w:ind w:left="20"/>
              <w:jc w:val="both"/>
            </w:pPr>
            <w:r>
              <w:rPr>
                <w:rFonts w:ascii="Times New Roman"/>
                <w:b w:val="false"/>
                <w:i w:val="false"/>
                <w:color w:val="000000"/>
                <w:sz w:val="20"/>
              </w:rPr>
              <w:t>
7) наличие записи характера производства, где работают супруги, вредные привычки;</w:t>
            </w:r>
          </w:p>
          <w:p>
            <w:pPr>
              <w:spacing w:after="20"/>
              <w:ind w:left="20"/>
              <w:jc w:val="both"/>
            </w:pPr>
            <w:r>
              <w:rPr>
                <w:rFonts w:ascii="Times New Roman"/>
                <w:b w:val="false"/>
                <w:i w:val="false"/>
                <w:color w:val="000000"/>
                <w:sz w:val="20"/>
              </w:rPr>
              <w:t>
8) наличие осмотра для ранней постановки на учет беременных до 12 недель и регистрацию в день выявления беременности для своевременного обследования;</w:t>
            </w:r>
          </w:p>
          <w:p>
            <w:pPr>
              <w:spacing w:after="20"/>
              <w:ind w:left="20"/>
              <w:jc w:val="both"/>
            </w:pPr>
            <w:r>
              <w:rPr>
                <w:rFonts w:ascii="Times New Roman"/>
                <w:b w:val="false"/>
                <w:i w:val="false"/>
                <w:color w:val="000000"/>
                <w:sz w:val="20"/>
              </w:rPr>
              <w:t>
9) наличие противопоказаний к вынашиванию беременности;</w:t>
            </w:r>
          </w:p>
          <w:p>
            <w:pPr>
              <w:spacing w:after="20"/>
              <w:ind w:left="20"/>
              <w:jc w:val="both"/>
            </w:pPr>
            <w:r>
              <w:rPr>
                <w:rFonts w:ascii="Times New Roman"/>
                <w:b w:val="false"/>
                <w:i w:val="false"/>
                <w:color w:val="000000"/>
                <w:sz w:val="20"/>
              </w:rPr>
              <w:t>
10) наличие плана ведения с учетом выявленных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w:t>
            </w:r>
          </w:p>
          <w:p>
            <w:pPr>
              <w:spacing w:after="20"/>
              <w:ind w:left="20"/>
              <w:jc w:val="both"/>
            </w:pPr>
            <w:r>
              <w:rPr>
                <w:rFonts w:ascii="Times New Roman"/>
                <w:b w:val="false"/>
                <w:i w:val="false"/>
                <w:color w:val="000000"/>
                <w:sz w:val="20"/>
              </w:rPr>
              <w:t>
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xml:space="preserve">
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 </w:t>
            </w:r>
          </w:p>
          <w:p>
            <w:pPr>
              <w:spacing w:after="20"/>
              <w:ind w:left="20"/>
              <w:jc w:val="both"/>
            </w:pPr>
            <w:r>
              <w:rPr>
                <w:rFonts w:ascii="Times New Roman"/>
                <w:b w:val="false"/>
                <w:i w:val="false"/>
                <w:color w:val="000000"/>
                <w:sz w:val="20"/>
              </w:rPr>
              <w:t xml:space="preserve">
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 </w:t>
            </w:r>
          </w:p>
          <w:p>
            <w:pPr>
              <w:spacing w:after="20"/>
              <w:ind w:left="20"/>
              <w:jc w:val="both"/>
            </w:pPr>
            <w:r>
              <w:rPr>
                <w:rFonts w:ascii="Times New Roman"/>
                <w:b w:val="false"/>
                <w:i w:val="false"/>
                <w:color w:val="000000"/>
                <w:sz w:val="20"/>
              </w:rPr>
              <w:t xml:space="preserve">
4)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 </w:t>
            </w:r>
          </w:p>
          <w:p>
            <w:pPr>
              <w:spacing w:after="20"/>
              <w:ind w:left="20"/>
              <w:jc w:val="both"/>
            </w:pPr>
            <w:r>
              <w:rPr>
                <w:rFonts w:ascii="Times New Roman"/>
                <w:b w:val="false"/>
                <w:i w:val="false"/>
                <w:color w:val="000000"/>
                <w:sz w:val="20"/>
              </w:rPr>
              <w:t xml:space="preserve">
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 </w:t>
            </w:r>
          </w:p>
          <w:p>
            <w:pPr>
              <w:spacing w:after="20"/>
              <w:ind w:left="20"/>
              <w:jc w:val="both"/>
            </w:pPr>
            <w:r>
              <w:rPr>
                <w:rFonts w:ascii="Times New Roman"/>
                <w:b w:val="false"/>
                <w:i w:val="false"/>
                <w:color w:val="000000"/>
                <w:sz w:val="20"/>
              </w:rPr>
              <w:t xml:space="preserve">
6) проведение патронажа беременных и родильниц по показаниям; </w:t>
            </w:r>
          </w:p>
          <w:p>
            <w:pPr>
              <w:spacing w:after="20"/>
              <w:ind w:left="20"/>
              <w:jc w:val="both"/>
            </w:pPr>
            <w:r>
              <w:rPr>
                <w:rFonts w:ascii="Times New Roman"/>
                <w:b w:val="false"/>
                <w:i w:val="false"/>
                <w:color w:val="000000"/>
                <w:sz w:val="20"/>
              </w:rPr>
              <w:t xml:space="preserve">
7) консультирование и оказание услуг по вопросам планирования семьи и охраны репродуктивного здоровья; </w:t>
            </w:r>
          </w:p>
          <w:p>
            <w:pPr>
              <w:spacing w:after="20"/>
              <w:ind w:left="20"/>
              <w:jc w:val="both"/>
            </w:pPr>
            <w:r>
              <w:rPr>
                <w:rFonts w:ascii="Times New Roman"/>
                <w:b w:val="false"/>
                <w:i w:val="false"/>
                <w:color w:val="000000"/>
                <w:sz w:val="20"/>
              </w:rPr>
              <w:t>
8)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xml:space="preserve">
9) наличие обследования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 </w:t>
            </w:r>
          </w:p>
          <w:p>
            <w:pPr>
              <w:spacing w:after="20"/>
              <w:ind w:left="20"/>
              <w:jc w:val="both"/>
            </w:pPr>
            <w:r>
              <w:rPr>
                <w:rFonts w:ascii="Times New Roman"/>
                <w:b w:val="false"/>
                <w:i w:val="false"/>
                <w:color w:val="000000"/>
                <w:sz w:val="20"/>
              </w:rPr>
              <w:t xml:space="preserve">
10) по результатам обследования включение в группу динамического наблюдения ЖФВ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 </w:t>
            </w:r>
          </w:p>
          <w:p>
            <w:pPr>
              <w:spacing w:after="20"/>
              <w:ind w:left="20"/>
              <w:jc w:val="both"/>
            </w:pPr>
            <w:r>
              <w:rPr>
                <w:rFonts w:ascii="Times New Roman"/>
                <w:b w:val="false"/>
                <w:i w:val="false"/>
                <w:color w:val="000000"/>
                <w:sz w:val="20"/>
              </w:rPr>
              <w:t>
11) наличие проведения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12) наличие обследования и лечения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xml:space="preserve">
13) наличие выявленных и обследованных гинекологических больных для подготовки к госпитализации в специализированные медицинские организации; </w:t>
            </w:r>
          </w:p>
          <w:p>
            <w:pPr>
              <w:spacing w:after="20"/>
              <w:ind w:left="20"/>
              <w:jc w:val="both"/>
            </w:pPr>
            <w:r>
              <w:rPr>
                <w:rFonts w:ascii="Times New Roman"/>
                <w:b w:val="false"/>
                <w:i w:val="false"/>
                <w:color w:val="000000"/>
                <w:sz w:val="20"/>
              </w:rPr>
              <w:t>
14) результаты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xml:space="preserve">
15) количество выполненных малых гинекологических операций с использованием современных медицинских технологий; </w:t>
            </w:r>
          </w:p>
          <w:p>
            <w:pPr>
              <w:spacing w:after="20"/>
              <w:ind w:left="20"/>
              <w:jc w:val="both"/>
            </w:pPr>
            <w:r>
              <w:rPr>
                <w:rFonts w:ascii="Times New Roman"/>
                <w:b w:val="false"/>
                <w:i w:val="false"/>
                <w:color w:val="000000"/>
                <w:sz w:val="20"/>
              </w:rPr>
              <w:t xml:space="preserve">
16) списки беременных, родильниц и гинекологических больных по обеспечению преемственности взаимодействия в обследовании и лечении; </w:t>
            </w:r>
          </w:p>
          <w:p>
            <w:pPr>
              <w:spacing w:after="20"/>
              <w:ind w:left="20"/>
              <w:jc w:val="both"/>
            </w:pPr>
            <w:r>
              <w:rPr>
                <w:rFonts w:ascii="Times New Roman"/>
                <w:b w:val="false"/>
                <w:i w:val="false"/>
                <w:color w:val="000000"/>
                <w:sz w:val="20"/>
              </w:rPr>
              <w:t>
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МСЭ женщин с признаками стойкой утраты 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дополнительных данных последующих осмотров и исследований в форме № 077/у "Индивидуальная карта беременной и родильницы №___" и в форме № 048/у "Обменная карта беременной и родильницы №___" при каждом посещении беременной врача акушера-гинеколога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о возможном вынашивании беременности у женщин с противопоказаниями к беременности по экстрагенитальной патологии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средним медицинским работником медицинского пункта организации образования требований:</w:t>
            </w:r>
          </w:p>
          <w:p>
            <w:pPr>
              <w:spacing w:after="20"/>
              <w:ind w:left="20"/>
              <w:jc w:val="both"/>
            </w:pPr>
            <w:r>
              <w:rPr>
                <w:rFonts w:ascii="Times New Roman"/>
                <w:b w:val="false"/>
                <w:i w:val="false"/>
                <w:color w:val="000000"/>
                <w:sz w:val="20"/>
              </w:rPr>
              <w:t>
1) наличие единого списка обучающихся в организациях образования;</w:t>
            </w:r>
          </w:p>
          <w:p>
            <w:pPr>
              <w:spacing w:after="20"/>
              <w:ind w:left="20"/>
              <w:jc w:val="both"/>
            </w:pPr>
            <w:r>
              <w:rPr>
                <w:rFonts w:ascii="Times New Roman"/>
                <w:b w:val="false"/>
                <w:i w:val="false"/>
                <w:color w:val="000000"/>
                <w:sz w:val="20"/>
              </w:rPr>
              <w:t>
2) наличие списка обучающихся (целевых групп), подлежащих скрининговым осмотрам;</w:t>
            </w:r>
          </w:p>
          <w:p>
            <w:pPr>
              <w:spacing w:after="20"/>
              <w:ind w:left="20"/>
              <w:jc w:val="both"/>
            </w:pPr>
            <w:r>
              <w:rPr>
                <w:rFonts w:ascii="Times New Roman"/>
                <w:b w:val="false"/>
                <w:i w:val="false"/>
                <w:color w:val="000000"/>
                <w:sz w:val="20"/>
              </w:rPr>
              <w:t>
3) организация и проведение иммунопрофилактики с последующим поствакцинальным наблюдением за привитым;</w:t>
            </w:r>
          </w:p>
          <w:p>
            <w:pPr>
              <w:spacing w:after="20"/>
              <w:ind w:left="20"/>
              <w:jc w:val="both"/>
            </w:pPr>
            <w:r>
              <w:rPr>
                <w:rFonts w:ascii="Times New Roman"/>
                <w:b w:val="false"/>
                <w:i w:val="false"/>
                <w:color w:val="000000"/>
                <w:sz w:val="20"/>
              </w:rPr>
              <w:t>
4) ведение контроля за соблюдением сроков прохождения обязательных медицинских осмотров всех сотрудников школы и работников пищеблока;</w:t>
            </w:r>
          </w:p>
          <w:p>
            <w:pPr>
              <w:spacing w:after="20"/>
              <w:ind w:left="20"/>
              <w:jc w:val="both"/>
            </w:pPr>
            <w:r>
              <w:rPr>
                <w:rFonts w:ascii="Times New Roman"/>
                <w:b w:val="false"/>
                <w:i w:val="false"/>
                <w:color w:val="000000"/>
                <w:sz w:val="20"/>
              </w:rPr>
              <w:t>
5) ведение форм учетной документации в области здравоохранения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лица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лица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1)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xml:space="preserve">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 </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xml:space="preserve">
6) соблюдение требований проведения экспертизы временной нетрудоспособности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активному посещению пациента на дому сотрудниками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педиатрической помощи:</w:t>
            </w:r>
          </w:p>
          <w:p>
            <w:pPr>
              <w:spacing w:after="20"/>
              <w:ind w:left="20"/>
              <w:jc w:val="both"/>
            </w:pPr>
            <w:r>
              <w:rPr>
                <w:rFonts w:ascii="Times New Roman"/>
                <w:b w:val="false"/>
                <w:i w:val="false"/>
                <w:color w:val="000000"/>
                <w:sz w:val="20"/>
              </w:rPr>
              <w:t>
1) консультативная, диагностическая, лечебно-профилактическая помощь, динамическое наблюдение;</w:t>
            </w:r>
          </w:p>
          <w:p>
            <w:pPr>
              <w:spacing w:after="20"/>
              <w:ind w:left="20"/>
              <w:jc w:val="both"/>
            </w:pPr>
            <w:r>
              <w:rPr>
                <w:rFonts w:ascii="Times New Roman"/>
                <w:b w:val="false"/>
                <w:i w:val="false"/>
                <w:color w:val="000000"/>
                <w:sz w:val="20"/>
              </w:rPr>
              <w:t>
2) патронажи и активные посещения беременных, новорожденных и детей раннего возраста по универсально-прогрессивной модели патронажной службы;</w:t>
            </w:r>
          </w:p>
          <w:p>
            <w:pPr>
              <w:spacing w:after="20"/>
              <w:ind w:left="20"/>
              <w:jc w:val="both"/>
            </w:pPr>
            <w:r>
              <w:rPr>
                <w:rFonts w:ascii="Times New Roman"/>
                <w:b w:val="false"/>
                <w:i w:val="false"/>
                <w:color w:val="000000"/>
                <w:sz w:val="20"/>
              </w:rPr>
              <w:t>
3) планирование, организация и проведение вакцинации в соответствии со сроками профилактических прививок;</w:t>
            </w:r>
          </w:p>
          <w:p>
            <w:pPr>
              <w:spacing w:after="20"/>
              <w:ind w:left="20"/>
              <w:jc w:val="both"/>
            </w:pPr>
            <w:r>
              <w:rPr>
                <w:rFonts w:ascii="Times New Roman"/>
                <w:b w:val="false"/>
                <w:i w:val="false"/>
                <w:color w:val="000000"/>
                <w:sz w:val="20"/>
              </w:rPr>
              <w:t>
4) направление детей на консультации к профильным специалистам при наличии показаний;</w:t>
            </w:r>
          </w:p>
          <w:p>
            <w:pPr>
              <w:spacing w:after="20"/>
              <w:ind w:left="20"/>
              <w:jc w:val="both"/>
            </w:pPr>
            <w:r>
              <w:rPr>
                <w:rFonts w:ascii="Times New Roman"/>
                <w:b w:val="false"/>
                <w:i w:val="false"/>
                <w:color w:val="000000"/>
                <w:sz w:val="20"/>
              </w:rPr>
              <w:t>
5) выявление острых и хронических заболеваний, своевременное проведение экстренных и плановых лечебных мероприятий;</w:t>
            </w:r>
          </w:p>
          <w:p>
            <w:pPr>
              <w:spacing w:after="20"/>
              <w:ind w:left="20"/>
              <w:jc w:val="both"/>
            </w:pPr>
            <w:r>
              <w:rPr>
                <w:rFonts w:ascii="Times New Roman"/>
                <w:b w:val="false"/>
                <w:i w:val="false"/>
                <w:color w:val="000000"/>
                <w:sz w:val="20"/>
              </w:rPr>
              <w:t>
6) направление детей в круглосуточный стационар, дневной стационар и организация стационара на дому при наличии показаний;</w:t>
            </w:r>
          </w:p>
          <w:p>
            <w:pPr>
              <w:spacing w:after="20"/>
              <w:ind w:left="20"/>
              <w:jc w:val="both"/>
            </w:pPr>
            <w:r>
              <w:rPr>
                <w:rFonts w:ascii="Times New Roman"/>
                <w:b w:val="false"/>
                <w:i w:val="false"/>
                <w:color w:val="000000"/>
                <w:sz w:val="20"/>
              </w:rPr>
              <w:t>
7) динамическое наблюдение за детьми с хроническими заболеваниями, состоящими на диспансерном учете, лечение и оздоровление;</w:t>
            </w:r>
          </w:p>
          <w:p>
            <w:pPr>
              <w:spacing w:after="20"/>
              <w:ind w:left="20"/>
              <w:jc w:val="both"/>
            </w:pPr>
            <w:r>
              <w:rPr>
                <w:rFonts w:ascii="Times New Roman"/>
                <w:b w:val="false"/>
                <w:i w:val="false"/>
                <w:color w:val="000000"/>
                <w:sz w:val="20"/>
              </w:rPr>
              <w:t>
8) восстановительное лечение и медицинская реабилитация детям;</w:t>
            </w:r>
          </w:p>
          <w:p>
            <w:pPr>
              <w:spacing w:after="20"/>
              <w:ind w:left="20"/>
              <w:jc w:val="both"/>
            </w:pPr>
            <w:r>
              <w:rPr>
                <w:rFonts w:ascii="Times New Roman"/>
                <w:b w:val="false"/>
                <w:i w:val="false"/>
                <w:color w:val="000000"/>
                <w:sz w:val="20"/>
              </w:rPr>
              <w:t>
9) проведение скрининга новорожденных и детей раннего возраста;</w:t>
            </w:r>
          </w:p>
          <w:p>
            <w:pPr>
              <w:spacing w:after="20"/>
              <w:ind w:left="20"/>
              <w:jc w:val="both"/>
            </w:pPr>
            <w:r>
              <w:rPr>
                <w:rFonts w:ascii="Times New Roman"/>
                <w:b w:val="false"/>
                <w:i w:val="false"/>
                <w:color w:val="000000"/>
                <w:sz w:val="20"/>
              </w:rPr>
              <w:t>
10) организация оздоровления детей перед поступлением их в дошкольные или школьные учреждения;</w:t>
            </w:r>
          </w:p>
          <w:p>
            <w:pPr>
              <w:spacing w:after="20"/>
              <w:ind w:left="20"/>
              <w:jc w:val="both"/>
            </w:pPr>
            <w:r>
              <w:rPr>
                <w:rFonts w:ascii="Times New Roman"/>
                <w:b w:val="false"/>
                <w:i w:val="false"/>
                <w:color w:val="000000"/>
                <w:sz w:val="20"/>
              </w:rPr>
              <w:t>
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xml:space="preserve">
5) осуществление экспертизы временной нетрудоспособности; </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оказания неврологической помощи на амбулаторно-поликлиническом уровне: </w:t>
            </w:r>
          </w:p>
          <w:p>
            <w:pPr>
              <w:spacing w:after="20"/>
              <w:ind w:left="20"/>
              <w:jc w:val="both"/>
            </w:pPr>
            <w:r>
              <w:rPr>
                <w:rFonts w:ascii="Times New Roman"/>
                <w:b w:val="false"/>
                <w:i w:val="false"/>
                <w:color w:val="000000"/>
                <w:sz w:val="20"/>
              </w:rPr>
              <w:t>
1) оказание КДП пациенту с неврологическими заболеваниями осуществляется по направлению врача ПМСП или другого профильного специалиста в рамках гарантированного объема бесплатной медицинской помощи.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нефрологической помощи:</w:t>
            </w:r>
          </w:p>
          <w:p>
            <w:pPr>
              <w:spacing w:after="20"/>
              <w:ind w:left="20"/>
              <w:jc w:val="both"/>
            </w:pPr>
            <w:r>
              <w:rPr>
                <w:rFonts w:ascii="Times New Roman"/>
                <w:b w:val="false"/>
                <w:i w:val="false"/>
                <w:color w:val="000000"/>
                <w:sz w:val="20"/>
              </w:rPr>
              <w:t>
1) осмотр врачом, выявление признаков поражения почек и проведение клинико-диагностических исследований по клиническим протоколам для определения стадии, этиологии и степени активности заболеваний;</w:t>
            </w:r>
          </w:p>
          <w:p>
            <w:pPr>
              <w:spacing w:after="20"/>
              <w:ind w:left="20"/>
              <w:jc w:val="both"/>
            </w:pPr>
            <w:r>
              <w:rPr>
                <w:rFonts w:ascii="Times New Roman"/>
                <w:b w:val="false"/>
                <w:i w:val="false"/>
                <w:color w:val="000000"/>
                <w:sz w:val="20"/>
              </w:rPr>
              <w:t>
2) направление пациента на оказание консультативно-диагностической помощи (далее – КДП) с оформлением выписки из медицинской карты амбулаторного пациента по форме № 097/у, с внесением данных в МИС;</w:t>
            </w:r>
          </w:p>
          <w:p>
            <w:pPr>
              <w:spacing w:after="20"/>
              <w:ind w:left="20"/>
              <w:jc w:val="both"/>
            </w:pPr>
            <w:r>
              <w:rPr>
                <w:rFonts w:ascii="Times New Roman"/>
                <w:b w:val="false"/>
                <w:i w:val="false"/>
                <w:color w:val="000000"/>
                <w:sz w:val="20"/>
              </w:rPr>
              <w:t>
3) формирование групп риска развития, профилактика прогрессирования и развития осложнений хронической болезни почек (далее – ХБП) в зависимости от стадии и нозологических форм, а также учет и динамическое наблюдение пациентов с заболеваниями почек проводится специалистами ПМСП с учетом рекомендаций нефрологов по клиническим протоколам;</w:t>
            </w:r>
          </w:p>
          <w:p>
            <w:pPr>
              <w:spacing w:after="20"/>
              <w:ind w:left="20"/>
              <w:jc w:val="both"/>
            </w:pPr>
            <w:r>
              <w:rPr>
                <w:rFonts w:ascii="Times New Roman"/>
                <w:b w:val="false"/>
                <w:i w:val="false"/>
                <w:color w:val="000000"/>
                <w:sz w:val="20"/>
              </w:rPr>
              <w:t>
4) отбор и направление на госпитализацию в медицинскую организацию для оказания специализированной медицинской помощи и высокотехнологичной медицинской помощи с учетом рекомендаций врачей нефрологов и МДГ по клиническим протоколам;</w:t>
            </w:r>
          </w:p>
          <w:p>
            <w:pPr>
              <w:spacing w:after="20"/>
              <w:ind w:left="20"/>
              <w:jc w:val="both"/>
            </w:pPr>
            <w:r>
              <w:rPr>
                <w:rFonts w:ascii="Times New Roman"/>
                <w:b w:val="false"/>
                <w:i w:val="false"/>
                <w:color w:val="000000"/>
                <w:sz w:val="20"/>
              </w:rPr>
              <w:t>
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контроль и коррекция иммуносупрессивной терапии;</w:t>
            </w:r>
          </w:p>
          <w:p>
            <w:pPr>
              <w:spacing w:after="20"/>
              <w:ind w:left="20"/>
              <w:jc w:val="both"/>
            </w:pPr>
            <w:r>
              <w:rPr>
                <w:rFonts w:ascii="Times New Roman"/>
                <w:b w:val="false"/>
                <w:i w:val="false"/>
                <w:color w:val="000000"/>
                <w:sz w:val="20"/>
              </w:rPr>
              <w:t>
6) медицинская реабилитация пациентов с нефрологическими заболеваниями, ХБП и острым поражением почек (далее – ОПП), в том числе получающих диализную терапию и перенесших операцию после трансплантации почки (включая мониторирование концентрации препаратов иммуносупрессивной терапии, профилактика и своевременное выявление инфекционных осложнений);</w:t>
            </w:r>
          </w:p>
          <w:p>
            <w:pPr>
              <w:spacing w:after="20"/>
              <w:ind w:left="20"/>
              <w:jc w:val="both"/>
            </w:pPr>
            <w:r>
              <w:rPr>
                <w:rFonts w:ascii="Times New Roman"/>
                <w:b w:val="false"/>
                <w:i w:val="false"/>
                <w:color w:val="000000"/>
                <w:sz w:val="20"/>
              </w:rPr>
              <w:t xml:space="preserve">
7) организация и мониторинг обеспечения пациентов с заболеваниями почек (включая пациентов на заместительной почечной терапии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w:t>
            </w:r>
          </w:p>
          <w:p>
            <w:pPr>
              <w:spacing w:after="20"/>
              <w:ind w:left="20"/>
              <w:jc w:val="both"/>
            </w:pPr>
            <w:r>
              <w:rPr>
                <w:rFonts w:ascii="Times New Roman"/>
                <w:b w:val="false"/>
                <w:i w:val="false"/>
                <w:color w:val="000000"/>
                <w:sz w:val="20"/>
              </w:rPr>
              <w:t xml:space="preserve">
8) проведение экспертизы временной нетрудоспособности; </w:t>
            </w:r>
          </w:p>
          <w:p>
            <w:pPr>
              <w:spacing w:after="20"/>
              <w:ind w:left="20"/>
              <w:jc w:val="both"/>
            </w:pPr>
            <w:r>
              <w:rPr>
                <w:rFonts w:ascii="Times New Roman"/>
                <w:b w:val="false"/>
                <w:i w:val="false"/>
                <w:color w:val="000000"/>
                <w:sz w:val="20"/>
              </w:rPr>
              <w:t>
9) направление на проведение МСЭ для определения и установления инвалидности;</w:t>
            </w:r>
          </w:p>
          <w:p>
            <w:pPr>
              <w:spacing w:after="20"/>
              <w:ind w:left="20"/>
              <w:jc w:val="both"/>
            </w:pPr>
            <w:r>
              <w:rPr>
                <w:rFonts w:ascii="Times New Roman"/>
                <w:b w:val="false"/>
                <w:i w:val="false"/>
                <w:color w:val="000000"/>
                <w:sz w:val="20"/>
              </w:rPr>
              <w:t>
10) регистрация и регулярное внесение данных пациентов с ХБП 1-5 стадии, ОПП всех стадий по международной классификации ОПП по RIFLE (Райфл): Risk (Риск), Injury (Инжури), Failure (Фэйлэ), Lost (Лост), End Stage Renal Disease (Энд Стэйдж Ренал Дизиз) в МИС медицинской организации с указанием стадии ХБП для мониторинга, своевременного начала заместительной почечной терапии и обеспечения преемственности маршрута пациентов. При недоступности или отсутствии МИС, регистрация пациентов осуществляется в электронный регистр ХБП.</w:t>
            </w:r>
          </w:p>
          <w:p>
            <w:pPr>
              <w:spacing w:after="20"/>
              <w:ind w:left="20"/>
              <w:jc w:val="both"/>
            </w:pPr>
            <w:r>
              <w:rPr>
                <w:rFonts w:ascii="Times New Roman"/>
                <w:b w:val="false"/>
                <w:i w:val="false"/>
                <w:color w:val="000000"/>
                <w:sz w:val="20"/>
              </w:rPr>
              <w:t>
Регистрация пациентов с ХБП с 1 по 3а стадиями проводится ежегодно врачами общей практики (далее – ВОП) (семейными врачами), участковыми терапевтами, педиатрами на уровне ПМСП. Регистрация пациентов с ХБП 3б-5 стадиями проводится врачами нефрологами поликлиники, Кабинета, нефрологического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КДП. Направление оформляется в электронной форме в МИС;</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по клиническим протоколам и рекомендациям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КДП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высокотехнологичных медицинских услуг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проведения патронажа:</w:t>
            </w:r>
          </w:p>
          <w:p>
            <w:pPr>
              <w:spacing w:after="20"/>
              <w:ind w:left="20"/>
              <w:jc w:val="both"/>
            </w:pPr>
            <w:r>
              <w:rPr>
                <w:rFonts w:ascii="Times New Roman"/>
                <w:b w:val="false"/>
                <w:i w:val="false"/>
                <w:color w:val="000000"/>
                <w:sz w:val="20"/>
              </w:rPr>
              <w:t>
1) детям до 5 лет, в том числе новорожденным;</w:t>
            </w:r>
          </w:p>
          <w:p>
            <w:pPr>
              <w:spacing w:after="20"/>
              <w:ind w:left="20"/>
              <w:jc w:val="both"/>
            </w:pPr>
            <w:r>
              <w:rPr>
                <w:rFonts w:ascii="Times New Roman"/>
                <w:b w:val="false"/>
                <w:i w:val="false"/>
                <w:color w:val="000000"/>
                <w:sz w:val="20"/>
              </w:rPr>
              <w:t>
2) беременным женщинам и родильницам;</w:t>
            </w:r>
          </w:p>
          <w:p>
            <w:pPr>
              <w:spacing w:after="20"/>
              <w:ind w:left="20"/>
              <w:jc w:val="both"/>
            </w:pPr>
            <w:r>
              <w:rPr>
                <w:rFonts w:ascii="Times New Roman"/>
                <w:b w:val="false"/>
                <w:i w:val="false"/>
                <w:color w:val="000000"/>
                <w:sz w:val="20"/>
              </w:rPr>
              <w:t>
3) семьям, с детьми до 5 лет, беременным женщинам или родильницам, где были выявлены риски медицинского или социального характера, представляющие угрозу для их жизни, здоровья и безопасности;</w:t>
            </w:r>
          </w:p>
          <w:p>
            <w:pPr>
              <w:spacing w:after="20"/>
              <w:ind w:left="20"/>
              <w:jc w:val="both"/>
            </w:pPr>
            <w:r>
              <w:rPr>
                <w:rFonts w:ascii="Times New Roman"/>
                <w:b w:val="false"/>
                <w:i w:val="false"/>
                <w:color w:val="000000"/>
                <w:sz w:val="20"/>
              </w:rPr>
              <w:t>
4) пациентам с хроническими заболеваниями вне обострения при ограничении передвижения;</w:t>
            </w:r>
          </w:p>
          <w:p>
            <w:pPr>
              <w:spacing w:after="20"/>
              <w:ind w:left="20"/>
              <w:jc w:val="both"/>
            </w:pPr>
            <w:r>
              <w:rPr>
                <w:rFonts w:ascii="Times New Roman"/>
                <w:b w:val="false"/>
                <w:i w:val="false"/>
                <w:color w:val="000000"/>
                <w:sz w:val="20"/>
              </w:rPr>
              <w:t>
5) пациентам, нуждающимся в паллиативной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активного посещения пациента на дому специалистом организации ПМСП при:</w:t>
            </w:r>
          </w:p>
          <w:p>
            <w:pPr>
              <w:spacing w:after="20"/>
              <w:ind w:left="20"/>
              <w:jc w:val="both"/>
            </w:pPr>
            <w:r>
              <w:rPr>
                <w:rFonts w:ascii="Times New Roman"/>
                <w:b w:val="false"/>
                <w:i w:val="false"/>
                <w:color w:val="000000"/>
                <w:sz w:val="20"/>
              </w:rPr>
              <w:t>
1) выписке из стационара или передачи информации (активов) из станции скорой медицинской помощи, у пациентов с тяжелым состоянием при ограничении передвижения;</w:t>
            </w:r>
          </w:p>
          <w:p>
            <w:pPr>
              <w:spacing w:after="20"/>
              <w:ind w:left="20"/>
              <w:jc w:val="both"/>
            </w:pPr>
            <w:r>
              <w:rPr>
                <w:rFonts w:ascii="Times New Roman"/>
                <w:b w:val="false"/>
                <w:i w:val="false"/>
                <w:color w:val="000000"/>
                <w:sz w:val="20"/>
              </w:rPr>
              <w:t>
2) неявке беременных женщин и родильницы на прием в течение 3 дней после назначенной даты;</w:t>
            </w:r>
          </w:p>
          <w:p>
            <w:pPr>
              <w:spacing w:after="20"/>
              <w:ind w:left="20"/>
              <w:jc w:val="both"/>
            </w:pPr>
            <w:r>
              <w:rPr>
                <w:rFonts w:ascii="Times New Roman"/>
                <w:b w:val="false"/>
                <w:i w:val="false"/>
                <w:color w:val="000000"/>
                <w:sz w:val="20"/>
              </w:rPr>
              <w:t>
3) прибытии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p>
            <w:pPr>
              <w:spacing w:after="20"/>
              <w:ind w:left="20"/>
              <w:jc w:val="both"/>
            </w:pPr>
            <w:r>
              <w:rPr>
                <w:rFonts w:ascii="Times New Roman"/>
                <w:b w:val="false"/>
                <w:i w:val="false"/>
                <w:color w:val="000000"/>
                <w:sz w:val="20"/>
              </w:rPr>
              <w:t>
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лиц, подозрительных на инфекционное заболевание путем подворового обхода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показаний для обслуживания вызовов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обеспечение проведения профилактических медицинских осмотров целевых групп и раннее выявление поведенческих факторов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обеспечение организации услуг медицинской реабилитации, паллиативной помощи и сестринского ухода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обеспечение оказания специализированной медицинской помощи в амбулаторных условиях при заболеваниях, требующих специальных методов диагностики, лечения, медицинской реабилитации: </w:t>
            </w:r>
          </w:p>
          <w:p>
            <w:pPr>
              <w:spacing w:after="20"/>
              <w:ind w:left="20"/>
              <w:jc w:val="both"/>
            </w:pPr>
            <w:r>
              <w:rPr>
                <w:rFonts w:ascii="Times New Roman"/>
                <w:b w:val="false"/>
                <w:i w:val="false"/>
                <w:color w:val="000000"/>
                <w:sz w:val="20"/>
              </w:rPr>
              <w:t>
по месту выезда, в том числе на дому;</w:t>
            </w:r>
          </w:p>
          <w:p>
            <w:pPr>
              <w:spacing w:after="20"/>
              <w:ind w:left="20"/>
              <w:jc w:val="both"/>
            </w:pPr>
            <w:r>
              <w:rPr>
                <w:rFonts w:ascii="Times New Roman"/>
                <w:b w:val="false"/>
                <w:i w:val="false"/>
                <w:color w:val="000000"/>
                <w:sz w:val="20"/>
              </w:rPr>
              <w:t>
в передвижных медицинских комплексах, медицинских поездах;</w:t>
            </w:r>
          </w:p>
          <w:p>
            <w:pPr>
              <w:spacing w:after="20"/>
              <w:ind w:left="20"/>
              <w:jc w:val="both"/>
            </w:pPr>
            <w:r>
              <w:rPr>
                <w:rFonts w:ascii="Times New Roman"/>
                <w:b w:val="false"/>
                <w:i w:val="false"/>
                <w:color w:val="000000"/>
                <w:sz w:val="20"/>
              </w:rPr>
              <w:t>
в образовательных организациях;</w:t>
            </w:r>
          </w:p>
          <w:p>
            <w:pPr>
              <w:spacing w:after="20"/>
              <w:ind w:left="20"/>
              <w:jc w:val="both"/>
            </w:pPr>
            <w:r>
              <w:rPr>
                <w:rFonts w:ascii="Times New Roman"/>
                <w:b w:val="false"/>
                <w:i w:val="false"/>
                <w:color w:val="000000"/>
                <w:sz w:val="20"/>
              </w:rPr>
              <w:t>
с использованием средств дистанционных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услуг ПМСП, охватывающих профилактику, диагностику и лечение, всем пациентам независимо от их места 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оказания доврачебной медицинской помощи средними медицинскими работниками при заболеваниях или в случаях, не требующих участия врача по перечню медицинских услуг, оказываемых медицинскими работниками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оказания квалифицированной медицинской помощи по перечню медицинских услуг, оказываемых врачами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обеспечение вызова бригады скорой медицинской помощи и направление пациента в экстренной форме в круглосуточный стационар по профилю при обращении в организацию ПМСП по поводу неотложного состояния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обеспечение соблюдения оказания специализированной медицинской помощи в амбулаторных условиях в рамках гарантированного объема бесплатной медицинской помощи и (или) в системе обязательного социального медицинского страхования без направления специалистов первичного и вторичного уровня оказания медицинской помощи:</w:t>
            </w:r>
          </w:p>
          <w:p>
            <w:pPr>
              <w:spacing w:after="20"/>
              <w:ind w:left="20"/>
              <w:jc w:val="both"/>
            </w:pPr>
            <w:r>
              <w:rPr>
                <w:rFonts w:ascii="Times New Roman"/>
                <w:b w:val="false"/>
                <w:i w:val="false"/>
                <w:color w:val="000000"/>
                <w:sz w:val="20"/>
              </w:rPr>
              <w:t>
1) при неотложных состояниях и травмах, в том числе офтальмологической, оториноларингологической и других травм;</w:t>
            </w:r>
          </w:p>
          <w:p>
            <w:pPr>
              <w:spacing w:after="20"/>
              <w:ind w:left="20"/>
              <w:jc w:val="both"/>
            </w:pPr>
            <w:r>
              <w:rPr>
                <w:rFonts w:ascii="Times New Roman"/>
                <w:b w:val="false"/>
                <w:i w:val="false"/>
                <w:color w:val="000000"/>
                <w:sz w:val="20"/>
              </w:rPr>
              <w:t>
2) при обращении пациента по поводу оказания экстренной и плановой стоматологической помощи;</w:t>
            </w:r>
          </w:p>
          <w:p>
            <w:pPr>
              <w:spacing w:after="20"/>
              <w:ind w:left="20"/>
              <w:jc w:val="both"/>
            </w:pPr>
            <w:r>
              <w:rPr>
                <w:rFonts w:ascii="Times New Roman"/>
                <w:b w:val="false"/>
                <w:i w:val="false"/>
                <w:color w:val="000000"/>
                <w:sz w:val="20"/>
              </w:rPr>
              <w:t>
3) при обращении пациента к профильному специалисту по поводу заболеваний дерматовенерологического профиля;</w:t>
            </w:r>
          </w:p>
          <w:p>
            <w:pPr>
              <w:spacing w:after="20"/>
              <w:ind w:left="20"/>
              <w:jc w:val="both"/>
            </w:pPr>
            <w:r>
              <w:rPr>
                <w:rFonts w:ascii="Times New Roman"/>
                <w:b w:val="false"/>
                <w:i w:val="false"/>
                <w:color w:val="000000"/>
                <w:sz w:val="20"/>
              </w:rPr>
              <w:t>
4) при обращении пациента к акушер-гинекологу, за исключением случаев постановки на учет по беременности и психологу по месту прикрепления;</w:t>
            </w:r>
          </w:p>
          <w:p>
            <w:pPr>
              <w:spacing w:after="20"/>
              <w:ind w:left="20"/>
              <w:jc w:val="both"/>
            </w:pPr>
            <w:r>
              <w:rPr>
                <w:rFonts w:ascii="Times New Roman"/>
                <w:b w:val="false"/>
                <w:i w:val="false"/>
                <w:color w:val="000000"/>
                <w:sz w:val="20"/>
              </w:rPr>
              <w:t>
5) при обращении пациента к профильному специалисту по поводу подозрения на заболевание онкологического и гематологического профиля;</w:t>
            </w:r>
          </w:p>
          <w:p>
            <w:pPr>
              <w:spacing w:after="20"/>
              <w:ind w:left="20"/>
              <w:jc w:val="both"/>
            </w:pPr>
            <w:r>
              <w:rPr>
                <w:rFonts w:ascii="Times New Roman"/>
                <w:b w:val="false"/>
                <w:i w:val="false"/>
                <w:color w:val="000000"/>
                <w:sz w:val="20"/>
              </w:rPr>
              <w:t>
6) при обращении пациента (самообращение) в молодежные центры здоровья;</w:t>
            </w:r>
          </w:p>
          <w:p>
            <w:pPr>
              <w:spacing w:after="20"/>
              <w:ind w:left="20"/>
              <w:jc w:val="both"/>
            </w:pPr>
            <w:r>
              <w:rPr>
                <w:rFonts w:ascii="Times New Roman"/>
                <w:b w:val="false"/>
                <w:i w:val="false"/>
                <w:color w:val="000000"/>
                <w:sz w:val="20"/>
              </w:rPr>
              <w:t>
7) при обращении пациента к профильному специалисту в организацию здравоохранения по профилю заболевания динамического наблюдения;</w:t>
            </w:r>
          </w:p>
          <w:p>
            <w:pPr>
              <w:spacing w:after="20"/>
              <w:ind w:left="20"/>
              <w:jc w:val="both"/>
            </w:pPr>
            <w:r>
              <w:rPr>
                <w:rFonts w:ascii="Times New Roman"/>
                <w:b w:val="false"/>
                <w:i w:val="false"/>
                <w:color w:val="000000"/>
                <w:sz w:val="20"/>
              </w:rPr>
              <w:t>
8) при повторном приеме к профильному специалисту в рамках одного случая обращения по поводу заболевания, а также при подозрении на новообразование;</w:t>
            </w:r>
          </w:p>
          <w:p>
            <w:pPr>
              <w:spacing w:after="20"/>
              <w:ind w:left="20"/>
              <w:jc w:val="both"/>
            </w:pPr>
            <w:r>
              <w:rPr>
                <w:rFonts w:ascii="Times New Roman"/>
                <w:b w:val="false"/>
                <w:i w:val="false"/>
                <w:color w:val="000000"/>
                <w:sz w:val="20"/>
              </w:rPr>
              <w:t>
9) при оказании услуг передвижными медицинскими комплексами и медицинскими поездами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и проведение комплекса мероприятий по профилактике и активному раннему выявлению предраковых и онкологических заболеваний, больных психическими и поведенческими расстройствами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0" w:id="198"/>
      <w:r>
        <w:rPr>
          <w:rFonts w:ascii="Times New Roman"/>
          <w:b w:val="false"/>
          <w:i w:val="false"/>
          <w:color w:val="000000"/>
          <w:sz w:val="28"/>
        </w:rPr>
        <w:t>
      Должностное (ые) лицо (а)</w:t>
      </w:r>
    </w:p>
    <w:bookmarkEnd w:id="198"/>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32" w:id="199"/>
    <w:p>
      <w:pPr>
        <w:spacing w:after="0"/>
        <w:ind w:left="0"/>
        <w:jc w:val="left"/>
      </w:pPr>
      <w:r>
        <w:rPr>
          <w:rFonts w:ascii="Times New Roman"/>
          <w:b/>
          <w:i w:val="false"/>
          <w:color w:val="000000"/>
        </w:rPr>
        <w:t xml:space="preserve"> Проверочный лист</w:t>
      </w:r>
    </w:p>
    <w:bookmarkEnd w:id="199"/>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91" w:id="200"/>
      <w:r>
        <w:rPr>
          <w:rFonts w:ascii="Times New Roman"/>
          <w:b w:val="false"/>
          <w:i w:val="false"/>
          <w:color w:val="000000"/>
          <w:sz w:val="28"/>
        </w:rPr>
        <w:t>
      в сфере оказания медицинских услуг (помощи)</w:t>
      </w:r>
    </w:p>
    <w:bookmarkEnd w:id="20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родовспоможения и (или) стационарных организаций, имеющих в своем</w:t>
      </w:r>
    </w:p>
    <w:p>
      <w:pPr>
        <w:spacing w:after="0"/>
        <w:ind w:left="0"/>
        <w:jc w:val="both"/>
      </w:pPr>
      <w:r>
        <w:rPr>
          <w:rFonts w:ascii="Times New Roman"/>
          <w:b w:val="false"/>
          <w:i w:val="false"/>
          <w:color w:val="000000"/>
          <w:sz w:val="28"/>
        </w:rPr>
        <w:t>составе родильные отделения и отделения патологии новорожденных наименование</w:t>
      </w:r>
    </w:p>
    <w:p>
      <w:pPr>
        <w:spacing w:after="0"/>
        <w:ind w:left="0"/>
        <w:jc w:val="both"/>
      </w:pPr>
      <w:r>
        <w:rPr>
          <w:rFonts w:ascii="Times New Roman"/>
          <w:b w:val="false"/>
          <w:i w:val="false"/>
          <w:color w:val="000000"/>
          <w:sz w:val="28"/>
        </w:rPr>
        <w:t>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 при организации оказания высокотехнологичных услуг, в том числе экстракорпорального оплодотворения (далее – ЭКО)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201"/>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bookmarkEnd w:id="201"/>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 Наличие актива, направленного медицинской сестрой приемного отделения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 1) в плановом порядке – по направлению специалистов ПМСП или другой организации здравоохранения;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дополнительных диагностических и лечебных манипуляций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обоснования в медицинской карте для динамической оценки состояния пациента по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202"/>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выдаче листа и справки о временной нетрудоспособности по беременности и родам: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врачебно-консультационной комиссии (далее –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203"/>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204"/>
          <w:p>
            <w:pPr>
              <w:spacing w:after="20"/>
              <w:ind w:left="20"/>
              <w:jc w:val="both"/>
            </w:pPr>
            <w:r>
              <w:rPr>
                <w:rFonts w:ascii="Times New Roman"/>
                <w:b w:val="false"/>
                <w:i w:val="false"/>
                <w:color w:val="000000"/>
                <w:sz w:val="20"/>
              </w:rPr>
              <w:t>
Наличие медицинской документации, подтверждающей соблюдение действий при проведении патологоанатомического вскрытия:</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клинико-патологоанатомического разбора в случаях смерти пациентов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патологоанатомического исследования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раннем отхождении вод и при грязных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явной аномалии развития или прикрепления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случаях преэклампсии, эклампсии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вторая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третья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четвертая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15)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205"/>
          <w:p>
            <w:pPr>
              <w:spacing w:after="20"/>
              <w:ind w:left="20"/>
              <w:jc w:val="both"/>
            </w:pPr>
            <w:r>
              <w:rPr>
                <w:rFonts w:ascii="Times New Roman"/>
                <w:b w:val="false"/>
                <w:i w:val="false"/>
                <w:color w:val="000000"/>
                <w:sz w:val="20"/>
              </w:rPr>
              <w:t>
Наличие медицинской документации, подтверждающей соблюдение следующих требований при организации акушерско-гинекологической помощи на амбулаторно-поликлиническом уровне:</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ранней постановки на учет беременных, в день обращения в медицинскую организацию, без учета наличия статуса застрахованности;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медицинское обслуживание на дому беременных, родильниц, гинекологических пациентов и группы женщин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патронажа беременных и родильниц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консультирование и оказание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профилактика и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обследование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организация и проведение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обследование и лечение гинекологических пациентов с использованием современных медицинских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выполнение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(далее – МСЭ) женщин с признаками стойкой утраты трудоспособности;</w:t>
            </w:r>
          </w:p>
          <w:p>
            <w:pPr>
              <w:spacing w:after="20"/>
              <w:ind w:left="20"/>
              <w:jc w:val="both"/>
            </w:pPr>
            <w:r>
              <w:rPr>
                <w:rFonts w:ascii="Times New Roman"/>
                <w:b w:val="false"/>
                <w:i w:val="false"/>
                <w:color w:val="000000"/>
                <w:sz w:val="20"/>
              </w:rPr>
              <w:t>
17)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обоих супругов для использования половых клеток, тканей репродуктивных органов реципиентом, состоящим (состоящей) в браке (супружестве)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рождение 10 (десяти) детей от одного донора, который является основанием для прекращения использования этого донора для реципиентов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206"/>
          <w:p>
            <w:pPr>
              <w:spacing w:after="20"/>
              <w:ind w:left="20"/>
              <w:jc w:val="both"/>
            </w:pPr>
            <w:r>
              <w:rPr>
                <w:rFonts w:ascii="Times New Roman"/>
                <w:b w:val="false"/>
                <w:i w:val="false"/>
                <w:color w:val="000000"/>
                <w:sz w:val="20"/>
              </w:rPr>
              <w:t>
Наличие документации, подтверждающей проведение донорства половых клеток, тканей репродуктивных органов у донора при соблюдении следующих условий:</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донор ооцитов информируется в письменной форме об осложнениях для ее здоровья в связи с предстоящим оперативным вмешательством;</w:t>
            </w:r>
          </w:p>
          <w:p>
            <w:pPr>
              <w:spacing w:after="20"/>
              <w:ind w:left="20"/>
              <w:jc w:val="both"/>
            </w:pPr>
            <w:r>
              <w:rPr>
                <w:rFonts w:ascii="Times New Roman"/>
                <w:b w:val="false"/>
                <w:i w:val="false"/>
                <w:color w:val="000000"/>
                <w:sz w:val="20"/>
              </w:rPr>
              <w:t>
3) донор проходит медико-генетическое обследование и имеется заключение врача-репродуктолога или врача-уроандролога о возможности проведения донорства половых клеток, тканей репродуктивных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с прохождением донора ооцитов медико-генетического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207"/>
          <w:p>
            <w:pPr>
              <w:spacing w:after="20"/>
              <w:ind w:left="20"/>
              <w:jc w:val="both"/>
            </w:pPr>
            <w:r>
              <w:rPr>
                <w:rFonts w:ascii="Times New Roman"/>
                <w:b w:val="false"/>
                <w:i w:val="false"/>
                <w:color w:val="000000"/>
                <w:sz w:val="20"/>
              </w:rPr>
              <w:t>
Наличие медицинской документации, подтверждающей проведение ЭКО по показаниям с использованием донорских ооцитов:</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ооцитов, обусловленное естественной менопаузой.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Синдром преждевременного истощения яичников, синдром резистентных яичников, состояние после овариоэктомии, радиотерапии или химиотерапии.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Аномалии развития половых органов, отсутствие яичников.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Функциональная неполноценность ооцитов у женщин с наследственными заболеваниями, сцепленными с полом.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Неудачные повторные попытки ЭКО при недостаточном ответе яичников на индукцию суперовуляции,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Резус-конфликт между мужчиной и женщиной.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Аномалии в кариотипе у женщины.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Близкородственные (кровнородственные) браки с рождением детей с пороками развития.</w:t>
            </w:r>
          </w:p>
          <w:p>
            <w:pPr>
              <w:spacing w:after="20"/>
              <w:ind w:left="20"/>
              <w:jc w:val="both"/>
            </w:pPr>
            <w:r>
              <w:rPr>
                <w:rFonts w:ascii="Times New Roman"/>
                <w:b w:val="false"/>
                <w:i w:val="false"/>
                <w:color w:val="000000"/>
                <w:sz w:val="20"/>
              </w:rPr>
              <w:t>
9. Соматические заболевания, при которых противопоказана стимуляция яичников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врачом акушер-гинекологом (репродуктологом) работы с донорами, медицинского осмотра донора перед каждой процедурой забора донорского материала, осуществление контроля своевременности проведения и результатов лабораторных исследований в соответствии с календарным планом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208"/>
          <w:p>
            <w:pPr>
              <w:spacing w:after="20"/>
              <w:ind w:left="20"/>
              <w:jc w:val="both"/>
            </w:pPr>
            <w:r>
              <w:rPr>
                <w:rFonts w:ascii="Times New Roman"/>
                <w:b w:val="false"/>
                <w:i w:val="false"/>
                <w:color w:val="000000"/>
                <w:sz w:val="20"/>
              </w:rPr>
              <w:t>
Наличие медицинской документации, подтверждающей проведение донорства ооцитов по алгоритму:</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выбор донора ооцитов (по индивидуальным критериям отбора и предпочтениям реципиента);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обследование донора и реципиента;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синхронизация менструальных циклов у донора и реципиента с помощью медикаментов в случае переноса эмбрионов в полость матки реципиента в стимулированном цикле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процедура переноса криоконсервированных эмбрионов (синхронизация циклов не проводится);</w:t>
            </w:r>
          </w:p>
          <w:p>
            <w:pPr>
              <w:spacing w:after="20"/>
              <w:ind w:left="20"/>
              <w:jc w:val="both"/>
            </w:pPr>
            <w:r>
              <w:rPr>
                <w:rFonts w:ascii="Times New Roman"/>
                <w:b w:val="false"/>
                <w:i w:val="false"/>
                <w:color w:val="000000"/>
                <w:sz w:val="20"/>
              </w:rPr>
              <w:t>
5) процедура забора ооцитов для использования реципиентам или криоконсервация для банка половых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209"/>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отказу в ЭКО с использованием донорских ооцитов при противопоказаниях:</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Соматические и психические заболевания, являющиеся противопоказаниями для вынашивания беременности и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Опухоли яичников.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Доброкачественные опухоли матки, требующие оперативного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Острые воспалительные заболевания любой локализации.</w:t>
            </w:r>
          </w:p>
          <w:p>
            <w:pPr>
              <w:spacing w:after="20"/>
              <w:ind w:left="20"/>
              <w:jc w:val="both"/>
            </w:pPr>
            <w:r>
              <w:rPr>
                <w:rFonts w:ascii="Times New Roman"/>
                <w:b w:val="false"/>
                <w:i w:val="false"/>
                <w:color w:val="000000"/>
                <w:sz w:val="20"/>
              </w:rPr>
              <w:t>
6. Злокачественные новообразования (далее - ЗН) любой локализации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210"/>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Применяется только криоконсервированная донорская сперма после получения повторных (через 6 месяцев после криоконсервации) отрицательных результатов анализов на ВИЧ, сифилис и гепатиты В и 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криоконсервированной (размороженной) спермы обеспечивает: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мероприятий по профилактике передачи ВИЧ, сифилиса, гепатита и других инфекций, передающихся половым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исключение возможности встречи донора и реципиента.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предъявляемые к донорской сперме: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объем эякулята более 1,5 миллилитров (далее - мл);</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концентрация сперматозоидов в 1 мл эякулята 15 миллионов и более; общее количество сперматозоидов во всем эякуляте 22,5 миллионов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доля прогрессивно-подвижных форм (А+В) 32%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доля морфологически-нормальных форм 4% и более (по строгим критериям Крюгера 14%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криотолерантность;</w:t>
            </w:r>
          </w:p>
          <w:p>
            <w:pPr>
              <w:spacing w:after="20"/>
              <w:ind w:left="20"/>
              <w:jc w:val="both"/>
            </w:pPr>
            <w:r>
              <w:rPr>
                <w:rFonts w:ascii="Times New Roman"/>
                <w:b w:val="false"/>
                <w:i w:val="false"/>
                <w:color w:val="000000"/>
                <w:sz w:val="20"/>
              </w:rPr>
              <w:t>
6) тест, определяющий иммунокомпетентные тела поверхности сперматозоида (МАР-тест) –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211"/>
          <w:p>
            <w:pPr>
              <w:spacing w:after="20"/>
              <w:ind w:left="20"/>
              <w:jc w:val="both"/>
            </w:pPr>
            <w:r>
              <w:rPr>
                <w:rFonts w:ascii="Times New Roman"/>
                <w:b w:val="false"/>
                <w:i w:val="false"/>
                <w:color w:val="000000"/>
                <w:sz w:val="20"/>
              </w:rPr>
              <w:t>
Наличие медицинской документации, подтверждающей проведение ЭКО с использованием донорской спермы по показаниям:</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Азооспермия, олигоастенозооспермия тяжелой степени, некроспермия, акинозооспермия, глобулозооспермия.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Состояние после радиотерапии или химиотерапии.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Аномалии развития репродуктивной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или функциональная неполноценность сперматозоидов у мужчин с наследственными заболеваниями, сцепленными с полом.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Неудачные повторные попытки ЭКО при высоком индексе фрагментации ДНК (дезоксирибонуклеи́новой кислоты) сперматозоидов 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Резус - конфликт между мужчины и женщины.</w:t>
            </w:r>
          </w:p>
          <w:p>
            <w:pPr>
              <w:spacing w:after="20"/>
              <w:ind w:left="20"/>
              <w:jc w:val="both"/>
            </w:pPr>
            <w:r>
              <w:rPr>
                <w:rFonts w:ascii="Times New Roman"/>
                <w:b w:val="false"/>
                <w:i w:val="false"/>
                <w:color w:val="000000"/>
                <w:sz w:val="20"/>
              </w:rPr>
              <w:t>
7. Аномалии в кариотипе у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и кодированной врачом индивидуальной карты донора (схема кодирования – свободная, заявление донора и его индивидуальная карта хранятся в сейфе, как документы для служебного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212"/>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лабораторных исследований в соответствии с календарным планом обследования.</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материала.</w:t>
            </w:r>
          </w:p>
          <w:p>
            <w:pPr>
              <w:spacing w:after="20"/>
              <w:ind w:left="20"/>
              <w:jc w:val="both"/>
            </w:pPr>
            <w:r>
              <w:rPr>
                <w:rFonts w:ascii="Times New Roman"/>
                <w:b w:val="false"/>
                <w:i w:val="false"/>
                <w:color w:val="000000"/>
                <w:sz w:val="20"/>
              </w:rPr>
              <w:t>
Регистрация донорской спермы осуществляется в журнале поступления донорской спермы и в карте прихода-расхода спермы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213"/>
          <w:p>
            <w:pPr>
              <w:spacing w:after="20"/>
              <w:ind w:left="20"/>
              <w:jc w:val="both"/>
            </w:pPr>
            <w:r>
              <w:rPr>
                <w:rFonts w:ascii="Times New Roman"/>
                <w:b w:val="false"/>
                <w:i w:val="false"/>
                <w:color w:val="000000"/>
                <w:sz w:val="20"/>
              </w:rPr>
              <w:t>
Наличие документации, подтверждающей соблюдение требований, о том, что донорами эмбрионов являются пациенты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согласию пациентов, эти эмбрионы утилизируются, либо безвозмездно передаются медицинской организации. Переданные в медицинскую организацию эмбрионы используются для безвозмездной донации бесплодной супружеской паре, женщинам (реципиентам), не состоящим в браке (супружестве).</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Эмбрионы для донации также получают в результате оплодотворения донорских ооцитов спермой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Пациенты информируются о том, что результативность процедуры с использованием оставшихся криоконсервированных эмбрионов пациентов процедуры ЭКО ниже, чем при использовании эмбрионов, полученных от донорских половых клеток. Реципиентам предоставляют фенотипический портрет доноров.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ЭКО с использованием донорских эмбрионов проводится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ооцитов.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Неблагоприятный медико-генетический прогноз.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Неоднократное получение (более трех раз)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4. Невозможность получения или использования спермы, состоящих в браке (супружестве)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вспомогательных репродуктивных методов и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214"/>
          <w:p>
            <w:pPr>
              <w:spacing w:after="20"/>
              <w:ind w:left="20"/>
              <w:jc w:val="both"/>
            </w:pPr>
            <w:r>
              <w:rPr>
                <w:rFonts w:ascii="Times New Roman"/>
                <w:b w:val="false"/>
                <w:i w:val="false"/>
                <w:color w:val="000000"/>
                <w:sz w:val="20"/>
              </w:rPr>
              <w:t>
Наличие записи в медицинской документации, подтверждающей выполнение следующих функций при оказании средними медицинскими работниками (акушеры, фельдшеры, медицинские сестры/братья) доврачебной помощи женщинам во время и вне беременности:</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самостоятельный прием и медицинский осмотр с целью определения состояния здоровья пациента, выявления заболеваний и осложнений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ЖФВ и мониторинга показателей состояния здоровья беременных и ЖФВ;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неотложной и экстренной доврачебной медицинской помощи беременным, родильницам и ЖФВ при состояниях, угрожающих жизни и здоровью женщины по клиническим протоколам диагностики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динамическое наблюдение за беременными с хроническими заболеваниями совместно с участковыми врачами и профильными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выполнение назначений врача акушер-гинеколога;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ведение физиологической беременности и патронаж беременных и родильниц со своевременным предоставлением направлений и рекомендаций по клиническим протоколом диагностики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медицинское обслуживание на дому беременных, родильниц, гинекологических больных и группы ЖФВ социального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медицинского сестринского осмотра женщин всех возрастных групп, обратившихся за медицинской помощью;</w:t>
            </w:r>
          </w:p>
          <w:p>
            <w:pPr>
              <w:spacing w:after="20"/>
              <w:ind w:left="20"/>
              <w:jc w:val="both"/>
            </w:pP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215"/>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акушерско-гинекологической помощи на стационарном уровне:</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плана ведения беременности, родов и послеродового периода c учетом индивидуального подхода;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беременности, родов и послеродового периода по клиническим протоколам диагностики и лечения, а также по плану 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консультирования беременных, рожениц и родильниц, осуществление контроля по соблюдению уровня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реабилитационных мероприятий матерям и новорожденным, в том числе уход за недоношенными новорожденными;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консультации по оказанию медицинской помощи беременным, роженицам, родильницам и новорожденным с использованием телекоммуникационных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оказание реанимационной помощи и интенсивной терапии матерям и новорожденным, в том числе с низкой и экстремально низкой массой 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осуществление медико-психологической помощи женщинам;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соблюдение схемы оповещения в случае возникновения критических ситуаций у женщин;</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проведение дифференциальной диагностики при критическом состоянии беременных, рожениц, родильниц;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полнота клинических обследований при критическом состоянии беременных, рожениц, родильниц;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17) в целях установления диагноза, определения тактики лечения и прогноза заболевания с участием не менее трех врачей своевременное создание консилиума при критическом состоянии беременных, рожениц, родильниц;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беременных, рожениц, нуждающихся в оперативном абдоминальном родоразрешении, необходимость специалистами (акушеры-гинекологи, анестезиологи-реаниматологи, неонатологи, врачи скорой медицинской помощи, врачи лабораторной службы, акушерки, анестезистки, медицинские сестры) владеть оперативной техникой кесарева сечения;</w:t>
            </w:r>
          </w:p>
          <w:p>
            <w:pPr>
              <w:spacing w:after="20"/>
              <w:ind w:left="20"/>
              <w:jc w:val="both"/>
            </w:pPr>
            <w:r>
              <w:rPr>
                <w:rFonts w:ascii="Times New Roman"/>
                <w:b w:val="false"/>
                <w:i w:val="false"/>
                <w:color w:val="000000"/>
                <w:sz w:val="20"/>
              </w:rPr>
              <w:t>
19) проведение консультирования беременных, рожениц и родильниц врачом-анестезиологом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216"/>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медицинской помощи новорожденным на стационарном уровне:</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медицинской помощи новорожденным по уровням регионализации перинатальной помощи в зависимости от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в стационарах третьего уровня регионализации перинатальной помощи следующих требований: наличие круглосуточного неонатального поста, клинической, биохимической и бактериологической лаборатории, отделения анестезиологии, реанимации и интенсивной терапии (далее – ОАРИТ) для женщин и новорожденных, а также отделения патологии новорожденных и выхаживания недоношенных совместного пребывания с матерью.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pPr>
              <w:spacing w:after="20"/>
              <w:ind w:left="20"/>
              <w:jc w:val="both"/>
            </w:pPr>
            <w:r>
              <w:rPr>
                <w:rFonts w:ascii="Times New Roman"/>
                <w:b w:val="false"/>
                <w:i w:val="false"/>
                <w:color w:val="000000"/>
                <w:sz w:val="20"/>
              </w:rPr>
              <w:t>
5) Соблюдение в стационарах первого уровня больному новорожденному следующих требований: первичная реанимационная помощь; интенсивная и поддерживающая терапия; оксигенотерапия; инвазивная или неинвазивная респираторная терапия; фототерапия; лечебная гипотермия; инфузионная терапия и/или парентеральное питание; лечение по клиническим протоколам диагностики и лечения. Соблюдение в стационарах второго уровня больному новорожденному следующих требований: оказание первичной реанимационной помощи новорожденному и стабилизация состояния, выхаживание недоношенных детей со сроком гестации более 34 недель; катетеризация центральных вен и периферических сосудов; 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 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217"/>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новорожденным в медицинских организациях третьего уровня:</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первичной реанимации новорожденным и уход за новорожденными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интенсивной и поддерживающей терапии, терапевтической гипотермии, парентерального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инвазивной и не инвазивной респираторной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выхаживание недоношенных детей;</w:t>
            </w:r>
          </w:p>
          <w:p>
            <w:pPr>
              <w:spacing w:after="20"/>
              <w:ind w:left="20"/>
              <w:jc w:val="both"/>
            </w:pP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профилактики внутрибольничных инфекций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антропометрии здорового новорожденного, его полный осмотр и другие мероприятия через 2 часа после 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218"/>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наблюдению за матерью и здоровым новорожденным в родильной палате акушером в течение двух часов после рождения:</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измерение температуры тела у новорожденного через 15 минут после рождения, затем – каждые 30 минут;</w:t>
            </w:r>
          </w:p>
          <w:p>
            <w:pPr>
              <w:spacing w:after="20"/>
              <w:ind w:left="20"/>
              <w:jc w:val="both"/>
            </w:pPr>
            <w:r>
              <w:rPr>
                <w:rFonts w:ascii="Times New Roman"/>
                <w:b w:val="false"/>
                <w:i w:val="false"/>
                <w:color w:val="000000"/>
                <w:sz w:val="20"/>
              </w:rPr>
              <w:t>
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перевода через 2 часа после рождения здорового новорожденного с матерью в отделение совместного пребывания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круглосуточное наблюдение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219"/>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медицинскими работниками в палатах совместного пребывания матери и ребенка:</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pPr>
              <w:spacing w:after="20"/>
              <w:ind w:left="20"/>
              <w:jc w:val="both"/>
            </w:pPr>
            <w:r>
              <w:rPr>
                <w:rFonts w:ascii="Times New Roman"/>
                <w:b w:val="false"/>
                <w:i w:val="false"/>
                <w:color w:val="000000"/>
                <w:sz w:val="20"/>
              </w:rPr>
              <w:t>
2)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консультации родильниц как поддерживать лактацию в случаях отдельного пребывания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новорожденных врачом-неонатологом, консультации матерей по вопросам ухода, профилактики гипотермии и вакцинации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развития или выявлении врожденной патологии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проведения профилактических прививок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новорожденного, и организация его перевода с матерью (по согласованию с акушером-гинекологом) в медицинскую организацию второго или третьего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по переводу в стационар 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возраста 42 недели, нуждающихся в дальнейшем круглосуточном медицинском наблюдении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консультация детского кардиолога (кардиохирурга) при выявлении врожденного порока развития сердечно-сосудистой системы в организациях родовспоможения, и при наличии медицинских показаний перевод новорожденного в профильный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осуществление перевода ребенка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220"/>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048/у "Обменная карта беременной и родильницы", форма № 002/у "Протокол (карта) патологоанатомического исследования №____", форма № 077/у "Индивидуальная карта беременной и родильницы" и другие)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2" w:id="221"/>
      <w:r>
        <w:rPr>
          <w:rFonts w:ascii="Times New Roman"/>
          <w:b w:val="false"/>
          <w:i w:val="false"/>
          <w:color w:val="000000"/>
          <w:sz w:val="28"/>
        </w:rPr>
        <w:t>
      Должностное (ые) лицо (а)</w:t>
      </w:r>
    </w:p>
    <w:bookmarkEnd w:id="221"/>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35" w:id="222"/>
    <w:p>
      <w:pPr>
        <w:spacing w:after="0"/>
        <w:ind w:left="0"/>
        <w:jc w:val="left"/>
      </w:pPr>
      <w:r>
        <w:rPr>
          <w:rFonts w:ascii="Times New Roman"/>
          <w:b/>
          <w:i w:val="false"/>
          <w:color w:val="000000"/>
        </w:rPr>
        <w:t xml:space="preserve"> Проверочный лист</w:t>
      </w:r>
    </w:p>
    <w:bookmarkEnd w:id="222"/>
    <w:p>
      <w:pPr>
        <w:spacing w:after="0"/>
        <w:ind w:left="0"/>
        <w:jc w:val="both"/>
      </w:pPr>
      <w:r>
        <w:rPr>
          <w:rFonts w:ascii="Times New Roman"/>
          <w:b w:val="false"/>
          <w:i w:val="false"/>
          <w:color w:val="ff0000"/>
          <w:sz w:val="28"/>
        </w:rPr>
        <w:t xml:space="preserve">
      Сноска. Приложение 5 -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93" w:id="223"/>
      <w:r>
        <w:rPr>
          <w:rFonts w:ascii="Times New Roman"/>
          <w:b w:val="false"/>
          <w:i w:val="false"/>
          <w:color w:val="000000"/>
          <w:sz w:val="28"/>
        </w:rPr>
        <w:t>
      в сфере оказания медицинских услуг (помощи)</w:t>
      </w:r>
    </w:p>
    <w:bookmarkEnd w:id="22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кардиологическую, кардиохирургическую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в плановом порядке при наличии показателей: - суточного мониторирования электрокардиограммы; - эргометрического исследования (стресс-тесты, спироэргометрия) на базе тредмила и/или велоэргометра; суточного мониторирования артериального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 неотложном (круглосуточно, в том числе в выходные и праздничные дни) порядке, в частности: - лабораторных исследований, необходимых для оценки функционального состояния органов и систем в до- и послеоперационный период; - электрокардиограммы и ее анализа; - эхокардиографии; - гастродуоденоскопии; - бронхоскопии; - ультразвукового исследования сосудов; - катетеризации полостей сердца с ангиокардиографией; - микроультрафильтрации и диализа; - альбуминового диализа (с использованием молекулярной адсорбирующей рециркулирующей системы); - экстракорпоральной мембранной оксигенации; - внутриаортальной контрпульсации; - установки электрокардиостимулятора; - рентгенэндоваскулярных методов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госпитализацию в лабораторию катетеризации, минуя приемное отделение, ОАРИТ и при установленном у пациента диагнозе острого коронарного синдрома с подъемом сегмента, острый инфаркт миокарда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оценку сложности оперативных вмешательств при врожденных пороках сердца по базовой шкале Аристотеля и эффективности операций в кардиохирургическом отделении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соответствие оказания медицинской помощи пациентам с острым коронарным синдромом и (или) острым инфарктом миокарда по уровням регионализации:</w:t>
            </w:r>
          </w:p>
          <w:p>
            <w:pPr>
              <w:spacing w:after="20"/>
              <w:ind w:left="20"/>
              <w:jc w:val="both"/>
            </w:pPr>
            <w:r>
              <w:rPr>
                <w:rFonts w:ascii="Times New Roman"/>
                <w:b w:val="false"/>
                <w:i w:val="false"/>
                <w:color w:val="000000"/>
                <w:sz w:val="20"/>
              </w:rPr>
              <w:t>
1) на первом уровне оказание медицинской помощи организациями скорой медицинской помощи, ПМСП,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pPr>
              <w:spacing w:after="20"/>
              <w:ind w:left="20"/>
              <w:jc w:val="both"/>
            </w:pPr>
            <w:r>
              <w:rPr>
                <w:rFonts w:ascii="Times New Roman"/>
                <w:b w:val="false"/>
                <w:i w:val="false"/>
                <w:color w:val="000000"/>
                <w:sz w:val="20"/>
              </w:rPr>
              <w:t>
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p>
          <w:p>
            <w:pPr>
              <w:spacing w:after="20"/>
              <w:ind w:left="20"/>
              <w:jc w:val="both"/>
            </w:pPr>
            <w:r>
              <w:rPr>
                <w:rFonts w:ascii="Times New Roman"/>
                <w:b w:val="false"/>
                <w:i w:val="false"/>
                <w:color w:val="000000"/>
                <w:sz w:val="20"/>
              </w:rPr>
              <w:t>
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включающую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обследование лиц по клиническим показаниям на ВИЧ-инфекции при выявлении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 - о создании ВКК;</w:t>
            </w:r>
          </w:p>
          <w:p>
            <w:pPr>
              <w:spacing w:after="20"/>
              <w:ind w:left="20"/>
              <w:jc w:val="both"/>
            </w:pPr>
            <w:r>
              <w:rPr>
                <w:rFonts w:ascii="Times New Roman"/>
                <w:b w:val="false"/>
                <w:i w:val="false"/>
                <w:color w:val="000000"/>
                <w:sz w:val="20"/>
              </w:rPr>
              <w:t xml:space="preserve">
- о составе, количестве членов (не менее трех врачей), - о работе и графике ВКК; </w:t>
            </w:r>
          </w:p>
          <w:p>
            <w:pPr>
              <w:spacing w:after="20"/>
              <w:ind w:left="20"/>
              <w:jc w:val="both"/>
            </w:pPr>
            <w:r>
              <w:rPr>
                <w:rFonts w:ascii="Times New Roman"/>
                <w:b w:val="false"/>
                <w:i w:val="false"/>
                <w:color w:val="000000"/>
                <w:sz w:val="20"/>
              </w:rPr>
              <w:t>
2) наличие заключения ВКК;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организации отделения восстановительного лечения и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пациента на консультацию в клинико-диагностический центр для оказания КДП при невозможности установления диагноза ССЗ в организации ПМСП,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пациенту с ССЗ профильным специалистом по направлению специалиста ПМСП или другого профильного специалиста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на оформление документов для направления на МСЭ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пациента, определения тактики ведения. При необходимости осуществляется перевод пациента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следующих лечебно-диагностических мероприятий в рамках ПМСП:</w:t>
            </w:r>
          </w:p>
          <w:p>
            <w:pPr>
              <w:spacing w:after="20"/>
              <w:ind w:left="20"/>
              <w:jc w:val="both"/>
            </w:pPr>
            <w:r>
              <w:rPr>
                <w:rFonts w:ascii="Times New Roman"/>
                <w:b w:val="false"/>
                <w:i w:val="false"/>
                <w:color w:val="000000"/>
                <w:sz w:val="20"/>
              </w:rPr>
              <w:t>
1) диагностические - осмотр специалистом ПМСП, лабораторные и инструментальные неинвазивные методы исследования;</w:t>
            </w:r>
          </w:p>
          <w:p>
            <w:pPr>
              <w:spacing w:after="20"/>
              <w:ind w:left="20"/>
              <w:jc w:val="both"/>
            </w:pPr>
            <w:r>
              <w:rPr>
                <w:rFonts w:ascii="Times New Roman"/>
                <w:b w:val="false"/>
                <w:i w:val="false"/>
                <w:color w:val="000000"/>
                <w:sz w:val="20"/>
              </w:rPr>
              <w:t>
2) лечебные, в том числе оказание экстренной и неотложной медицинской помощи, лечебные манипуляции;</w:t>
            </w:r>
          </w:p>
          <w:p>
            <w:pPr>
              <w:spacing w:after="20"/>
              <w:ind w:left="20"/>
              <w:jc w:val="both"/>
            </w:pPr>
            <w:r>
              <w:rPr>
                <w:rFonts w:ascii="Times New Roman"/>
                <w:b w:val="false"/>
                <w:i w:val="false"/>
                <w:color w:val="000000"/>
                <w:sz w:val="20"/>
              </w:rPr>
              <w:t>
3) обеспечение пациентов с болезнями системы кровообращения (далее – БСК) рецептами для получения лекарственных средств и медицинских изделий для бесплатного и (или) льготного амбулаторного обеспечения;</w:t>
            </w:r>
          </w:p>
          <w:p>
            <w:pPr>
              <w:spacing w:after="20"/>
              <w:ind w:left="20"/>
              <w:jc w:val="both"/>
            </w:pPr>
            <w:r>
              <w:rPr>
                <w:rFonts w:ascii="Times New Roman"/>
                <w:b w:val="false"/>
                <w:i w:val="false"/>
                <w:color w:val="000000"/>
                <w:sz w:val="20"/>
              </w:rPr>
              <w:t xml:space="preserve">
4) профилактические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подтверждающей проведение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пациента врачом в приемном отделении стационара при наличии письменного согласия пациента или его законного представителя на предоставление ему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предоставление врачом-кардиологом (кардиохирургом) консультативно-диагностического заключения по форме № 075/у, в котором указываются результаты проведенного обследования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выдаче и/или продлении листа или справки о временной нетрудоспособности врачом кардиологом медицинской организации пациенту при наличии отклонений в показателях артериального давления (кризовое течение), аритмии различного генеза, учащения приступов стенокардии и нарастания симптомов сердечной недостаточности, а при стойкой утрате трудоспособности пациента (состояние после перенесенного инфаркта миокарда, аорто-коронарного шунтирования, застойной сердечной недостаточности) - заключения на оформление документов для направления на МСЭ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госпитализацию пациента с БСК в экстренном порядке в ОАРИТ, минуя приемное отделение при угрозе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пациента с установленным диагнозом острого коронарного синдрома (далее - ОКС) с подъемом сегмента, острого инфаркта миокарда (далее - ОИМ) в лабораторию катетеризации, минуя приемное отделение, ОАРИТ.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включающей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незамедлительный перевод пациента, находящегося на лечении в медицинской организации без возможности проведения искусственной вентиляции (далее – ИВ) при выявлении у него показаний для проведения неотложных интервенционных или кардиохирургических вмешательств, санитарным автотранспортом, включая медицинскую авиацию в медицинской организации с возможностью проведения ИВ в круглосуточном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выполнение оперативных вмешательств в кардиохирургии по принципу регионализации с учетом уровня сложности:</w:t>
            </w:r>
          </w:p>
          <w:p>
            <w:pPr>
              <w:spacing w:after="20"/>
              <w:ind w:left="20"/>
              <w:jc w:val="both"/>
            </w:pPr>
            <w:r>
              <w:rPr>
                <w:rFonts w:ascii="Times New Roman"/>
                <w:b w:val="false"/>
                <w:i w:val="false"/>
                <w:color w:val="000000"/>
                <w:sz w:val="20"/>
              </w:rPr>
              <w:t>
1) распределение кардиохирургических операций взрослым по категориям сложности:</w:t>
            </w:r>
          </w:p>
          <w:p>
            <w:pPr>
              <w:spacing w:after="20"/>
              <w:ind w:left="20"/>
              <w:jc w:val="both"/>
            </w:pPr>
            <w:r>
              <w:rPr>
                <w:rFonts w:ascii="Times New Roman"/>
                <w:b w:val="false"/>
                <w:i w:val="false"/>
                <w:color w:val="000000"/>
                <w:sz w:val="20"/>
              </w:rPr>
              <w:t>
уровень регионализации кардиохирургической помощи для взрослого населения проводится по принципу регионализации;</w:t>
            </w:r>
          </w:p>
          <w:p>
            <w:pPr>
              <w:spacing w:after="20"/>
              <w:ind w:left="20"/>
              <w:jc w:val="both"/>
            </w:pPr>
            <w:r>
              <w:rPr>
                <w:rFonts w:ascii="Times New Roman"/>
                <w:b w:val="false"/>
                <w:i w:val="false"/>
                <w:color w:val="000000"/>
                <w:sz w:val="20"/>
              </w:rPr>
              <w:t>
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трех оценочных периодов медицинская организация осуществляет хирургические вмешательства уровня категории сложности;</w:t>
            </w:r>
          </w:p>
          <w:p>
            <w:pPr>
              <w:spacing w:after="20"/>
              <w:ind w:left="20"/>
              <w:jc w:val="both"/>
            </w:pPr>
            <w:r>
              <w:rPr>
                <w:rFonts w:ascii="Times New Roman"/>
                <w:b w:val="false"/>
                <w:i w:val="false"/>
                <w:color w:val="000000"/>
                <w:sz w:val="20"/>
              </w:rPr>
              <w:t>
2) оценка сложности оперативных вмешательств при врожденных пороках сердца проводится по базовой шкале Аристотеля.</w:t>
            </w:r>
          </w:p>
          <w:p>
            <w:pPr>
              <w:spacing w:after="20"/>
              <w:ind w:left="20"/>
              <w:jc w:val="both"/>
            </w:pPr>
            <w:r>
              <w:rPr>
                <w:rFonts w:ascii="Times New Roman"/>
                <w:b w:val="false"/>
                <w:i w:val="false"/>
                <w:color w:val="000000"/>
                <w:sz w:val="20"/>
              </w:rPr>
              <w:t>
В случае проведения одному ребенку нескольких операции в расчет берется только одна операция с наивысшим баллом по базовой шкале Аристотеля.</w:t>
            </w:r>
          </w:p>
          <w:p>
            <w:pPr>
              <w:spacing w:after="20"/>
              <w:ind w:left="20"/>
              <w:jc w:val="both"/>
            </w:pPr>
            <w:r>
              <w:rPr>
                <w:rFonts w:ascii="Times New Roman"/>
                <w:b w:val="false"/>
                <w:i w:val="false"/>
                <w:color w:val="000000"/>
                <w:sz w:val="20"/>
              </w:rPr>
              <w:t>
Для объективизации качества работы детского кардиохирургического отделения используется такой параметр как эффективность операций, рассчитывающийся по уравнению: (среднее значение сложности по базовой шкале Аристотеля) х (30 дневная послеоперационная выживаемость)/100 = (Эффективность операций):</w:t>
            </w:r>
          </w:p>
          <w:p>
            <w:pPr>
              <w:spacing w:after="20"/>
              <w:ind w:left="20"/>
              <w:jc w:val="both"/>
            </w:pPr>
            <w:r>
              <w:rPr>
                <w:rFonts w:ascii="Times New Roman"/>
                <w:b w:val="false"/>
                <w:i w:val="false"/>
                <w:color w:val="000000"/>
                <w:sz w:val="20"/>
              </w:rPr>
              <w:t>
определение уровня регионализации кардиохирургической помощи для детского населения;</w:t>
            </w:r>
          </w:p>
          <w:p>
            <w:pPr>
              <w:spacing w:after="20"/>
              <w:ind w:left="20"/>
              <w:jc w:val="both"/>
            </w:pPr>
            <w:r>
              <w:rPr>
                <w:rFonts w:ascii="Times New Roman"/>
                <w:b w:val="false"/>
                <w:i w:val="false"/>
                <w:color w:val="000000"/>
                <w:sz w:val="20"/>
              </w:rPr>
              <w:t>
при достижении целевых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 периодов медицинская организация осуществляет хирургические вмешательства по уровням категории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38" w:id="224"/>
    <w:p>
      <w:pPr>
        <w:spacing w:after="0"/>
        <w:ind w:left="0"/>
        <w:jc w:val="left"/>
      </w:pPr>
      <w:r>
        <w:rPr>
          <w:rFonts w:ascii="Times New Roman"/>
          <w:b/>
          <w:i w:val="false"/>
          <w:color w:val="000000"/>
        </w:rPr>
        <w:t xml:space="preserve"> Проверочный лист</w:t>
      </w:r>
    </w:p>
    <w:bookmarkEnd w:id="224"/>
    <w:p>
      <w:pPr>
        <w:spacing w:after="0"/>
        <w:ind w:left="0"/>
        <w:jc w:val="both"/>
      </w:pPr>
      <w:r>
        <w:rPr>
          <w:rFonts w:ascii="Times New Roman"/>
          <w:b w:val="false"/>
          <w:i w:val="false"/>
          <w:color w:val="ff0000"/>
          <w:sz w:val="28"/>
        </w:rPr>
        <w:t xml:space="preserve">
      Сноска. Приложение 6 -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94" w:id="225"/>
      <w:r>
        <w:rPr>
          <w:rFonts w:ascii="Times New Roman"/>
          <w:b w:val="false"/>
          <w:i w:val="false"/>
          <w:color w:val="000000"/>
          <w:sz w:val="28"/>
        </w:rPr>
        <w:t>
      в сфере оказания медицинских услуг (помощи)</w:t>
      </w:r>
    </w:p>
    <w:bookmarkEnd w:id="22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гемодиализную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наличие показаний к плановому переводу на программную заместительную почечную терапию является уровень скорости клубочковой (гломерулярной) фильтрации (далее – СКФ): </w:t>
            </w:r>
          </w:p>
          <w:p>
            <w:pPr>
              <w:spacing w:after="20"/>
              <w:ind w:left="20"/>
              <w:jc w:val="both"/>
            </w:pPr>
            <w:r>
              <w:rPr>
                <w:rFonts w:ascii="Times New Roman"/>
                <w:b w:val="false"/>
                <w:i w:val="false"/>
                <w:color w:val="000000"/>
                <w:sz w:val="20"/>
              </w:rPr>
              <w:t xml:space="preserve">
1) СКФ≤ 6 мл/мин является абсолютным показанием для начала терапии; </w:t>
            </w:r>
          </w:p>
          <w:p>
            <w:pPr>
              <w:spacing w:after="20"/>
              <w:ind w:left="20"/>
              <w:jc w:val="both"/>
            </w:pPr>
            <w:r>
              <w:rPr>
                <w:rFonts w:ascii="Times New Roman"/>
                <w:b w:val="false"/>
                <w:i w:val="false"/>
                <w:color w:val="000000"/>
                <w:sz w:val="20"/>
              </w:rPr>
              <w:t>
2) СКФ &lt;10 мл/мин – при наличии одного и более симптомов уремии: неконтролируемая гипергидратация и отеки, неконтролируемая гипертензия, прогрессивное нарушение нутритивного статуса и кислотно-основного состояния;</w:t>
            </w:r>
          </w:p>
          <w:p>
            <w:pPr>
              <w:spacing w:after="20"/>
              <w:ind w:left="20"/>
              <w:jc w:val="both"/>
            </w:pPr>
            <w:r>
              <w:rPr>
                <w:rFonts w:ascii="Times New Roman"/>
                <w:b w:val="false"/>
                <w:i w:val="false"/>
                <w:color w:val="000000"/>
                <w:sz w:val="20"/>
              </w:rPr>
              <w:t>
3) СКФ ≤ 20 мл/мин – у пациентов высокого риска, (неконтролируемые отеки, при диабетической нефропатии и нефротическом синдроме, пациенты с низкой сердечной фракцией, коморбидными состояниями).</w:t>
            </w:r>
          </w:p>
          <w:p>
            <w:pPr>
              <w:spacing w:after="20"/>
              <w:ind w:left="20"/>
              <w:jc w:val="both"/>
            </w:pPr>
            <w:r>
              <w:rPr>
                <w:rFonts w:ascii="Times New Roman"/>
                <w:b w:val="false"/>
                <w:i w:val="false"/>
                <w:color w:val="000000"/>
                <w:sz w:val="20"/>
              </w:rPr>
              <w:t xml:space="preserve">
Пациентам с анурией или олигурией (диурез &lt;600 мл/сутки) рекомендуется проводить сеансов ГД не менее 3 раз в неделю с общим эффективным диализным временем более 720 минут. </w:t>
            </w:r>
          </w:p>
          <w:p>
            <w:pPr>
              <w:spacing w:after="20"/>
              <w:ind w:left="20"/>
              <w:jc w:val="both"/>
            </w:pPr>
            <w:r>
              <w:rPr>
                <w:rFonts w:ascii="Times New Roman"/>
                <w:b w:val="false"/>
                <w:i w:val="false"/>
                <w:color w:val="000000"/>
                <w:sz w:val="20"/>
              </w:rPr>
              <w:t>
Пациентам с суточным диурезом &gt;600 мл рекомендуется в индивидуальном порядке рассмотреть возможность начать лечение ГД с уменьшением частоты сеансов (1-2 раза в неделю) и/или общего эффективного диализного времени (240-690 минут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соответствие абсолютным показаниям к экстренной заместительной почечной терапии у пациентов с ХБП 4-5 стадии и/или подозрением на ОПП являются: </w:t>
            </w:r>
          </w:p>
          <w:p>
            <w:pPr>
              <w:spacing w:after="20"/>
              <w:ind w:left="20"/>
              <w:jc w:val="both"/>
            </w:pPr>
            <w:r>
              <w:rPr>
                <w:rFonts w:ascii="Times New Roman"/>
                <w:b w:val="false"/>
                <w:i w:val="false"/>
                <w:color w:val="000000"/>
                <w:sz w:val="20"/>
              </w:rPr>
              <w:t xml:space="preserve">
1) мочевина сыворотки крови свыше 37,5 ммоль/л, снижение СКФ &lt;5 мл/мин (у пациентов сахарным диабетом – при СКФ &lt;10 мл/мин); </w:t>
            </w:r>
          </w:p>
          <w:p>
            <w:pPr>
              <w:spacing w:after="20"/>
              <w:ind w:left="20"/>
              <w:jc w:val="both"/>
            </w:pPr>
            <w:r>
              <w:rPr>
                <w:rFonts w:ascii="Times New Roman"/>
                <w:b w:val="false"/>
                <w:i w:val="false"/>
                <w:color w:val="000000"/>
                <w:sz w:val="20"/>
              </w:rPr>
              <w:t xml:space="preserve">
2) некорригируемая гиперкалиемия свыше 6,5 ммоль/л с характерными изменениями на ЭКГ; </w:t>
            </w:r>
          </w:p>
          <w:p>
            <w:pPr>
              <w:spacing w:after="20"/>
              <w:ind w:left="20"/>
              <w:jc w:val="both"/>
            </w:pPr>
            <w:r>
              <w:rPr>
                <w:rFonts w:ascii="Times New Roman"/>
                <w:b w:val="false"/>
                <w:i w:val="false"/>
                <w:color w:val="000000"/>
                <w:sz w:val="20"/>
              </w:rPr>
              <w:t>
3) гипермагнезиемия&gt;4 ммоль/л с анурией и отсутствием глубоких сухожильных рефлексов;</w:t>
            </w:r>
          </w:p>
          <w:p>
            <w:pPr>
              <w:spacing w:after="20"/>
              <w:ind w:left="20"/>
              <w:jc w:val="both"/>
            </w:pPr>
            <w:r>
              <w:rPr>
                <w:rFonts w:ascii="Times New Roman"/>
                <w:b w:val="false"/>
                <w:i w:val="false"/>
                <w:color w:val="000000"/>
                <w:sz w:val="20"/>
              </w:rPr>
              <w:t>
4) рН (пиаш) крови менее 7,15;</w:t>
            </w:r>
          </w:p>
          <w:p>
            <w:pPr>
              <w:spacing w:after="20"/>
              <w:ind w:left="20"/>
              <w:jc w:val="both"/>
            </w:pPr>
            <w:r>
              <w:rPr>
                <w:rFonts w:ascii="Times New Roman"/>
                <w:b w:val="false"/>
                <w:i w:val="false"/>
                <w:color w:val="000000"/>
                <w:sz w:val="20"/>
              </w:rPr>
              <w:t>
5) гиперволемия, нечувствительная к диуретикам;</w:t>
            </w:r>
          </w:p>
          <w:p>
            <w:pPr>
              <w:spacing w:after="20"/>
              <w:ind w:left="20"/>
              <w:jc w:val="both"/>
            </w:pPr>
            <w:r>
              <w:rPr>
                <w:rFonts w:ascii="Times New Roman"/>
                <w:b w:val="false"/>
                <w:i w:val="false"/>
                <w:color w:val="000000"/>
                <w:sz w:val="20"/>
              </w:rPr>
              <w:t xml:space="preserve">
6) угрожающие клинические проявления в виде отека головного мозга и легких, уремическое коматозное или предкоматозное состояние, клинические проявления уремической энцефалопатии, уремического перикардита, плеврита, синдрома уремической кровоточивости, постоянной рвоты, анемии уремического генеза, не поддающейся терапии эритропоэтинами, массивных отеков, резистентных к диуретикам, анасарке, прогрессивном снижении массы тела.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аппарата гемодиализа сертификатам качества, с достаточным ресурсом и производительностью, предусмотренными страной-производителем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алгоритма проведения процедуры гемодиализа:</w:t>
            </w:r>
          </w:p>
          <w:p>
            <w:pPr>
              <w:spacing w:after="20"/>
              <w:ind w:left="20"/>
              <w:jc w:val="both"/>
            </w:pPr>
            <w:r>
              <w:rPr>
                <w:rFonts w:ascii="Times New Roman"/>
                <w:b w:val="false"/>
                <w:i w:val="false"/>
                <w:color w:val="000000"/>
                <w:sz w:val="20"/>
              </w:rPr>
              <w:t>
- подготовка аппарата "искусственная почка" к работе: тестирование и проверка аппаратов АИП с контролем ионного состава диализирующего раствора на ионометре;</w:t>
            </w:r>
          </w:p>
          <w:p>
            <w:pPr>
              <w:spacing w:after="20"/>
              <w:ind w:left="20"/>
              <w:jc w:val="both"/>
            </w:pPr>
            <w:r>
              <w:rPr>
                <w:rFonts w:ascii="Times New Roman"/>
                <w:b w:val="false"/>
                <w:i w:val="false"/>
                <w:color w:val="000000"/>
                <w:sz w:val="20"/>
              </w:rPr>
              <w:t>
-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p>
          <w:p>
            <w:pPr>
              <w:spacing w:after="20"/>
              <w:ind w:left="20"/>
              <w:jc w:val="both"/>
            </w:pPr>
            <w:r>
              <w:rPr>
                <w:rFonts w:ascii="Times New Roman"/>
                <w:b w:val="false"/>
                <w:i w:val="false"/>
                <w:color w:val="000000"/>
                <w:sz w:val="20"/>
              </w:rPr>
              <w:t>
- сборка экстракорпорального контура (кровопроводящих магистралей, диализатора) с установкой на аппарат "искусственная почка";</w:t>
            </w:r>
          </w:p>
          <w:p>
            <w:pPr>
              <w:spacing w:after="20"/>
              <w:ind w:left="20"/>
              <w:jc w:val="both"/>
            </w:pPr>
            <w:r>
              <w:rPr>
                <w:rFonts w:ascii="Times New Roman"/>
                <w:b w:val="false"/>
                <w:i w:val="false"/>
                <w:color w:val="000000"/>
                <w:sz w:val="20"/>
              </w:rPr>
              <w:t>
- заполнение и промывка экстракорпорального контура физиологическим раствором с антикоагулянтом;</w:t>
            </w:r>
          </w:p>
          <w:p>
            <w:pPr>
              <w:spacing w:after="20"/>
              <w:ind w:left="20"/>
              <w:jc w:val="both"/>
            </w:pPr>
            <w:r>
              <w:rPr>
                <w:rFonts w:ascii="Times New Roman"/>
                <w:b w:val="false"/>
                <w:i w:val="false"/>
                <w:color w:val="000000"/>
                <w:sz w:val="20"/>
              </w:rPr>
              <w:t>
-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 - подключение пациента к аппарату "искусственная почка";</w:t>
            </w:r>
          </w:p>
          <w:p>
            <w:pPr>
              <w:spacing w:after="20"/>
              <w:ind w:left="20"/>
              <w:jc w:val="both"/>
            </w:pPr>
            <w:r>
              <w:rPr>
                <w:rFonts w:ascii="Times New Roman"/>
                <w:b w:val="false"/>
                <w:i w:val="false"/>
                <w:color w:val="000000"/>
                <w:sz w:val="20"/>
              </w:rPr>
              <w:t>
- установка скорости кровотока на аппарате "искусственная почка";</w:t>
            </w:r>
          </w:p>
          <w:p>
            <w:pPr>
              <w:spacing w:after="20"/>
              <w:ind w:left="20"/>
              <w:jc w:val="both"/>
            </w:pPr>
            <w:r>
              <w:rPr>
                <w:rFonts w:ascii="Times New Roman"/>
                <w:b w:val="false"/>
                <w:i w:val="false"/>
                <w:color w:val="000000"/>
                <w:sz w:val="20"/>
              </w:rPr>
              <w:t>
-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p>
          <w:p>
            <w:pPr>
              <w:spacing w:after="20"/>
              <w:ind w:left="20"/>
              <w:jc w:val="both"/>
            </w:pPr>
            <w:r>
              <w:rPr>
                <w:rFonts w:ascii="Times New Roman"/>
                <w:b w:val="false"/>
                <w:i w:val="false"/>
                <w:color w:val="000000"/>
                <w:sz w:val="20"/>
              </w:rPr>
              <w:t>
- контроль корректности объема ультрафильтрации (в конце диализа), с регистрацией результатов в карте диализа;</w:t>
            </w:r>
          </w:p>
          <w:p>
            <w:pPr>
              <w:spacing w:after="20"/>
              <w:ind w:left="20"/>
              <w:jc w:val="both"/>
            </w:pPr>
            <w:r>
              <w:rPr>
                <w:rFonts w:ascii="Times New Roman"/>
                <w:b w:val="false"/>
                <w:i w:val="false"/>
                <w:color w:val="000000"/>
                <w:sz w:val="20"/>
              </w:rPr>
              <w:t>
- контроль положения фистульных игл в артериовенозной фистулы (постоянно);</w:t>
            </w:r>
          </w:p>
          <w:p>
            <w:pPr>
              <w:spacing w:after="20"/>
              <w:ind w:left="20"/>
              <w:jc w:val="both"/>
            </w:pPr>
            <w:r>
              <w:rPr>
                <w:rFonts w:ascii="Times New Roman"/>
                <w:b w:val="false"/>
                <w:i w:val="false"/>
                <w:color w:val="000000"/>
                <w:sz w:val="20"/>
              </w:rPr>
              <w:t>
- контроль показаний датчиков венозного и артериального давления (постоянно);</w:t>
            </w:r>
          </w:p>
          <w:p>
            <w:pPr>
              <w:spacing w:after="20"/>
              <w:ind w:left="20"/>
              <w:jc w:val="both"/>
            </w:pPr>
            <w:r>
              <w:rPr>
                <w:rFonts w:ascii="Times New Roman"/>
                <w:b w:val="false"/>
                <w:i w:val="false"/>
                <w:color w:val="000000"/>
                <w:sz w:val="20"/>
              </w:rPr>
              <w:t>
- контроль за антикоагуляцией (постоянно визуально);</w:t>
            </w:r>
          </w:p>
          <w:p>
            <w:pPr>
              <w:spacing w:after="20"/>
              <w:ind w:left="20"/>
              <w:jc w:val="both"/>
            </w:pPr>
            <w:r>
              <w:rPr>
                <w:rFonts w:ascii="Times New Roman"/>
                <w:b w:val="false"/>
                <w:i w:val="false"/>
                <w:color w:val="000000"/>
                <w:sz w:val="20"/>
              </w:rPr>
              <w:t>
-контроль ионного состава крови во время процедуры (по показаниям); -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 - контрольное взвешивание пациента на электронных весах с регистрацией результатов в карте диализа; - холодная промывка аппарата, горячая дезинфекция; - транспортировка использованного расходного материала для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лекарственными средствами и расходными материалами по протоколу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водоочистки и соблюдение требований к подготовке жидкостей для гемодиализа, качеству растворов для гемодиализа и системы для очистки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5" w:id="226"/>
      <w:r>
        <w:rPr>
          <w:rFonts w:ascii="Times New Roman"/>
          <w:b w:val="false"/>
          <w:i w:val="false"/>
          <w:color w:val="000000"/>
          <w:sz w:val="28"/>
        </w:rPr>
        <w:t>
      Должностное (ые) лицо (а)</w:t>
      </w:r>
    </w:p>
    <w:bookmarkEnd w:id="226"/>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__________________________________________ 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41" w:id="227"/>
    <w:p>
      <w:pPr>
        <w:spacing w:after="0"/>
        <w:ind w:left="0"/>
        <w:jc w:val="left"/>
      </w:pPr>
      <w:r>
        <w:rPr>
          <w:rFonts w:ascii="Times New Roman"/>
          <w:b/>
          <w:i w:val="false"/>
          <w:color w:val="000000"/>
        </w:rPr>
        <w:t xml:space="preserve"> Проверочный лист</w:t>
      </w:r>
    </w:p>
    <w:bookmarkEnd w:id="227"/>
    <w:p>
      <w:pPr>
        <w:spacing w:after="0"/>
        <w:ind w:left="0"/>
        <w:jc w:val="both"/>
      </w:pPr>
      <w:r>
        <w:rPr>
          <w:rFonts w:ascii="Times New Roman"/>
          <w:b w:val="false"/>
          <w:i w:val="false"/>
          <w:color w:val="ff0000"/>
          <w:sz w:val="28"/>
        </w:rPr>
        <w:t xml:space="preserve">
      Сноска. Приложение 7 -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96" w:id="228"/>
      <w:r>
        <w:rPr>
          <w:rFonts w:ascii="Times New Roman"/>
          <w:b w:val="false"/>
          <w:i w:val="false"/>
          <w:color w:val="000000"/>
          <w:sz w:val="28"/>
        </w:rPr>
        <w:t>
      в сфере оказания медицинских услуг (помощи)</w:t>
      </w:r>
    </w:p>
    <w:bookmarkEnd w:id="22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стоматологическую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стоматологической помощи:</w:t>
            </w:r>
          </w:p>
          <w:p>
            <w:pPr>
              <w:spacing w:after="20"/>
              <w:ind w:left="20"/>
              <w:jc w:val="both"/>
            </w:pPr>
            <w:r>
              <w:rPr>
                <w:rFonts w:ascii="Times New Roman"/>
                <w:b w:val="false"/>
                <w:i w:val="false"/>
                <w:color w:val="000000"/>
                <w:sz w:val="20"/>
              </w:rPr>
              <w:t>
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pPr>
              <w:spacing w:after="20"/>
              <w:ind w:left="20"/>
              <w:jc w:val="both"/>
            </w:pPr>
            <w:r>
              <w:rPr>
                <w:rFonts w:ascii="Times New Roman"/>
                <w:b w:val="false"/>
                <w:i w:val="false"/>
                <w:color w:val="000000"/>
                <w:sz w:val="20"/>
              </w:rPr>
              <w:t>
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pPr>
              <w:spacing w:after="20"/>
              <w:ind w:left="20"/>
              <w:jc w:val="both"/>
            </w:pPr>
            <w:r>
              <w:rPr>
                <w:rFonts w:ascii="Times New Roman"/>
                <w:b w:val="false"/>
                <w:i w:val="false"/>
                <w:color w:val="000000"/>
                <w:sz w:val="20"/>
              </w:rPr>
              <w:t>
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pPr>
              <w:spacing w:after="20"/>
              <w:ind w:left="20"/>
              <w:jc w:val="both"/>
            </w:pPr>
            <w:r>
              <w:rPr>
                <w:rFonts w:ascii="Times New Roman"/>
                <w:b w:val="false"/>
                <w:i w:val="false"/>
                <w:color w:val="000000"/>
                <w:sz w:val="20"/>
              </w:rPr>
              <w:t>
4) соблюдение показаний для экстренной госпитализации: - острые или обострение хронических одонтогенных и неодонтогенных воспалительных заболеваний челюстно-лицевой области; - травмы челюстно-лицевой области; - кровотечения челюстно-лицевой области;</w:t>
            </w:r>
          </w:p>
          <w:p>
            <w:pPr>
              <w:spacing w:after="20"/>
              <w:ind w:left="20"/>
              <w:jc w:val="both"/>
            </w:pPr>
            <w:r>
              <w:rPr>
                <w:rFonts w:ascii="Times New Roman"/>
                <w:b w:val="false"/>
                <w:i w:val="false"/>
                <w:color w:val="000000"/>
                <w:sz w:val="20"/>
              </w:rPr>
              <w:t>
5) соблюдение показания для плановой госпитализации пациента со стоматологическими заболеваниями: - уточнения диагноза в неясных и сложных для диагностики и лечения случаях и подбора необходимой схемы лечения; - лечения хронических заболеваний органов полости рта и челюстно-лицевой области в стадии обострения; - хирургического лечения доброкачественных опухолей и опухолеподобных заболеваний; - лечения травм и гнойно-воспалительных заболеваний челюстно-лицевой области; - хирургического лечения дефектов и деформаций челюстно-лицевой области; - хирургического лечения врожденной патологии челюстно-лицевой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клинико-диагностических исследований по уровням оказания стоматологической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 058/у "Медицинская карта стоматологического пациента (включая санацию)" на каждого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лечебных и диагностических мероприятий в соответствии с рекомендациями клинических протоколов, в случае отсутствия клинических протоколов, по международным стандартам и руководствам на основе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форм учетной документации в области здравоохранения (форма № 058/у "Медицинская карта стоматологического пациента (включая санацию) №___"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 и другие) на электронном и (или) бумажном носителе профильными специалистами, работающими в организациях здравоохранения, оказывающих стоматологическую помощь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постоянных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определение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медицинские организации для лабораторного обследования с целью выявления лекарственной аллергии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детям в амбулаторных условиях в виде КДП по направлению или самообращению, включающей в себя:</w:t>
            </w:r>
          </w:p>
          <w:p>
            <w:pPr>
              <w:spacing w:after="20"/>
              <w:ind w:left="20"/>
              <w:jc w:val="both"/>
            </w:pPr>
            <w:r>
              <w:rPr>
                <w:rFonts w:ascii="Times New Roman"/>
                <w:b w:val="false"/>
                <w:i w:val="false"/>
                <w:color w:val="000000"/>
                <w:sz w:val="20"/>
              </w:rPr>
              <w:t>
1) осмотр стоматолога;</w:t>
            </w:r>
          </w:p>
          <w:p>
            <w:pPr>
              <w:spacing w:after="20"/>
              <w:ind w:left="20"/>
              <w:jc w:val="both"/>
            </w:pPr>
            <w:r>
              <w:rPr>
                <w:rFonts w:ascii="Times New Roman"/>
                <w:b w:val="false"/>
                <w:i w:val="false"/>
                <w:color w:val="000000"/>
                <w:sz w:val="20"/>
              </w:rPr>
              <w:t>
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pPr>
              <w:spacing w:after="20"/>
              <w:ind w:left="20"/>
              <w:jc w:val="both"/>
            </w:pPr>
            <w:r>
              <w:rPr>
                <w:rFonts w:ascii="Times New Roman"/>
                <w:b w:val="false"/>
                <w:i w:val="false"/>
                <w:color w:val="000000"/>
                <w:sz w:val="20"/>
              </w:rPr>
              <w:t>
3) оказание стоматологической помощи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требующих использование специальных медицинских методов и технологий, а также медицинскую реабилитацию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проведение консилиума либо применения дистанционных медицинских услуг при дифференциальной диагностике сложных, неясных случаев для верификации диагноза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и стоматологического осмотра детей в возрасте от 0 до 17 лет включительно и беременных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профилактических мероприятий для беременных женщин и взрослого населения, которая включает контроль за гигиеническим состоянием полости рта, инструктаж по чистке зубов, выбор средств и предметов гигиены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первичного профилактического осмотра беременной женщины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 - о создании ВКК;</w:t>
            </w:r>
          </w:p>
          <w:p>
            <w:pPr>
              <w:spacing w:after="20"/>
              <w:ind w:left="20"/>
              <w:jc w:val="both"/>
            </w:pPr>
            <w:r>
              <w:rPr>
                <w:rFonts w:ascii="Times New Roman"/>
                <w:b w:val="false"/>
                <w:i w:val="false"/>
                <w:color w:val="000000"/>
                <w:sz w:val="20"/>
              </w:rPr>
              <w:t>
- о составе, количестве членов (не менее трех врачей),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7" w:id="229"/>
      <w:r>
        <w:rPr>
          <w:rFonts w:ascii="Times New Roman"/>
          <w:b w:val="false"/>
          <w:i w:val="false"/>
          <w:color w:val="000000"/>
          <w:sz w:val="28"/>
        </w:rPr>
        <w:t>
      Должностное (ые) лицо (а)</w:t>
      </w:r>
    </w:p>
    <w:bookmarkEnd w:id="229"/>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44" w:id="230"/>
    <w:p>
      <w:pPr>
        <w:spacing w:after="0"/>
        <w:ind w:left="0"/>
        <w:jc w:val="left"/>
      </w:pPr>
      <w:r>
        <w:rPr>
          <w:rFonts w:ascii="Times New Roman"/>
          <w:b/>
          <w:i w:val="false"/>
          <w:color w:val="000000"/>
        </w:rPr>
        <w:t xml:space="preserve"> Проверочный лист</w:t>
      </w:r>
    </w:p>
    <w:bookmarkEnd w:id="230"/>
    <w:p>
      <w:pPr>
        <w:spacing w:after="0"/>
        <w:ind w:left="0"/>
        <w:jc w:val="both"/>
      </w:pPr>
      <w:r>
        <w:rPr>
          <w:rFonts w:ascii="Times New Roman"/>
          <w:b w:val="false"/>
          <w:i w:val="false"/>
          <w:color w:val="ff0000"/>
          <w:sz w:val="28"/>
        </w:rPr>
        <w:t xml:space="preserve">
      Сноска. Приложение 8 -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98" w:id="231"/>
      <w:r>
        <w:rPr>
          <w:rFonts w:ascii="Times New Roman"/>
          <w:b w:val="false"/>
          <w:i w:val="false"/>
          <w:color w:val="000000"/>
          <w:sz w:val="28"/>
        </w:rPr>
        <w:t>
      в сфере оказания медицинских услуг (помощи)</w:t>
      </w:r>
    </w:p>
    <w:bookmarkEnd w:id="23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фтизиопульмонологическую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фтизиопульмонологической помощи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осуществление специалистами ПМСП следующих мероприятий:</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флюорографического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туберкулезной инфекции (далее -ТИ)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w:t>
            </w:r>
          </w:p>
          <w:p>
            <w:pPr>
              <w:spacing w:after="20"/>
              <w:ind w:left="20"/>
              <w:jc w:val="both"/>
            </w:pPr>
            <w:r>
              <w:rPr>
                <w:rFonts w:ascii="Times New Roman"/>
                <w:b w:val="false"/>
                <w:i w:val="false"/>
                <w:color w:val="000000"/>
                <w:sz w:val="20"/>
              </w:rPr>
              <w:t>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пациента при подозрении на туберкулез в организациях, оказывающих ПМСП по данной схеме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кабинетов непосредственно наблюдаемого лечения (далее - ННЛ) в организациях ПМСП для проведения амбулаторного лечения. Пациент получает и принимает лекарства в кабинете ННЛ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оценки клинического состояния пациента, получающего противотуберкулезное лечение, на наличие нежелательных реакций и явлений, осуществляемой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пациента.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 Каждый случай нежелательных реакций и явлений рассматривается на заседании централизованной ВКК для определения причинно-следственной связи с принимаемыми медикаментами.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амбулаторном уровне в журнале регистрации ПТП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проведении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взятие на учет и диспансерное наблюдение за больными туберкулезом в организациях, оказывающих ПМСП, по месту фактического проживания, работы, учебы или прохождения воинской службы, независимо от прописки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центральной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центральной ВКК;</w:t>
            </w:r>
          </w:p>
          <w:p>
            <w:pPr>
              <w:spacing w:after="20"/>
              <w:ind w:left="20"/>
              <w:jc w:val="both"/>
            </w:pPr>
            <w:r>
              <w:rPr>
                <w:rFonts w:ascii="Times New Roman"/>
                <w:b w:val="false"/>
                <w:i w:val="false"/>
                <w:color w:val="000000"/>
                <w:sz w:val="20"/>
              </w:rPr>
              <w:t>
 2) наличие заключения центральной ВКК;</w:t>
            </w:r>
          </w:p>
          <w:p>
            <w:pPr>
              <w:spacing w:after="20"/>
              <w:ind w:left="20"/>
              <w:jc w:val="both"/>
            </w:pPr>
            <w:r>
              <w:rPr>
                <w:rFonts w:ascii="Times New Roman"/>
                <w:b w:val="false"/>
                <w:i w:val="false"/>
                <w:color w:val="000000"/>
                <w:sz w:val="20"/>
              </w:rPr>
              <w:t>
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фтизиопульмонологической помощи на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врачом-фтизиатром пациентов, находящихся в стационаре.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организацию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стационарном уровне в журнале регистрации ПТП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критериев выписки пациента туберкулезом из стационара:</w:t>
            </w:r>
          </w:p>
          <w:p>
            <w:pPr>
              <w:spacing w:after="20"/>
              <w:ind w:left="20"/>
              <w:jc w:val="both"/>
            </w:pPr>
            <w:r>
              <w:rPr>
                <w:rFonts w:ascii="Times New Roman"/>
                <w:b w:val="false"/>
                <w:i w:val="false"/>
                <w:color w:val="000000"/>
                <w:sz w:val="20"/>
              </w:rPr>
              <w:t>
1) отсутствие бактериовыделения и необходимости круглосуточного медицинского наблюдения;</w:t>
            </w:r>
          </w:p>
          <w:p>
            <w:pPr>
              <w:spacing w:after="20"/>
              <w:ind w:left="20"/>
              <w:jc w:val="both"/>
            </w:pPr>
            <w:r>
              <w:rPr>
                <w:rFonts w:ascii="Times New Roman"/>
                <w:b w:val="false"/>
                <w:i w:val="false"/>
                <w:color w:val="000000"/>
                <w:sz w:val="20"/>
              </w:rPr>
              <w:t>
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w:t>
            </w:r>
          </w:p>
          <w:p>
            <w:pPr>
              <w:spacing w:after="20"/>
              <w:ind w:left="20"/>
              <w:jc w:val="both"/>
            </w:pPr>
            <w:r>
              <w:rPr>
                <w:rFonts w:ascii="Times New Roman"/>
                <w:b w:val="false"/>
                <w:i w:val="false"/>
                <w:color w:val="000000"/>
                <w:sz w:val="20"/>
              </w:rPr>
              <w:t>
3) общепринятые исходы стационарного лечения (выздоровление, улучшение, без перемен, ухудшение, смерть и переведен в другую медицинскую организацию);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забор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ПАВ во время обращения за медицинской помощью в организацию здравоохранения без вынесения заключения медицинского освидетельствования для установления факта употребления ПАВ и состояния опьянения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9" w:id="232"/>
      <w:r>
        <w:rPr>
          <w:rFonts w:ascii="Times New Roman"/>
          <w:b w:val="false"/>
          <w:i w:val="false"/>
          <w:color w:val="000000"/>
          <w:sz w:val="28"/>
        </w:rPr>
        <w:t>
      Должностное (ые) лицо (а)</w:t>
      </w:r>
    </w:p>
    <w:bookmarkEnd w:id="232"/>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47" w:id="233"/>
    <w:p>
      <w:pPr>
        <w:spacing w:after="0"/>
        <w:ind w:left="0"/>
        <w:jc w:val="left"/>
      </w:pPr>
      <w:r>
        <w:rPr>
          <w:rFonts w:ascii="Times New Roman"/>
          <w:b/>
          <w:i w:val="false"/>
          <w:color w:val="000000"/>
        </w:rPr>
        <w:t xml:space="preserve"> Проверочный лист</w:t>
      </w:r>
    </w:p>
    <w:bookmarkEnd w:id="233"/>
    <w:p>
      <w:pPr>
        <w:spacing w:after="0"/>
        <w:ind w:left="0"/>
        <w:jc w:val="both"/>
      </w:pPr>
      <w:r>
        <w:rPr>
          <w:rFonts w:ascii="Times New Roman"/>
          <w:b w:val="false"/>
          <w:i w:val="false"/>
          <w:color w:val="ff0000"/>
          <w:sz w:val="28"/>
        </w:rPr>
        <w:t xml:space="preserve">
      Сноска. Приложение 9 -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00" w:id="234"/>
      <w:r>
        <w:rPr>
          <w:rFonts w:ascii="Times New Roman"/>
          <w:b w:val="false"/>
          <w:i w:val="false"/>
          <w:color w:val="000000"/>
          <w:sz w:val="28"/>
        </w:rPr>
        <w:t>
      в сфере оказания медицинских услуг (помощи)</w:t>
      </w:r>
    </w:p>
    <w:bookmarkEnd w:id="23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онкологическую помощь наименование однородной</w:t>
      </w:r>
    </w:p>
    <w:p>
      <w:pPr>
        <w:spacing w:after="0"/>
        <w:ind w:left="0"/>
        <w:jc w:val="both"/>
      </w:pPr>
      <w:r>
        <w:rPr>
          <w:rFonts w:ascii="Times New Roman"/>
          <w:b w:val="false"/>
          <w:i w:val="false"/>
          <w:color w:val="000000"/>
          <w:sz w:val="28"/>
        </w:rPr>
        <w:t>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создание мультидисциплинарной группы для обеспечения индивидуального подхода к оказанию медицинской помощи пациентам со ЗН.</w:t>
            </w:r>
          </w:p>
          <w:p>
            <w:pPr>
              <w:spacing w:after="20"/>
              <w:ind w:left="20"/>
              <w:jc w:val="both"/>
            </w:pPr>
            <w:r>
              <w:rPr>
                <w:rFonts w:ascii="Times New Roman"/>
                <w:b w:val="false"/>
                <w:i w:val="false"/>
                <w:color w:val="000000"/>
                <w:sz w:val="20"/>
              </w:rPr>
              <w:t>
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заседаний МДГ, с рассмотрением документов:</w:t>
            </w:r>
          </w:p>
          <w:p>
            <w:pPr>
              <w:spacing w:after="20"/>
              <w:ind w:left="20"/>
              <w:jc w:val="both"/>
            </w:pPr>
            <w:r>
              <w:rPr>
                <w:rFonts w:ascii="Times New Roman"/>
                <w:b w:val="false"/>
                <w:i w:val="false"/>
                <w:color w:val="000000"/>
                <w:sz w:val="20"/>
              </w:rPr>
              <w:t>
1) всех первичных пациентов с верифицированным диагнозом ЗН. В случае установки диагноза ЗН после проведенного планового оперативного лечения, заседание МДГ проводится в отделении по результатам полученного гистологического заключения;</w:t>
            </w:r>
          </w:p>
          <w:p>
            <w:pPr>
              <w:spacing w:after="20"/>
              <w:ind w:left="20"/>
              <w:jc w:val="both"/>
            </w:pPr>
            <w:r>
              <w:rPr>
                <w:rFonts w:ascii="Times New Roman"/>
                <w:b w:val="false"/>
                <w:i w:val="false"/>
                <w:color w:val="000000"/>
                <w:sz w:val="20"/>
              </w:rPr>
              <w:t>
2) пациентов с подозрением на ЗН, диагностика которых затруднена;</w:t>
            </w:r>
          </w:p>
          <w:p>
            <w:pPr>
              <w:spacing w:after="20"/>
              <w:ind w:left="20"/>
              <w:jc w:val="both"/>
            </w:pPr>
            <w:r>
              <w:rPr>
                <w:rFonts w:ascii="Times New Roman"/>
                <w:b w:val="false"/>
                <w:i w:val="false"/>
                <w:color w:val="000000"/>
                <w:sz w:val="20"/>
              </w:rPr>
              <w:t>
3) пациентов с рецидивом ЗН;</w:t>
            </w:r>
          </w:p>
          <w:p>
            <w:pPr>
              <w:spacing w:after="20"/>
              <w:ind w:left="20"/>
              <w:jc w:val="both"/>
            </w:pPr>
            <w:r>
              <w:rPr>
                <w:rFonts w:ascii="Times New Roman"/>
                <w:b w:val="false"/>
                <w:i w:val="false"/>
                <w:color w:val="000000"/>
                <w:sz w:val="20"/>
              </w:rPr>
              <w:t>
4) пациентов, нуждающихся в изменении тактики лечения в связи с возникшими осложнениями, противопоказаниями, прогрессированием процесса; при получении дополнительных данных в процессе лечения;</w:t>
            </w:r>
          </w:p>
          <w:p>
            <w:pPr>
              <w:spacing w:after="20"/>
              <w:ind w:left="20"/>
              <w:jc w:val="both"/>
            </w:pPr>
            <w:r>
              <w:rPr>
                <w:rFonts w:ascii="Times New Roman"/>
                <w:b w:val="false"/>
                <w:i w:val="false"/>
                <w:color w:val="000000"/>
                <w:sz w:val="20"/>
              </w:rPr>
              <w:t>
5) пациентов в случае невозможности выполнения рекомендаций предыдущего заседания МДГ по причине осложнений, прогрессирования, наличия противопоказаний, отказа пациента;</w:t>
            </w:r>
          </w:p>
          <w:p>
            <w:pPr>
              <w:spacing w:after="20"/>
              <w:ind w:left="20"/>
              <w:jc w:val="both"/>
            </w:pPr>
            <w:r>
              <w:rPr>
                <w:rFonts w:ascii="Times New Roman"/>
                <w:b w:val="false"/>
                <w:i w:val="false"/>
                <w:color w:val="000000"/>
                <w:sz w:val="20"/>
              </w:rPr>
              <w:t>
6) пациентов, нуждающихся в направлении на диагностику и лечение в организации третичного уровня и за рубеж;</w:t>
            </w:r>
          </w:p>
          <w:p>
            <w:pPr>
              <w:spacing w:after="20"/>
              <w:ind w:left="20"/>
              <w:jc w:val="both"/>
            </w:pPr>
            <w:r>
              <w:rPr>
                <w:rFonts w:ascii="Times New Roman"/>
                <w:b w:val="false"/>
                <w:i w:val="false"/>
                <w:color w:val="000000"/>
                <w:sz w:val="20"/>
              </w:rPr>
              <w:t>
7) пациентов, нуждающихся в таргетных и иммунопрепаратах.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специалистами ПМСП:</w:t>
            </w:r>
          </w:p>
          <w:p>
            <w:pPr>
              <w:spacing w:after="20"/>
              <w:ind w:left="20"/>
              <w:jc w:val="both"/>
            </w:pPr>
            <w:r>
              <w:rPr>
                <w:rFonts w:ascii="Times New Roman"/>
                <w:b w:val="false"/>
                <w:i w:val="false"/>
                <w:color w:val="000000"/>
                <w:sz w:val="20"/>
              </w:rPr>
              <w:t>
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вопросам онкологической настороженности;</w:t>
            </w:r>
          </w:p>
          <w:p>
            <w:pPr>
              <w:spacing w:after="20"/>
              <w:ind w:left="20"/>
              <w:jc w:val="both"/>
            </w:pPr>
            <w:r>
              <w:rPr>
                <w:rFonts w:ascii="Times New Roman"/>
                <w:b w:val="false"/>
                <w:i w:val="false"/>
                <w:color w:val="000000"/>
                <w:sz w:val="20"/>
              </w:rPr>
              <w:t>
2) скрининговых исследований целевых групп взрослого населения для раннего выявления ЗН и поведенческих факторов;</w:t>
            </w:r>
          </w:p>
          <w:p>
            <w:pPr>
              <w:spacing w:after="20"/>
              <w:ind w:left="20"/>
              <w:jc w:val="both"/>
            </w:pPr>
            <w:r>
              <w:rPr>
                <w:rFonts w:ascii="Times New Roman"/>
                <w:b w:val="false"/>
                <w:i w:val="false"/>
                <w:color w:val="000000"/>
                <w:sz w:val="20"/>
              </w:rPr>
              <w:t>
3) опроса и осмотра пациентов в смотровом, доврачебном кабинетах с целью раннего выявления предраковых и онкологических заболеваний;</w:t>
            </w:r>
          </w:p>
          <w:p>
            <w:pPr>
              <w:spacing w:after="20"/>
              <w:ind w:left="20"/>
              <w:jc w:val="both"/>
            </w:pPr>
            <w:r>
              <w:rPr>
                <w:rFonts w:ascii="Times New Roman"/>
                <w:b w:val="false"/>
                <w:i w:val="false"/>
                <w:color w:val="000000"/>
                <w:sz w:val="20"/>
              </w:rPr>
              <w:t>
4) осмотра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ЗН и (или) прогрессировании онкологического процесса ВОП организации ПМСП, врачом специалистом организации КДП;</w:t>
            </w:r>
          </w:p>
          <w:p>
            <w:pPr>
              <w:spacing w:after="20"/>
              <w:ind w:left="20"/>
              <w:jc w:val="both"/>
            </w:pPr>
            <w:r>
              <w:rPr>
                <w:rFonts w:ascii="Times New Roman"/>
                <w:b w:val="false"/>
                <w:i w:val="false"/>
                <w:color w:val="000000"/>
                <w:sz w:val="20"/>
              </w:rPr>
              <w:t>
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 обучение навыкам снижения выявленных факторов риска ЗН осуществляется по наблюдению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6) выездов мобильных групп на места с целью повышения уровня диагностики ЗН в составе ВОП, онколога, профильных специалистов с использованием передвижных медицинских комплексов;</w:t>
            </w:r>
          </w:p>
          <w:p>
            <w:pPr>
              <w:spacing w:after="20"/>
              <w:ind w:left="20"/>
              <w:jc w:val="both"/>
            </w:pPr>
            <w:r>
              <w:rPr>
                <w:rFonts w:ascii="Times New Roman"/>
                <w:b w:val="false"/>
                <w:i w:val="false"/>
                <w:color w:val="000000"/>
                <w:sz w:val="20"/>
              </w:rPr>
              <w:t>
7) динамического наблюдения за пациентами с онкологическими, хроническими и предопухолевыми заболеваниями в зависимости от клинической группы;</w:t>
            </w:r>
          </w:p>
          <w:p>
            <w:pPr>
              <w:spacing w:after="20"/>
              <w:ind w:left="20"/>
              <w:jc w:val="both"/>
            </w:pPr>
            <w:r>
              <w:rPr>
                <w:rFonts w:ascii="Times New Roman"/>
                <w:b w:val="false"/>
                <w:i w:val="false"/>
                <w:color w:val="000000"/>
                <w:sz w:val="20"/>
              </w:rPr>
              <w:t>
8) паллиативной медицинской помощи и медицинской реабилитации пациентам с ЗН по клиническим протоколам.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включающей:</w:t>
            </w:r>
          </w:p>
          <w:p>
            <w:pPr>
              <w:spacing w:after="20"/>
              <w:ind w:left="20"/>
              <w:jc w:val="both"/>
            </w:pPr>
            <w:r>
              <w:rPr>
                <w:rFonts w:ascii="Times New Roman"/>
                <w:b w:val="false"/>
                <w:i w:val="false"/>
                <w:color w:val="000000"/>
                <w:sz w:val="20"/>
              </w:rPr>
              <w:t>
1) врачебный осмотр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4) ведение и лечение пациента с учетом рекомендаций МДГ;</w:t>
            </w:r>
          </w:p>
          <w:p>
            <w:pPr>
              <w:spacing w:after="20"/>
              <w:ind w:left="20"/>
              <w:jc w:val="both"/>
            </w:pPr>
            <w:r>
              <w:rPr>
                <w:rFonts w:ascii="Times New Roman"/>
                <w:b w:val="false"/>
                <w:i w:val="false"/>
                <w:color w:val="000000"/>
                <w:sz w:val="20"/>
              </w:rPr>
              <w:t>
5)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направление ВОП пациента к онкологу или КООП при подозрении или выявлении опухолевого заболевания.</w:t>
            </w:r>
          </w:p>
          <w:p>
            <w:pPr>
              <w:spacing w:after="20"/>
              <w:ind w:left="20"/>
              <w:jc w:val="both"/>
            </w:pPr>
            <w:r>
              <w:rPr>
                <w:rFonts w:ascii="Times New Roman"/>
                <w:b w:val="false"/>
                <w:i w:val="false"/>
                <w:color w:val="000000"/>
                <w:sz w:val="20"/>
              </w:rPr>
              <w:t>
Онколог или КООП с момента выдачи направления ВОП в течение семи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p>
            <w:pPr>
              <w:spacing w:after="20"/>
              <w:ind w:left="20"/>
              <w:jc w:val="both"/>
            </w:pPr>
            <w:r>
              <w:rPr>
                <w:rFonts w:ascii="Times New Roman"/>
                <w:b w:val="false"/>
                <w:i w:val="false"/>
                <w:color w:val="000000"/>
                <w:sz w:val="20"/>
              </w:rPr>
              <w:t>
Врач-онколог с момента установления предварительного диагноза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1) формирование групп лиц с риском развития онкологических заболеваний;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3) динамическое наблюдение за онкологическими больными;</w:t>
            </w:r>
          </w:p>
          <w:p>
            <w:pPr>
              <w:spacing w:after="20"/>
              <w:ind w:left="20"/>
              <w:jc w:val="both"/>
            </w:pPr>
            <w:r>
              <w:rPr>
                <w:rFonts w:ascii="Times New Roman"/>
                <w:b w:val="false"/>
                <w:i w:val="false"/>
                <w:color w:val="000000"/>
                <w:sz w:val="20"/>
              </w:rPr>
              <w:t>
4)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5)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6) определение тактики ведения и лечения пациента;</w:t>
            </w:r>
          </w:p>
          <w:p>
            <w:pPr>
              <w:spacing w:after="20"/>
              <w:ind w:left="20"/>
              <w:jc w:val="both"/>
            </w:pPr>
            <w:r>
              <w:rPr>
                <w:rFonts w:ascii="Times New Roman"/>
                <w:b w:val="false"/>
                <w:i w:val="false"/>
                <w:color w:val="000000"/>
                <w:sz w:val="20"/>
              </w:rPr>
              <w:t>
7)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протоколам.</w:t>
            </w:r>
          </w:p>
          <w:p>
            <w:pPr>
              <w:spacing w:after="20"/>
              <w:ind w:left="20"/>
              <w:jc w:val="both"/>
            </w:pPr>
            <w:r>
              <w:rPr>
                <w:rFonts w:ascii="Times New Roman"/>
                <w:b w:val="false"/>
                <w:i w:val="false"/>
                <w:color w:val="000000"/>
                <w:sz w:val="20"/>
              </w:rPr>
              <w:t>
К направлению материала для ИГХ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 службой, лично пациентом и (или) его родственниками.</w:t>
            </w:r>
          </w:p>
          <w:p>
            <w:pPr>
              <w:spacing w:after="20"/>
              <w:ind w:left="20"/>
              <w:jc w:val="both"/>
            </w:pPr>
            <w:r>
              <w:rPr>
                <w:rFonts w:ascii="Times New Roman"/>
                <w:b w:val="false"/>
                <w:i w:val="false"/>
                <w:color w:val="000000"/>
                <w:sz w:val="20"/>
              </w:rPr>
              <w:t>
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 и передается в организацию, направившую материал на исследование, посредством информационного взаимодействия или по почте.</w:t>
            </w:r>
          </w:p>
          <w:p>
            <w:pPr>
              <w:spacing w:after="20"/>
              <w:ind w:left="20"/>
              <w:jc w:val="both"/>
            </w:pPr>
            <w:r>
              <w:rPr>
                <w:rFonts w:ascii="Times New Roman"/>
                <w:b w:val="false"/>
                <w:i w:val="false"/>
                <w:color w:val="000000"/>
                <w:sz w:val="20"/>
              </w:rPr>
              <w:t>
Референс-центр осуществляет консультации сложных диагностических случаев, экспертизу ИГХ исследования с использованием возможностей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pPr>
              <w:spacing w:after="20"/>
              <w:ind w:left="20"/>
              <w:jc w:val="both"/>
            </w:pPr>
            <w:r>
              <w:rPr>
                <w:rFonts w:ascii="Times New Roman"/>
                <w:b w:val="false"/>
                <w:i w:val="false"/>
                <w:color w:val="000000"/>
                <w:sz w:val="20"/>
              </w:rPr>
              <w:t>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международных телеконсультаций биообразцов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отображение в МИС всего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p>
            <w:pPr>
              <w:spacing w:after="20"/>
              <w:ind w:left="20"/>
              <w:jc w:val="both"/>
            </w:pPr>
            <w:r>
              <w:rPr>
                <w:rFonts w:ascii="Times New Roman"/>
                <w:b w:val="false"/>
                <w:i w:val="false"/>
                <w:color w:val="000000"/>
                <w:sz w:val="20"/>
              </w:rPr>
              <w:t>
1) специалист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pPr>
              <w:spacing w:after="20"/>
              <w:ind w:left="20"/>
              <w:jc w:val="both"/>
            </w:pPr>
            <w:r>
              <w:rPr>
                <w:rFonts w:ascii="Times New Roman"/>
                <w:b w:val="false"/>
                <w:i w:val="false"/>
                <w:color w:val="000000"/>
                <w:sz w:val="20"/>
              </w:rPr>
              <w:t>
2) ВОП совместно с профильным специалистом проводит дообследование и направляет пациента к онкологу или КООП в течение пяти рабочих дней с установкой маркера "Онконастороженность 2";</w:t>
            </w:r>
          </w:p>
          <w:p>
            <w:pPr>
              <w:spacing w:after="20"/>
              <w:ind w:left="20"/>
              <w:jc w:val="both"/>
            </w:pPr>
            <w:r>
              <w:rPr>
                <w:rFonts w:ascii="Times New Roman"/>
                <w:b w:val="false"/>
                <w:i w:val="false"/>
                <w:color w:val="000000"/>
                <w:sz w:val="20"/>
              </w:rPr>
              <w:t>
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p>
            <w:pPr>
              <w:spacing w:after="20"/>
              <w:ind w:left="20"/>
              <w:jc w:val="both"/>
            </w:pPr>
            <w:r>
              <w:rPr>
                <w:rFonts w:ascii="Times New Roman"/>
                <w:b w:val="false"/>
                <w:i w:val="false"/>
                <w:color w:val="000000"/>
                <w:sz w:val="20"/>
              </w:rPr>
              <w:t>
4) консультации специалистами и обследование пациентов с подозрением на ЗН в амбулаторных условиях проводится по "зеленому" коридору – вне общей очередности и ограничений, в течение восемнадцати рабочих дней;</w:t>
            </w:r>
          </w:p>
          <w:p>
            <w:pPr>
              <w:spacing w:after="20"/>
              <w:ind w:left="20"/>
              <w:jc w:val="both"/>
            </w:pPr>
            <w:r>
              <w:rPr>
                <w:rFonts w:ascii="Times New Roman"/>
                <w:b w:val="false"/>
                <w:i w:val="false"/>
                <w:color w:val="000000"/>
                <w:sz w:val="20"/>
              </w:rPr>
              <w:t>
5) врач-онколог организации вторичного уровня проводит диагностические исследования, необходимые для подтверждения и установления окончательного диагноза, распространенности процесса.</w:t>
            </w:r>
          </w:p>
          <w:p>
            <w:pPr>
              <w:spacing w:after="20"/>
              <w:ind w:left="20"/>
              <w:jc w:val="both"/>
            </w:pPr>
            <w:r>
              <w:rPr>
                <w:rFonts w:ascii="Times New Roman"/>
                <w:b w:val="false"/>
                <w:i w:val="false"/>
                <w:color w:val="000000"/>
                <w:sz w:val="20"/>
              </w:rPr>
              <w:t>
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оказывающую онкологическую помощь, с целью уточнения тактики лечения и персонификации терапии – в течение тридцати рабочих дней;</w:t>
            </w:r>
          </w:p>
          <w:p>
            <w:pPr>
              <w:spacing w:after="20"/>
              <w:ind w:left="20"/>
              <w:jc w:val="both"/>
            </w:pPr>
            <w:r>
              <w:rPr>
                <w:rFonts w:ascii="Times New Roman"/>
                <w:b w:val="false"/>
                <w:i w:val="false"/>
                <w:color w:val="000000"/>
                <w:sz w:val="20"/>
              </w:rPr>
              <w:t>
7) весь маршрут первичного онкологического пациента, сроки обследования в соответствии с маркерами онконастороженности мониторируются в ситуационном центре организации, координирующую онкологическую помощь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специализированное лечение пациента с ЗН, начатого не позднее тридцати календарных дней с момента установления диагноза и взятия под динамическое наблюдение.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по клиническим группам пациентов с подозрением на ЗН и подтвержденным диагнозом ЗН:</w:t>
            </w:r>
          </w:p>
          <w:p>
            <w:pPr>
              <w:spacing w:after="20"/>
              <w:ind w:left="20"/>
              <w:jc w:val="both"/>
            </w:pPr>
            <w:r>
              <w:rPr>
                <w:rFonts w:ascii="Times New Roman"/>
                <w:b w:val="false"/>
                <w:i w:val="false"/>
                <w:color w:val="000000"/>
                <w:sz w:val="20"/>
              </w:rPr>
              <w:t>
1) группа Iа – пациенты с заболеванием, подозрительным на ЗН;</w:t>
            </w:r>
          </w:p>
          <w:p>
            <w:pPr>
              <w:spacing w:after="20"/>
              <w:ind w:left="20"/>
              <w:jc w:val="both"/>
            </w:pPr>
            <w:r>
              <w:rPr>
                <w:rFonts w:ascii="Times New Roman"/>
                <w:b w:val="false"/>
                <w:i w:val="false"/>
                <w:color w:val="000000"/>
                <w:sz w:val="20"/>
              </w:rPr>
              <w:t>
2) группа Iб – пациенты с предопухолевыми заболеваниями;</w:t>
            </w:r>
          </w:p>
          <w:p>
            <w:pPr>
              <w:spacing w:after="20"/>
              <w:ind w:left="20"/>
              <w:jc w:val="both"/>
            </w:pPr>
            <w:r>
              <w:rPr>
                <w:rFonts w:ascii="Times New Roman"/>
                <w:b w:val="false"/>
                <w:i w:val="false"/>
                <w:color w:val="000000"/>
                <w:sz w:val="20"/>
              </w:rPr>
              <w:t>
3) группа II – пациенты со ЗН, подлежащие специальному лечению (хирургическое лечение, химиотерапия, лучевая терапия, иммунная клеточная терапия);</w:t>
            </w:r>
          </w:p>
          <w:p>
            <w:pPr>
              <w:spacing w:after="20"/>
              <w:ind w:left="20"/>
              <w:jc w:val="both"/>
            </w:pPr>
            <w:r>
              <w:rPr>
                <w:rFonts w:ascii="Times New Roman"/>
                <w:b w:val="false"/>
                <w:i w:val="false"/>
                <w:color w:val="000000"/>
                <w:sz w:val="20"/>
              </w:rPr>
              <w:t>
4) группа IIа – пациенты с ранними формами ЗН, подлежащие радикальному лечению;</w:t>
            </w:r>
          </w:p>
          <w:p>
            <w:pPr>
              <w:spacing w:after="20"/>
              <w:ind w:left="20"/>
              <w:jc w:val="both"/>
            </w:pPr>
            <w:r>
              <w:rPr>
                <w:rFonts w:ascii="Times New Roman"/>
                <w:b w:val="false"/>
                <w:i w:val="false"/>
                <w:color w:val="000000"/>
                <w:sz w:val="20"/>
              </w:rPr>
              <w:t>
5) группа III – пациенты после проведенного радикального лечения злокачественной опухоли (практически здоровые лица);</w:t>
            </w:r>
          </w:p>
          <w:p>
            <w:pPr>
              <w:spacing w:after="20"/>
              <w:ind w:left="20"/>
              <w:jc w:val="both"/>
            </w:pPr>
            <w:r>
              <w:rPr>
                <w:rFonts w:ascii="Times New Roman"/>
                <w:b w:val="false"/>
                <w:i w:val="false"/>
                <w:color w:val="000000"/>
                <w:sz w:val="20"/>
              </w:rPr>
              <w:t>
6) группа IV – пациенты с распространенными формами ЗН, подлежащие паллиативному или симптоматическому лечению.</w:t>
            </w:r>
          </w:p>
          <w:p>
            <w:pPr>
              <w:spacing w:after="20"/>
              <w:ind w:left="20"/>
              <w:jc w:val="both"/>
            </w:pPr>
            <w:r>
              <w:rPr>
                <w:rFonts w:ascii="Times New Roman"/>
                <w:b w:val="false"/>
                <w:i w:val="false"/>
                <w:color w:val="000000"/>
                <w:sz w:val="20"/>
              </w:rPr>
              <w:t>
По результатам углубленного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p>
            <w:pPr>
              <w:spacing w:after="20"/>
              <w:ind w:left="20"/>
              <w:jc w:val="both"/>
            </w:pPr>
            <w:r>
              <w:rPr>
                <w:rFonts w:ascii="Times New Roman"/>
                <w:b w:val="false"/>
                <w:i w:val="false"/>
                <w:color w:val="000000"/>
                <w:sz w:val="20"/>
              </w:rPr>
              <w:t>
1) при выявлении предопухолевого заболевания пациента переводят в Iб клиническую группу;</w:t>
            </w:r>
          </w:p>
          <w:p>
            <w:pPr>
              <w:spacing w:after="20"/>
              <w:ind w:left="20"/>
              <w:jc w:val="both"/>
            </w:pPr>
            <w:r>
              <w:rPr>
                <w:rFonts w:ascii="Times New Roman"/>
                <w:b w:val="false"/>
                <w:i w:val="false"/>
                <w:color w:val="000000"/>
                <w:sz w:val="20"/>
              </w:rPr>
              <w:t>
2) при подтверждении (верификации) диагноза ЗН пациента берут на динамическое наблюдение по II клинической группе;</w:t>
            </w:r>
          </w:p>
          <w:p>
            <w:pPr>
              <w:spacing w:after="20"/>
              <w:ind w:left="20"/>
              <w:jc w:val="both"/>
            </w:pPr>
            <w:r>
              <w:rPr>
                <w:rFonts w:ascii="Times New Roman"/>
                <w:b w:val="false"/>
                <w:i w:val="false"/>
                <w:color w:val="000000"/>
                <w:sz w:val="20"/>
              </w:rPr>
              <w:t>
3) пациенты с запущенными формами ЗН, не поддающимися специальному лечению, переводятся в IV клиническую группу.</w:t>
            </w:r>
          </w:p>
          <w:p>
            <w:pPr>
              <w:spacing w:after="20"/>
              <w:ind w:left="20"/>
              <w:jc w:val="both"/>
            </w:pPr>
            <w:r>
              <w:rPr>
                <w:rFonts w:ascii="Times New Roman"/>
                <w:b w:val="false"/>
                <w:i w:val="false"/>
                <w:color w:val="000000"/>
                <w:sz w:val="20"/>
              </w:rPr>
              <w:t>
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по наблюдению групп повышенного онкологического риска в медицинских организациях наблюдения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w:t>
            </w:r>
          </w:p>
          <w:p>
            <w:pPr>
              <w:spacing w:after="20"/>
              <w:ind w:left="20"/>
              <w:jc w:val="both"/>
            </w:pPr>
            <w:r>
              <w:rPr>
                <w:rFonts w:ascii="Times New Roman"/>
                <w:b w:val="false"/>
                <w:i w:val="false"/>
                <w:color w:val="000000"/>
                <w:sz w:val="20"/>
              </w:rPr>
              <w:t>
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w:t>
            </w:r>
          </w:p>
          <w:p>
            <w:pPr>
              <w:spacing w:after="20"/>
              <w:ind w:left="20"/>
              <w:jc w:val="both"/>
            </w:pPr>
            <w:r>
              <w:rPr>
                <w:rFonts w:ascii="Times New Roman"/>
                <w:b w:val="false"/>
                <w:i w:val="false"/>
                <w:color w:val="000000"/>
                <w:sz w:val="20"/>
              </w:rPr>
              <w:t>
Медицинское динамическое наблюдение пациентов III клинической группы осуществляется:</w:t>
            </w:r>
          </w:p>
          <w:p>
            <w:pPr>
              <w:spacing w:after="20"/>
              <w:ind w:left="20"/>
              <w:jc w:val="both"/>
            </w:pPr>
            <w:r>
              <w:rPr>
                <w:rFonts w:ascii="Times New Roman"/>
                <w:b w:val="false"/>
                <w:i w:val="false"/>
                <w:color w:val="000000"/>
                <w:sz w:val="20"/>
              </w:rPr>
              <w:t>
1) в течение первого года заболевания – один раз в три месяца;</w:t>
            </w:r>
          </w:p>
          <w:p>
            <w:pPr>
              <w:spacing w:after="20"/>
              <w:ind w:left="20"/>
              <w:jc w:val="both"/>
            </w:pPr>
            <w:r>
              <w:rPr>
                <w:rFonts w:ascii="Times New Roman"/>
                <w:b w:val="false"/>
                <w:i w:val="false"/>
                <w:color w:val="000000"/>
                <w:sz w:val="20"/>
              </w:rPr>
              <w:t>
2) в течение второго года заболевания – один раз в шесть месяцев;</w:t>
            </w:r>
          </w:p>
          <w:p>
            <w:pPr>
              <w:spacing w:after="20"/>
              <w:ind w:left="20"/>
              <w:jc w:val="both"/>
            </w:pPr>
            <w:r>
              <w:rPr>
                <w:rFonts w:ascii="Times New Roman"/>
                <w:b w:val="false"/>
                <w:i w:val="false"/>
                <w:color w:val="000000"/>
                <w:sz w:val="20"/>
              </w:rPr>
              <w:t>
3) с третьего года – один раз в год.</w:t>
            </w:r>
          </w:p>
          <w:p>
            <w:pPr>
              <w:spacing w:after="20"/>
              <w:ind w:left="20"/>
              <w:jc w:val="both"/>
            </w:pPr>
            <w:r>
              <w:rPr>
                <w:rFonts w:ascii="Times New Roman"/>
                <w:b w:val="false"/>
                <w:i w:val="false"/>
                <w:color w:val="000000"/>
                <w:sz w:val="20"/>
              </w:rPr>
              <w:t>
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месяца.</w:t>
            </w:r>
          </w:p>
          <w:p>
            <w:pPr>
              <w:spacing w:after="20"/>
              <w:ind w:left="20"/>
              <w:jc w:val="both"/>
            </w:pPr>
            <w:r>
              <w:rPr>
                <w:rFonts w:ascii="Times New Roman"/>
                <w:b w:val="false"/>
                <w:i w:val="false"/>
                <w:color w:val="000000"/>
                <w:sz w:val="20"/>
              </w:rPr>
              <w:t>
Пациенты из III клинической группы переводятся во II при прогрессировании и рецидиве ЗН.</w:t>
            </w:r>
          </w:p>
          <w:p>
            <w:pPr>
              <w:spacing w:after="20"/>
              <w:ind w:left="20"/>
              <w:jc w:val="both"/>
            </w:pPr>
            <w:r>
              <w:rPr>
                <w:rFonts w:ascii="Times New Roman"/>
                <w:b w:val="false"/>
                <w:i w:val="false"/>
                <w:color w:val="000000"/>
                <w:sz w:val="20"/>
              </w:rPr>
              <w:t>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p>
            <w:pPr>
              <w:spacing w:after="20"/>
              <w:ind w:left="20"/>
              <w:jc w:val="both"/>
            </w:pPr>
            <w:r>
              <w:rPr>
                <w:rFonts w:ascii="Times New Roman"/>
                <w:b w:val="false"/>
                <w:i w:val="false"/>
                <w:color w:val="000000"/>
                <w:sz w:val="20"/>
              </w:rPr>
              <w:t>
Перевод из II клинической группы в IV осуществляется при прогрессировании заболевания на фоне лечения.</w:t>
            </w:r>
          </w:p>
          <w:p>
            <w:pPr>
              <w:spacing w:after="20"/>
              <w:ind w:left="20"/>
              <w:jc w:val="both"/>
            </w:pPr>
            <w:r>
              <w:rPr>
                <w:rFonts w:ascii="Times New Roman"/>
                <w:b w:val="false"/>
                <w:i w:val="false"/>
                <w:color w:val="000000"/>
                <w:sz w:val="20"/>
              </w:rPr>
              <w:t>
Перевод из III клинической группы в IV осуществляется при прогрессировании заболевания за время динамического наблюдения и ухудшения состояния, не позволяющего проводить специальное лечение.</w:t>
            </w:r>
          </w:p>
          <w:p>
            <w:pPr>
              <w:spacing w:after="20"/>
              <w:ind w:left="20"/>
              <w:jc w:val="both"/>
            </w:pPr>
            <w:r>
              <w:rPr>
                <w:rFonts w:ascii="Times New Roman"/>
                <w:b w:val="false"/>
                <w:i w:val="false"/>
                <w:color w:val="000000"/>
                <w:sz w:val="20"/>
              </w:rPr>
              <w:t>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онкологического учета пациенты IV клинической группы не снимаются.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пожизненное медицинское динамическое наблюдение пациентов со ЗН в организации, оказывающей медицинскую помощь в амбулаторных условиях по месту прикрепления – первичный уровень (III клиническая группа) и организациями, оказывающими онкологическую помощь, на вторичном уровне (II клиническая группа) - по месту жительства и прикрепления.</w:t>
            </w:r>
          </w:p>
          <w:p>
            <w:pPr>
              <w:spacing w:after="20"/>
              <w:ind w:left="20"/>
              <w:jc w:val="both"/>
            </w:pPr>
            <w:r>
              <w:rPr>
                <w:rFonts w:ascii="Times New Roman"/>
                <w:b w:val="false"/>
                <w:i w:val="false"/>
                <w:color w:val="000000"/>
                <w:sz w:val="20"/>
              </w:rPr>
              <w:t>
При смене места жительства и смене организации прикрепления в пределах страны, региона, пациент с динамического наблюдения не снимается,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pPr>
              <w:spacing w:after="20"/>
              <w:ind w:left="20"/>
              <w:jc w:val="both"/>
            </w:pPr>
            <w:r>
              <w:rPr>
                <w:rFonts w:ascii="Times New Roman"/>
                <w:b w:val="false"/>
                <w:i w:val="false"/>
                <w:color w:val="000000"/>
                <w:sz w:val="20"/>
              </w:rPr>
              <w:t>
Пациент со ЗН снимается с учета в случаях:</w:t>
            </w:r>
          </w:p>
          <w:p>
            <w:pPr>
              <w:spacing w:after="20"/>
              <w:ind w:left="20"/>
              <w:jc w:val="both"/>
            </w:pPr>
            <w:r>
              <w:rPr>
                <w:rFonts w:ascii="Times New Roman"/>
                <w:b w:val="false"/>
                <w:i w:val="false"/>
                <w:color w:val="000000"/>
                <w:sz w:val="20"/>
              </w:rPr>
              <w:t>
1) переезда в другую страну с выдачей ему подробной выписки из медицинской карты амбулаторного пациента;</w:t>
            </w:r>
          </w:p>
          <w:p>
            <w:pPr>
              <w:spacing w:after="20"/>
              <w:ind w:left="20"/>
              <w:jc w:val="both"/>
            </w:pPr>
            <w:r>
              <w:rPr>
                <w:rFonts w:ascii="Times New Roman"/>
                <w:b w:val="false"/>
                <w:i w:val="false"/>
                <w:color w:val="000000"/>
                <w:sz w:val="20"/>
              </w:rPr>
              <w:t>
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pPr>
              <w:spacing w:after="20"/>
              <w:ind w:left="20"/>
              <w:jc w:val="both"/>
            </w:pPr>
            <w:r>
              <w:rPr>
                <w:rFonts w:ascii="Times New Roman"/>
                <w:b w:val="false"/>
                <w:i w:val="false"/>
                <w:color w:val="000000"/>
                <w:sz w:val="20"/>
              </w:rPr>
              <w:t>
3) смерти на основании медицинского свидетельства о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установлении диагноза ЗН впервые на каждого пациента заполняется форма № 034/у "Извещение",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проведении скринингового обследования, диагноз установлен при проведении профилактического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пациента запущенной формы ЗН (клиническая группа V).</w:t>
            </w:r>
          </w:p>
          <w:p>
            <w:pPr>
              <w:spacing w:after="20"/>
              <w:ind w:left="20"/>
              <w:jc w:val="both"/>
            </w:pPr>
            <w:r>
              <w:rPr>
                <w:rFonts w:ascii="Times New Roman"/>
                <w:b w:val="false"/>
                <w:i w:val="false"/>
                <w:color w:val="000000"/>
                <w:sz w:val="20"/>
              </w:rPr>
              <w:t>
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случаев. Материалы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предоставляется 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Соблюдение требований для госпитализации в дневной стационар при круглосуточном стационаре:</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разведение противоопухолевых препаратов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p>
            <w:pPr>
              <w:spacing w:after="20"/>
              <w:ind w:left="20"/>
              <w:jc w:val="both"/>
            </w:pPr>
            <w:r>
              <w:rPr>
                <w:rFonts w:ascii="Times New Roman"/>
                <w:b w:val="false"/>
                <w:i w:val="false"/>
                <w:color w:val="000000"/>
                <w:sz w:val="20"/>
              </w:rPr>
              <w:t>
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КЦРЦ.</w:t>
            </w:r>
          </w:p>
          <w:p>
            <w:pPr>
              <w:spacing w:after="20"/>
              <w:ind w:left="20"/>
              <w:jc w:val="both"/>
            </w:pPr>
            <w:r>
              <w:rPr>
                <w:rFonts w:ascii="Times New Roman"/>
                <w:b w:val="false"/>
                <w:i w:val="false"/>
                <w:color w:val="000000"/>
                <w:sz w:val="20"/>
              </w:rPr>
              <w:t>
Противоопухолевые лекарственные средства разводятся по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p>
            <w:pPr>
              <w:spacing w:after="20"/>
              <w:ind w:left="20"/>
              <w:jc w:val="both"/>
            </w:pPr>
            <w:r>
              <w:rPr>
                <w:rFonts w:ascii="Times New Roman"/>
                <w:b w:val="false"/>
                <w:i w:val="false"/>
                <w:color w:val="000000"/>
                <w:sz w:val="20"/>
              </w:rPr>
              <w:t>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pPr>
              <w:spacing w:after="20"/>
              <w:ind w:left="20"/>
              <w:jc w:val="both"/>
            </w:pPr>
            <w:r>
              <w:rPr>
                <w:rFonts w:ascii="Times New Roman"/>
                <w:b w:val="false"/>
                <w:i w:val="false"/>
                <w:color w:val="000000"/>
                <w:sz w:val="20"/>
              </w:rPr>
              <w:t>
Процедурная медицинская сестра клинического подразделения перед введением противоопухолевого лекарственного средства сопоставляет данные пациента, заявки и маркировку на флаконах и (или) шприцах.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лучевой терапии по принципу "единый врач – лучевой терапевт (радиационный онколог)", предусматривающей клиническое ведение пациента, проведение предлучевой подготовки и лучевого лечения одним врачом – лучевым терапевтом (радиационным онкологом).</w:t>
            </w:r>
          </w:p>
          <w:p>
            <w:pPr>
              <w:spacing w:after="20"/>
              <w:ind w:left="20"/>
              <w:jc w:val="both"/>
            </w:pPr>
            <w:r>
              <w:rPr>
                <w:rFonts w:ascii="Times New Roman"/>
                <w:b w:val="false"/>
                <w:i w:val="false"/>
                <w:color w:val="000000"/>
                <w:sz w:val="20"/>
              </w:rPr>
              <w:t>
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p>
            <w:pPr>
              <w:spacing w:after="20"/>
              <w:ind w:left="20"/>
              <w:jc w:val="both"/>
            </w:pPr>
            <w:r>
              <w:rPr>
                <w:rFonts w:ascii="Times New Roman"/>
                <w:b w:val="false"/>
                <w:i w:val="false"/>
                <w:color w:val="000000"/>
                <w:sz w:val="20"/>
              </w:rPr>
              <w:t>
В целях обеспечения бесперебойности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группа медицинских физиков и инженеров по обслуживанию оборудования для лучевой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 стационарозамещающих условиях пациентам с ЗН противоопухолевой терапии, лучевой и радионуклидной терапии, паллиативной медицинской помощи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помощи, медицинской реабилитации.</w:t>
            </w:r>
          </w:p>
          <w:p>
            <w:pPr>
              <w:spacing w:after="20"/>
              <w:ind w:left="20"/>
              <w:jc w:val="both"/>
            </w:pPr>
            <w:r>
              <w:rPr>
                <w:rFonts w:ascii="Times New Roman"/>
                <w:b w:val="false"/>
                <w:i w:val="false"/>
                <w:color w:val="000000"/>
                <w:sz w:val="20"/>
              </w:rPr>
              <w:t>
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профильных специалистов, необходимых для лечения данного пациента с учетом рекомендации МДГ.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определение метода и тактики лечения МДГ. Заседания МДГ проводятся в онкологическом центре ежедневно (за исключением выходных и праздничных дней). Наличие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 Наличие и контроль заявок на разведение противоопухолевых лекарственных средств на каждого пациента.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оказанной медицинской помощи клиническим протоколам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онкологической помощи на дому:</w:t>
            </w:r>
          </w:p>
          <w:p>
            <w:pPr>
              <w:spacing w:after="20"/>
              <w:ind w:left="20"/>
              <w:jc w:val="both"/>
            </w:pPr>
            <w:r>
              <w:rPr>
                <w:rFonts w:ascii="Times New Roman"/>
                <w:b w:val="false"/>
                <w:i w:val="false"/>
                <w:color w:val="000000"/>
                <w:sz w:val="20"/>
              </w:rPr>
              <w:t>
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невозможности очного консультирования в организации;</w:t>
            </w:r>
          </w:p>
          <w:p>
            <w:pPr>
              <w:spacing w:after="20"/>
              <w:ind w:left="20"/>
              <w:jc w:val="both"/>
            </w:pPr>
            <w:r>
              <w:rPr>
                <w:rFonts w:ascii="Times New Roman"/>
                <w:b w:val="false"/>
                <w:i w:val="false"/>
                <w:color w:val="000000"/>
                <w:sz w:val="20"/>
              </w:rPr>
              <w:t>
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дистанционных медицинских услуг;</w:t>
            </w:r>
          </w:p>
          <w:p>
            <w:pPr>
              <w:spacing w:after="20"/>
              <w:ind w:left="20"/>
              <w:jc w:val="both"/>
            </w:pPr>
            <w:r>
              <w:rPr>
                <w:rFonts w:ascii="Times New Roman"/>
                <w:b w:val="false"/>
                <w:i w:val="false"/>
                <w:color w:val="000000"/>
                <w:sz w:val="20"/>
              </w:rPr>
              <w:t>
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pPr>
              <w:spacing w:after="20"/>
              <w:ind w:left="20"/>
              <w:jc w:val="both"/>
            </w:pPr>
            <w:r>
              <w:rPr>
                <w:rFonts w:ascii="Times New Roman"/>
                <w:b w:val="false"/>
                <w:i w:val="false"/>
                <w:color w:val="000000"/>
                <w:sz w:val="20"/>
              </w:rPr>
              <w:t xml:space="preserve">
4) при организации лечения на дому (стационаре на дому), пациентам с IV клинической группой.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01" w:id="235"/>
      <w:r>
        <w:rPr>
          <w:rFonts w:ascii="Times New Roman"/>
          <w:b w:val="false"/>
          <w:i w:val="false"/>
          <w:color w:val="000000"/>
          <w:sz w:val="28"/>
        </w:rPr>
        <w:t>
      Должностное (ые) лицо (а)</w:t>
      </w:r>
    </w:p>
    <w:bookmarkEnd w:id="235"/>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50" w:id="236"/>
    <w:p>
      <w:pPr>
        <w:spacing w:after="0"/>
        <w:ind w:left="0"/>
        <w:jc w:val="left"/>
      </w:pPr>
      <w:r>
        <w:rPr>
          <w:rFonts w:ascii="Times New Roman"/>
          <w:b/>
          <w:i w:val="false"/>
          <w:color w:val="000000"/>
        </w:rPr>
        <w:t xml:space="preserve"> Проверочный лист</w:t>
      </w:r>
    </w:p>
    <w:bookmarkEnd w:id="236"/>
    <w:p>
      <w:pPr>
        <w:spacing w:after="0"/>
        <w:ind w:left="0"/>
        <w:jc w:val="both"/>
      </w:pPr>
      <w:r>
        <w:rPr>
          <w:rFonts w:ascii="Times New Roman"/>
          <w:b w:val="false"/>
          <w:i w:val="false"/>
          <w:color w:val="ff0000"/>
          <w:sz w:val="28"/>
        </w:rPr>
        <w:t xml:space="preserve">
      Сноска. Приложение 10 -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02" w:id="237"/>
      <w:r>
        <w:rPr>
          <w:rFonts w:ascii="Times New Roman"/>
          <w:b w:val="false"/>
          <w:i w:val="false"/>
          <w:color w:val="000000"/>
          <w:sz w:val="28"/>
        </w:rPr>
        <w:t>
      в сфере оказания медицинских услуг (помощи)</w:t>
      </w:r>
    </w:p>
    <w:bookmarkEnd w:id="23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медико-социальную помощь в области психического</w:t>
      </w:r>
    </w:p>
    <w:p>
      <w:pPr>
        <w:spacing w:after="0"/>
        <w:ind w:left="0"/>
        <w:jc w:val="both"/>
      </w:pPr>
      <w:r>
        <w:rPr>
          <w:rFonts w:ascii="Times New Roman"/>
          <w:b w:val="false"/>
          <w:i w:val="false"/>
          <w:color w:val="000000"/>
          <w:sz w:val="28"/>
        </w:rPr>
        <w:t>здоровья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критериев взятия на динамическое наблюдение лиц с ППР: 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лицом с инвалидностью он продолжает наблюдаться во 2 группе динамического психиатрического наблюдения); 2А – лица с частыми и выраженными обострениями психотической симптоматики, декомпенсациями, нуждающиеся в психофармакотерапии в рамках бесплатного амбулаторного лечения, в том лица с ППР указанных в диагностических рубриках F8 и F9 2Б – лица со стабилизированными состояниями, с умеренно прогредиентным течением процесса и спонтанными ремиссиями; 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pPr>
              <w:spacing w:after="20"/>
              <w:ind w:left="20"/>
              <w:jc w:val="both"/>
            </w:pPr>
            <w:r>
              <w:rPr>
                <w:rFonts w:ascii="Times New Roman"/>
                <w:b w:val="false"/>
                <w:i w:val="false"/>
                <w:color w:val="000000"/>
                <w:sz w:val="20"/>
              </w:rPr>
              <w:t>
Группа динамического наркологического наблюдения</w:t>
            </w:r>
          </w:p>
          <w:p>
            <w:pPr>
              <w:spacing w:after="20"/>
              <w:ind w:left="20"/>
              <w:jc w:val="both"/>
            </w:pPr>
            <w:r>
              <w:rPr>
                <w:rFonts w:ascii="Times New Roman"/>
                <w:b w:val="false"/>
                <w:i w:val="false"/>
                <w:color w:val="000000"/>
                <w:sz w:val="20"/>
              </w:rPr>
              <w:t>
1) ППР вследствие употребления ПАВ у лиц, направленных по решению суда в отделения для принудительного лечение;</w:t>
            </w:r>
          </w:p>
          <w:p>
            <w:pPr>
              <w:spacing w:after="20"/>
              <w:ind w:left="20"/>
              <w:jc w:val="both"/>
            </w:pPr>
            <w:r>
              <w:rPr>
                <w:rFonts w:ascii="Times New Roman"/>
                <w:b w:val="false"/>
                <w:i w:val="false"/>
                <w:color w:val="000000"/>
                <w:sz w:val="20"/>
              </w:rPr>
              <w:t>
2) ППР вследствие употребления ПАВ у лица, которым на основании заключения судебно-наркологической экспертизы по решению суда назначено лечение;</w:t>
            </w:r>
          </w:p>
          <w:p>
            <w:pPr>
              <w:spacing w:after="20"/>
              <w:ind w:left="20"/>
              <w:jc w:val="both"/>
            </w:pPr>
            <w:r>
              <w:rPr>
                <w:rFonts w:ascii="Times New Roman"/>
                <w:b w:val="false"/>
                <w:i w:val="false"/>
                <w:color w:val="000000"/>
                <w:sz w:val="20"/>
              </w:rPr>
              <w:t>
3) ППР вследствие употребления ПАВ, у лиц, направленных из мест лишения свободы, где применялись принудительные меры медицинского характера;</w:t>
            </w:r>
          </w:p>
          <w:p>
            <w:pPr>
              <w:spacing w:after="20"/>
              <w:ind w:left="20"/>
              <w:jc w:val="both"/>
            </w:pPr>
            <w:r>
              <w:rPr>
                <w:rFonts w:ascii="Times New Roman"/>
                <w:b w:val="false"/>
                <w:i w:val="false"/>
                <w:color w:val="000000"/>
                <w:sz w:val="20"/>
              </w:rPr>
              <w:t>
4) ППР вследствие употребления ПАВ, после перенесенного психотического расстройства вследствие употребления ПАВ в условиях стационарного лечения;</w:t>
            </w:r>
          </w:p>
          <w:p>
            <w:pPr>
              <w:spacing w:after="20"/>
              <w:ind w:left="20"/>
              <w:jc w:val="both"/>
            </w:pPr>
            <w:r>
              <w:rPr>
                <w:rFonts w:ascii="Times New Roman"/>
                <w:b w:val="false"/>
                <w:i w:val="false"/>
                <w:color w:val="000000"/>
                <w:sz w:val="20"/>
              </w:rPr>
              <w:t>
5) ППР вследствие употребления ПАВ, у лиц склонных к социально-опасным действиям;</w:t>
            </w:r>
          </w:p>
          <w:p>
            <w:pPr>
              <w:spacing w:after="20"/>
              <w:ind w:left="20"/>
              <w:jc w:val="both"/>
            </w:pPr>
            <w:r>
              <w:rPr>
                <w:rFonts w:ascii="Times New Roman"/>
                <w:b w:val="false"/>
                <w:i w:val="false"/>
                <w:color w:val="000000"/>
                <w:sz w:val="20"/>
              </w:rPr>
              <w:t>
6) ППР вследствие употребления ПАВ у лиц, добровольно давших согласие на динамическое наблюдение.</w:t>
            </w:r>
          </w:p>
          <w:p>
            <w:pPr>
              <w:spacing w:after="20"/>
              <w:ind w:left="20"/>
              <w:jc w:val="both"/>
            </w:pPr>
            <w:r>
              <w:rPr>
                <w:rFonts w:ascii="Times New Roman"/>
                <w:b w:val="false"/>
                <w:i w:val="false"/>
                <w:color w:val="000000"/>
                <w:sz w:val="20"/>
              </w:rPr>
              <w:t>
Лица, указанные в подпункте 1) – 5) берутся на динамическое наблюдение решением ВКК. Соблюдение периодичности и частоты наблюдения лиц с психическими, поведенческими расстройствами (заболеваниями):</w:t>
            </w:r>
          </w:p>
          <w:p>
            <w:pPr>
              <w:spacing w:after="20"/>
              <w:ind w:left="20"/>
              <w:jc w:val="both"/>
            </w:pPr>
            <w:r>
              <w:rPr>
                <w:rFonts w:ascii="Times New Roman"/>
                <w:b w:val="false"/>
                <w:i w:val="false"/>
                <w:color w:val="000000"/>
                <w:sz w:val="20"/>
              </w:rPr>
              <w:t>
1 группа динамического психиатрического наблюдения - не менее одного раза в месяц 2 группа динамического психиатрического наблюдения: 2А - не менее одного раза в три месяца, 2Б - не менее одного раза в шесть месяцев;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лекарственному обеспечению лиц с ППР, находящихся на динамическом наблюдении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к снятию с учета и переводу в другую группу динамического наблюдения: </w:t>
            </w:r>
          </w:p>
          <w:p>
            <w:pPr>
              <w:spacing w:after="20"/>
              <w:ind w:left="20"/>
              <w:jc w:val="both"/>
            </w:pPr>
            <w:r>
              <w:rPr>
                <w:rFonts w:ascii="Times New Roman"/>
                <w:b w:val="false"/>
                <w:i w:val="false"/>
                <w:color w:val="000000"/>
                <w:sz w:val="20"/>
              </w:rPr>
              <w:t>
Прекращение динамического наблюдения лиц с ППР и снятие с учета осуществляется в следующих случаях:</w:t>
            </w:r>
          </w:p>
          <w:p>
            <w:pPr>
              <w:spacing w:after="20"/>
              <w:ind w:left="20"/>
              <w:jc w:val="both"/>
            </w:pPr>
            <w:r>
              <w:rPr>
                <w:rFonts w:ascii="Times New Roman"/>
                <w:b w:val="false"/>
                <w:i w:val="false"/>
                <w:color w:val="000000"/>
                <w:sz w:val="20"/>
              </w:rPr>
              <w:t>
1) отсутствие критериев, взятия на динамическое наблюдение лиц с ППР, не менее 12 месяцев, с указанием в МИС – "выздоровление, стойкое улучшение";</w:t>
            </w:r>
          </w:p>
          <w:p>
            <w:pPr>
              <w:spacing w:after="20"/>
              <w:ind w:left="20"/>
              <w:jc w:val="both"/>
            </w:pPr>
            <w:r>
              <w:rPr>
                <w:rFonts w:ascii="Times New Roman"/>
                <w:b w:val="false"/>
                <w:i w:val="false"/>
                <w:color w:val="000000"/>
                <w:sz w:val="20"/>
              </w:rPr>
              <w:t>
2) изменение места жительства с выездом за пределы обслуживаемой территории;</w:t>
            </w:r>
          </w:p>
          <w:p>
            <w:pPr>
              <w:spacing w:after="20"/>
              <w:ind w:left="20"/>
              <w:jc w:val="both"/>
            </w:pPr>
            <w:r>
              <w:rPr>
                <w:rFonts w:ascii="Times New Roman"/>
                <w:b w:val="false"/>
                <w:i w:val="false"/>
                <w:color w:val="000000"/>
                <w:sz w:val="20"/>
              </w:rPr>
              <w:t>
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МИС – "отсутствие сведений";</w:t>
            </w:r>
          </w:p>
          <w:p>
            <w:pPr>
              <w:spacing w:after="20"/>
              <w:ind w:left="20"/>
              <w:jc w:val="both"/>
            </w:pPr>
            <w:r>
              <w:rPr>
                <w:rFonts w:ascii="Times New Roman"/>
                <w:b w:val="false"/>
                <w:i w:val="false"/>
                <w:color w:val="000000"/>
                <w:sz w:val="20"/>
              </w:rPr>
              <w:t>
4) смерть, на основании медицинского свидетельства о смерти по форме № 045/у и (или) подтвержденная данными в регистре прикрепленного населения, с указанием в МИС – "смерть";</w:t>
            </w:r>
          </w:p>
          <w:p>
            <w:pPr>
              <w:spacing w:after="20"/>
              <w:ind w:left="20"/>
              <w:jc w:val="both"/>
            </w:pPr>
            <w:r>
              <w:rPr>
                <w:rFonts w:ascii="Times New Roman"/>
                <w:b w:val="false"/>
                <w:i w:val="false"/>
                <w:color w:val="000000"/>
                <w:sz w:val="20"/>
              </w:rPr>
              <w:t>
5) лицам, осужденным с лишением свободы на срок свыше 1 года, снятие с динамического наблюдения производится после получения ответа на запрос в уполномоченный орган, осуществляющий в пределах своей компетенции статистическую деятельность в области правовой статистики и специальных учетов;</w:t>
            </w:r>
          </w:p>
          <w:p>
            <w:pPr>
              <w:spacing w:after="20"/>
              <w:ind w:left="20"/>
              <w:jc w:val="both"/>
            </w:pPr>
            <w:r>
              <w:rPr>
                <w:rFonts w:ascii="Times New Roman"/>
                <w:b w:val="false"/>
                <w:i w:val="false"/>
                <w:color w:val="000000"/>
                <w:sz w:val="20"/>
              </w:rPr>
              <w:t>
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течение 12 месяцев с момента взятия на динамическое наблюдение.</w:t>
            </w:r>
          </w:p>
          <w:p>
            <w:pPr>
              <w:spacing w:after="20"/>
              <w:ind w:left="20"/>
              <w:jc w:val="both"/>
            </w:pPr>
            <w:r>
              <w:rPr>
                <w:rFonts w:ascii="Times New Roman"/>
                <w:b w:val="false"/>
                <w:i w:val="false"/>
                <w:color w:val="000000"/>
                <w:sz w:val="20"/>
              </w:rPr>
              <w:t>
Критерии перевода лица с ППР в другую группу:</w:t>
            </w:r>
          </w:p>
          <w:p>
            <w:pPr>
              <w:spacing w:after="20"/>
              <w:ind w:left="20"/>
              <w:jc w:val="both"/>
            </w:pPr>
            <w:r>
              <w:rPr>
                <w:rFonts w:ascii="Times New Roman"/>
                <w:b w:val="false"/>
                <w:i w:val="false"/>
                <w:color w:val="000000"/>
                <w:sz w:val="20"/>
              </w:rPr>
              <w:t>
отсутствие критериев взятия на динамическое наблюдение лиц с ППР, не менее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следующих мероприятий при динамическом наблюдении лица с ППР врачом психиатрического профиля:</w:t>
            </w:r>
          </w:p>
          <w:p>
            <w:pPr>
              <w:spacing w:after="20"/>
              <w:ind w:left="20"/>
              <w:jc w:val="both"/>
            </w:pPr>
            <w:r>
              <w:rPr>
                <w:rFonts w:ascii="Times New Roman"/>
                <w:b w:val="false"/>
                <w:i w:val="false"/>
                <w:color w:val="000000"/>
                <w:sz w:val="20"/>
              </w:rPr>
              <w:t>
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pPr>
              <w:spacing w:after="20"/>
              <w:ind w:left="20"/>
              <w:jc w:val="both"/>
            </w:pPr>
            <w:r>
              <w:rPr>
                <w:rFonts w:ascii="Times New Roman"/>
                <w:b w:val="false"/>
                <w:i w:val="false"/>
                <w:color w:val="000000"/>
                <w:sz w:val="20"/>
              </w:rPr>
              <w:t>
2) установление динамического наблюдения в случае письменного согласия лица с ППР о взятии его на динамическое наблюдение;</w:t>
            </w:r>
          </w:p>
          <w:p>
            <w:pPr>
              <w:spacing w:after="20"/>
              <w:ind w:left="20"/>
              <w:jc w:val="both"/>
            </w:pPr>
            <w:r>
              <w:rPr>
                <w:rFonts w:ascii="Times New Roman"/>
                <w:b w:val="false"/>
                <w:i w:val="false"/>
                <w:color w:val="000000"/>
                <w:sz w:val="20"/>
              </w:rPr>
              <w:t>
3) направление на заседание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pPr>
              <w:spacing w:after="20"/>
              <w:ind w:left="20"/>
              <w:jc w:val="both"/>
            </w:pPr>
            <w:r>
              <w:rPr>
                <w:rFonts w:ascii="Times New Roman"/>
                <w:b w:val="false"/>
                <w:i w:val="false"/>
                <w:color w:val="000000"/>
                <w:sz w:val="20"/>
              </w:rPr>
              <w:t>
4)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МИС по форме учетной документации в области здравоохранения;</w:t>
            </w:r>
          </w:p>
          <w:p>
            <w:pPr>
              <w:spacing w:after="20"/>
              <w:ind w:left="20"/>
              <w:jc w:val="both"/>
            </w:pPr>
            <w:r>
              <w:rPr>
                <w:rFonts w:ascii="Times New Roman"/>
                <w:b w:val="false"/>
                <w:i w:val="false"/>
                <w:color w:val="000000"/>
                <w:sz w:val="20"/>
              </w:rPr>
              <w:t>
1)5) проведение периодических осмотров и оценки результатов диагностических исследований, заключений и рекомендаций профильных специалистов;</w:t>
            </w:r>
          </w:p>
          <w:p>
            <w:pPr>
              <w:spacing w:after="20"/>
              <w:ind w:left="20"/>
              <w:jc w:val="both"/>
            </w:pPr>
            <w:r>
              <w:rPr>
                <w:rFonts w:ascii="Times New Roman"/>
                <w:b w:val="false"/>
                <w:i w:val="false"/>
                <w:color w:val="000000"/>
                <w:sz w:val="20"/>
              </w:rPr>
              <w:t>
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pPr>
              <w:spacing w:after="20"/>
              <w:ind w:left="20"/>
              <w:jc w:val="both"/>
            </w:pPr>
            <w:r>
              <w:rPr>
                <w:rFonts w:ascii="Times New Roman"/>
                <w:b w:val="false"/>
                <w:i w:val="false"/>
                <w:color w:val="000000"/>
                <w:sz w:val="20"/>
              </w:rPr>
              <w:t>
7) оформление документов и направление на МСЭ, медико-социальную реабилитацию, стационарозамещающее, стационарное, в том числе принудительное лечение при наличии соответствующих показаний;</w:t>
            </w:r>
          </w:p>
          <w:p>
            <w:pPr>
              <w:spacing w:after="20"/>
              <w:ind w:left="20"/>
              <w:jc w:val="both"/>
            </w:pPr>
            <w:r>
              <w:rPr>
                <w:rFonts w:ascii="Times New Roman"/>
                <w:b w:val="false"/>
                <w:i w:val="false"/>
                <w:color w:val="000000"/>
                <w:sz w:val="20"/>
              </w:rPr>
              <w:t>
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консультация социального работника и иных специалистов;</w:t>
            </w:r>
          </w:p>
          <w:p>
            <w:pPr>
              <w:spacing w:after="20"/>
              <w:ind w:left="20"/>
              <w:jc w:val="both"/>
            </w:pPr>
            <w:r>
              <w:rPr>
                <w:rFonts w:ascii="Times New Roman"/>
                <w:b w:val="false"/>
                <w:i w:val="false"/>
                <w:color w:val="000000"/>
                <w:sz w:val="20"/>
              </w:rPr>
              <w:t>
9) посещение лица с ППР по месту проживания;</w:t>
            </w:r>
          </w:p>
          <w:p>
            <w:pPr>
              <w:spacing w:after="20"/>
              <w:ind w:left="20"/>
              <w:jc w:val="both"/>
            </w:pPr>
            <w:r>
              <w:rPr>
                <w:rFonts w:ascii="Times New Roman"/>
                <w:b w:val="false"/>
                <w:i w:val="false"/>
                <w:color w:val="000000"/>
                <w:sz w:val="20"/>
              </w:rPr>
              <w:t>
10) осуществление преемственности уровней, условий и видов оказания медико-социальной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излечившихся досрочно. При поддерживающем лечении лиц с ППР врач психиатр (нарколог) составляет индивидуальный план лечения и индивидуальную программу реабилитации. Индивидуальный план лечения и индивидуальная программа реабилитации включают в себя:</w:t>
            </w:r>
          </w:p>
          <w:p>
            <w:pPr>
              <w:spacing w:after="20"/>
              <w:ind w:left="20"/>
              <w:jc w:val="both"/>
            </w:pPr>
            <w:r>
              <w:rPr>
                <w:rFonts w:ascii="Times New Roman"/>
                <w:b w:val="false"/>
                <w:i w:val="false"/>
                <w:color w:val="000000"/>
                <w:sz w:val="20"/>
              </w:rPr>
              <w:t>
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p>
          <w:p>
            <w:pPr>
              <w:spacing w:after="20"/>
              <w:ind w:left="20"/>
              <w:jc w:val="both"/>
            </w:pPr>
            <w:r>
              <w:rPr>
                <w:rFonts w:ascii="Times New Roman"/>
                <w:b w:val="false"/>
                <w:i w:val="false"/>
                <w:color w:val="000000"/>
                <w:sz w:val="20"/>
              </w:rPr>
              <w:t>
2) медикаментозная терапия: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p>
          <w:p>
            <w:pPr>
              <w:spacing w:after="20"/>
              <w:ind w:left="20"/>
              <w:jc w:val="both"/>
            </w:pPr>
            <w:r>
              <w:rPr>
                <w:rFonts w:ascii="Times New Roman"/>
                <w:b w:val="false"/>
                <w:i w:val="false"/>
                <w:color w:val="000000"/>
                <w:sz w:val="20"/>
              </w:rPr>
              <w:t>
3) консультативные методики: медицинское, психологическое и социальное консультирование лиц, зависимых от ПАВ и созависимых лиц;</w:t>
            </w:r>
          </w:p>
          <w:p>
            <w:pPr>
              <w:spacing w:after="20"/>
              <w:ind w:left="20"/>
              <w:jc w:val="both"/>
            </w:pPr>
            <w:r>
              <w:rPr>
                <w:rFonts w:ascii="Times New Roman"/>
                <w:b w:val="false"/>
                <w:i w:val="false"/>
                <w:color w:val="000000"/>
                <w:sz w:val="20"/>
              </w:rPr>
              <w:t>
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p>
          <w:p>
            <w:pPr>
              <w:spacing w:after="20"/>
              <w:ind w:left="20"/>
              <w:jc w:val="both"/>
            </w:pPr>
            <w:r>
              <w:rPr>
                <w:rFonts w:ascii="Times New Roman"/>
                <w:b w:val="false"/>
                <w:i w:val="false"/>
                <w:color w:val="000000"/>
                <w:sz w:val="20"/>
              </w:rPr>
              <w:t>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врачом ПМСП,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pPr>
              <w:spacing w:after="20"/>
              <w:ind w:left="20"/>
              <w:jc w:val="both"/>
            </w:pPr>
            <w:r>
              <w:rPr>
                <w:rFonts w:ascii="Times New Roman"/>
                <w:b w:val="false"/>
                <w:i w:val="false"/>
                <w:color w:val="000000"/>
                <w:sz w:val="20"/>
              </w:rPr>
              <w:t>
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МИС не позднее 5 рабочих дней с момента установления диагноза;</w:t>
            </w:r>
          </w:p>
          <w:p>
            <w:pPr>
              <w:spacing w:after="20"/>
              <w:ind w:left="20"/>
              <w:jc w:val="both"/>
            </w:pPr>
            <w:r>
              <w:rPr>
                <w:rFonts w:ascii="Times New Roman"/>
                <w:b w:val="false"/>
                <w:i w:val="false"/>
                <w:color w:val="000000"/>
                <w:sz w:val="20"/>
              </w:rPr>
              <w:t>
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pPr>
              <w:spacing w:after="20"/>
              <w:ind w:left="20"/>
              <w:jc w:val="both"/>
            </w:pPr>
            <w:r>
              <w:rPr>
                <w:rFonts w:ascii="Times New Roman"/>
                <w:b w:val="false"/>
                <w:i w:val="false"/>
                <w:color w:val="000000"/>
                <w:sz w:val="20"/>
              </w:rPr>
              <w:t>
6) заполнение первичной медицинской документации;</w:t>
            </w:r>
          </w:p>
          <w:p>
            <w:pPr>
              <w:spacing w:after="20"/>
              <w:ind w:left="20"/>
              <w:jc w:val="both"/>
            </w:pPr>
            <w:r>
              <w:rPr>
                <w:rFonts w:ascii="Times New Roman"/>
                <w:b w:val="false"/>
                <w:i w:val="false"/>
                <w:color w:val="000000"/>
                <w:sz w:val="20"/>
              </w:rPr>
              <w:t>
7) проведение сверки с врачом КПЗ или ПЦПЗ по вновь введенным пациентам в МИС по учету лиц с ППР, ежемесячно, не позднее 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назначение лечения по клиническим протоколам (в случае необходимости);</w:t>
            </w:r>
          </w:p>
          <w:p>
            <w:pPr>
              <w:spacing w:after="20"/>
              <w:ind w:left="20"/>
              <w:jc w:val="both"/>
            </w:pPr>
            <w:r>
              <w:rPr>
                <w:rFonts w:ascii="Times New Roman"/>
                <w:b w:val="false"/>
                <w:i w:val="false"/>
                <w:color w:val="000000"/>
                <w:sz w:val="20"/>
              </w:rPr>
              <w:t xml:space="preserve">
4) проверку в МИС по учету лиц с ППР о наличии сведений об обратившемся лице. При первичном установлении диагноза ППР вносит информацию в МИС, включая его в группу статистического учета, при установленном ранее диагнозе ППР и отсутствии сведений в указанных МИС вносит информацию, а при наличии сведений дополняет; </w:t>
            </w:r>
          </w:p>
          <w:p>
            <w:pPr>
              <w:spacing w:after="20"/>
              <w:ind w:left="20"/>
              <w:jc w:val="both"/>
            </w:pPr>
            <w:r>
              <w:rPr>
                <w:rFonts w:ascii="Times New Roman"/>
                <w:b w:val="false"/>
                <w:i w:val="false"/>
                <w:color w:val="000000"/>
                <w:sz w:val="20"/>
              </w:rPr>
              <w:t>
5) решение вопроса о динамическом наблюдении, а также прекращении динамического наблюдения;</w:t>
            </w:r>
          </w:p>
          <w:p>
            <w:pPr>
              <w:spacing w:after="20"/>
              <w:ind w:left="20"/>
              <w:jc w:val="both"/>
            </w:pPr>
            <w:r>
              <w:rPr>
                <w:rFonts w:ascii="Times New Roman"/>
                <w:b w:val="false"/>
                <w:i w:val="false"/>
                <w:color w:val="000000"/>
                <w:sz w:val="20"/>
              </w:rPr>
              <w:t>
6) оформление направления на ВКК;</w:t>
            </w:r>
          </w:p>
          <w:p>
            <w:pPr>
              <w:spacing w:after="20"/>
              <w:ind w:left="20"/>
              <w:jc w:val="both"/>
            </w:pPr>
            <w:r>
              <w:rPr>
                <w:rFonts w:ascii="Times New Roman"/>
                <w:b w:val="false"/>
                <w:i w:val="false"/>
                <w:color w:val="000000"/>
                <w:sz w:val="20"/>
              </w:rPr>
              <w:t>
7) оформление медицинской документации в отношении лица с ППР, нуждающегося в проведении МСЭ;</w:t>
            </w:r>
          </w:p>
          <w:p>
            <w:pPr>
              <w:spacing w:after="20"/>
              <w:ind w:left="20"/>
              <w:jc w:val="both"/>
            </w:pPr>
            <w:r>
              <w:rPr>
                <w:rFonts w:ascii="Times New Roman"/>
                <w:b w:val="false"/>
                <w:i w:val="false"/>
                <w:color w:val="000000"/>
                <w:sz w:val="20"/>
              </w:rPr>
              <w:t>
8) оформление документов лиц с ППР, вызванными употреблением ПАВ для направления на принудительное лечение;</w:t>
            </w:r>
          </w:p>
          <w:p>
            <w:pPr>
              <w:spacing w:after="20"/>
              <w:ind w:left="20"/>
              <w:jc w:val="both"/>
            </w:pPr>
            <w:r>
              <w:rPr>
                <w:rFonts w:ascii="Times New Roman"/>
                <w:b w:val="false"/>
                <w:i w:val="false"/>
                <w:color w:val="000000"/>
                <w:sz w:val="20"/>
              </w:rPr>
              <w:t xml:space="preserve">
9) внесение информации о лице с ППР в МИС не позднее 3 рабочих дней после получения извещения от врача ПМСП; </w:t>
            </w:r>
          </w:p>
          <w:p>
            <w:pPr>
              <w:spacing w:after="20"/>
              <w:ind w:left="20"/>
              <w:jc w:val="both"/>
            </w:pPr>
            <w:r>
              <w:rPr>
                <w:rFonts w:ascii="Times New Roman"/>
                <w:b w:val="false"/>
                <w:i w:val="false"/>
                <w:color w:val="000000"/>
                <w:sz w:val="20"/>
              </w:rPr>
              <w:t>
10) осуществление динамического наблюдения за лицами, находящимися в группах динамического наблюдения, по территориальному прикреплению;</w:t>
            </w:r>
          </w:p>
          <w:p>
            <w:pPr>
              <w:spacing w:after="20"/>
              <w:ind w:left="20"/>
              <w:jc w:val="both"/>
            </w:pPr>
            <w:r>
              <w:rPr>
                <w:rFonts w:ascii="Times New Roman"/>
                <w:b w:val="false"/>
                <w:i w:val="false"/>
                <w:color w:val="000000"/>
                <w:sz w:val="20"/>
              </w:rPr>
              <w:t>
11) направление лиц с подозрением или установленным диагнозом ППР на обследование и (или) лечение в территориальный ЦПЗ или РНПЦПЗ (по показаниям);</w:t>
            </w:r>
          </w:p>
          <w:p>
            <w:pPr>
              <w:spacing w:after="20"/>
              <w:ind w:left="20"/>
              <w:jc w:val="both"/>
            </w:pPr>
            <w:r>
              <w:rPr>
                <w:rFonts w:ascii="Times New Roman"/>
                <w:b w:val="false"/>
                <w:i w:val="false"/>
                <w:color w:val="000000"/>
                <w:sz w:val="20"/>
              </w:rPr>
              <w:t>
12) направление лиц с ППР в организации, оказывающие медико-социальную реабилитацию в области психического здоровья;</w:t>
            </w:r>
          </w:p>
          <w:p>
            <w:pPr>
              <w:spacing w:after="20"/>
              <w:ind w:left="20"/>
              <w:jc w:val="both"/>
            </w:pPr>
            <w:r>
              <w:rPr>
                <w:rFonts w:ascii="Times New Roman"/>
                <w:b w:val="false"/>
                <w:i w:val="false"/>
                <w:color w:val="000000"/>
                <w:sz w:val="20"/>
              </w:rPr>
              <w:t>
13) ведение первичной медицинской документации;</w:t>
            </w:r>
          </w:p>
          <w:p>
            <w:pPr>
              <w:spacing w:after="20"/>
              <w:ind w:left="20"/>
              <w:jc w:val="both"/>
            </w:pPr>
            <w:r>
              <w:rPr>
                <w:rFonts w:ascii="Times New Roman"/>
                <w:b w:val="false"/>
                <w:i w:val="false"/>
                <w:color w:val="000000"/>
                <w:sz w:val="20"/>
              </w:rPr>
              <w:t xml:space="preserve">
14) введение данных в МИС по учету лиц с ППР; </w:t>
            </w:r>
          </w:p>
          <w:p>
            <w:pPr>
              <w:spacing w:after="20"/>
              <w:ind w:left="20"/>
              <w:jc w:val="both"/>
            </w:pPr>
            <w:r>
              <w:rPr>
                <w:rFonts w:ascii="Times New Roman"/>
                <w:b w:val="false"/>
                <w:i w:val="false"/>
                <w:color w:val="000000"/>
                <w:sz w:val="20"/>
              </w:rPr>
              <w:t>
15) проведение сверки с врачом ПМСП по вновь введенным и состоящим лицам в МИС и предоставление указанной информации заведующему территориального ПЦПЗ.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осуществление мероприятий врачом психиатрического профиля КПЗ или ПЦПЗ при обращении лица, ранее состоявшего на динамическом наблюдении с ППР, и снятого с учета в МИС с указанием причины снятия, кроме "выздоровление, стойкое улучшение": </w:t>
            </w:r>
          </w:p>
          <w:p>
            <w:pPr>
              <w:spacing w:after="20"/>
              <w:ind w:left="20"/>
              <w:jc w:val="both"/>
            </w:pPr>
            <w:r>
              <w:rPr>
                <w:rFonts w:ascii="Times New Roman"/>
                <w:b w:val="false"/>
                <w:i w:val="false"/>
                <w:color w:val="000000"/>
                <w:sz w:val="20"/>
              </w:rPr>
              <w:t xml:space="preserve">
1) идентификация пациента; </w:t>
            </w:r>
          </w:p>
          <w:p>
            <w:pPr>
              <w:spacing w:after="20"/>
              <w:ind w:left="20"/>
              <w:jc w:val="both"/>
            </w:pPr>
            <w:r>
              <w:rPr>
                <w:rFonts w:ascii="Times New Roman"/>
                <w:b w:val="false"/>
                <w:i w:val="false"/>
                <w:color w:val="000000"/>
                <w:sz w:val="20"/>
              </w:rPr>
              <w:t xml:space="preserve">
2) диагностические мероприятия по клиническим протоколам; </w:t>
            </w:r>
          </w:p>
          <w:p>
            <w:pPr>
              <w:spacing w:after="20"/>
              <w:ind w:left="20"/>
              <w:jc w:val="both"/>
            </w:pPr>
            <w:r>
              <w:rPr>
                <w:rFonts w:ascii="Times New Roman"/>
                <w:b w:val="false"/>
                <w:i w:val="false"/>
                <w:color w:val="000000"/>
                <w:sz w:val="20"/>
              </w:rPr>
              <w:t>
3) решение вопроса о динамическом наблюдении, а также прекращения динамического наблюдения;</w:t>
            </w:r>
          </w:p>
          <w:p>
            <w:pPr>
              <w:spacing w:after="20"/>
              <w:ind w:left="20"/>
              <w:jc w:val="both"/>
            </w:pPr>
            <w:r>
              <w:rPr>
                <w:rFonts w:ascii="Times New Roman"/>
                <w:b w:val="false"/>
                <w:i w:val="false"/>
                <w:color w:val="000000"/>
                <w:sz w:val="20"/>
              </w:rPr>
              <w:t>
4) при отсутствии критериев взятия на динамическое наблюдение, оформление направления на ВКК, для решения вопроса снятия с динамического наблюдения с указанием причины снятия в МИС.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обоснованность госпитализации в стационарные клинические отделения. Основанием для госпитализации в стационарные клинические отделения, являются:</w:t>
            </w:r>
          </w:p>
          <w:p>
            <w:pPr>
              <w:spacing w:after="20"/>
              <w:ind w:left="20"/>
              <w:jc w:val="both"/>
            </w:pPr>
            <w:r>
              <w:rPr>
                <w:rFonts w:ascii="Times New Roman"/>
                <w:b w:val="false"/>
                <w:i w:val="false"/>
                <w:color w:val="000000"/>
                <w:sz w:val="20"/>
              </w:rPr>
              <w:t>
1) направление врача психиатрического профиля;</w:t>
            </w:r>
          </w:p>
          <w:p>
            <w:pPr>
              <w:spacing w:after="20"/>
              <w:ind w:left="20"/>
              <w:jc w:val="both"/>
            </w:pPr>
            <w:r>
              <w:rPr>
                <w:rFonts w:ascii="Times New Roman"/>
                <w:b w:val="false"/>
                <w:i w:val="false"/>
                <w:color w:val="000000"/>
                <w:sz w:val="20"/>
              </w:rPr>
              <w:t>
2) постановление, решение, определение судебно-следственных органов;</w:t>
            </w:r>
          </w:p>
          <w:p>
            <w:pPr>
              <w:spacing w:after="20"/>
              <w:ind w:left="20"/>
              <w:jc w:val="both"/>
            </w:pPr>
            <w:r>
              <w:rPr>
                <w:rFonts w:ascii="Times New Roman"/>
                <w:b w:val="false"/>
                <w:i w:val="false"/>
                <w:color w:val="000000"/>
                <w:sz w:val="20"/>
              </w:rPr>
              <w:t>
3) направление военно-врачебной комиссии;</w:t>
            </w:r>
          </w:p>
          <w:p>
            <w:pPr>
              <w:spacing w:after="20"/>
              <w:ind w:left="20"/>
              <w:jc w:val="both"/>
            </w:pPr>
            <w:r>
              <w:rPr>
                <w:rFonts w:ascii="Times New Roman"/>
                <w:b w:val="false"/>
                <w:i w:val="false"/>
                <w:color w:val="000000"/>
                <w:sz w:val="20"/>
              </w:rPr>
              <w:t>
4) письменное заявление самого лица, при наличии показаний;</w:t>
            </w:r>
          </w:p>
          <w:p>
            <w:pPr>
              <w:spacing w:after="20"/>
              <w:ind w:left="20"/>
              <w:jc w:val="both"/>
            </w:pPr>
            <w:r>
              <w:rPr>
                <w:rFonts w:ascii="Times New Roman"/>
                <w:b w:val="false"/>
                <w:i w:val="false"/>
                <w:color w:val="000000"/>
                <w:sz w:val="20"/>
              </w:rPr>
              <w:t>
5) решение суда о принудительном лечении лиц с ППР, вызванные употреблением ПАВ, вступившее в законную силу;</w:t>
            </w:r>
          </w:p>
          <w:p>
            <w:pPr>
              <w:spacing w:after="20"/>
              <w:ind w:left="20"/>
              <w:jc w:val="both"/>
            </w:pPr>
            <w:r>
              <w:rPr>
                <w:rFonts w:ascii="Times New Roman"/>
                <w:b w:val="false"/>
                <w:i w:val="false"/>
                <w:color w:val="000000"/>
                <w:sz w:val="20"/>
              </w:rPr>
              <w:t>
6) решение суда о применении принудительных мер медицинского характера, вступившее в законную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стационарные клинические отделения РНПЦПЗ, ЦПЗ. 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проверяет наличие вступившего в законную силу решения суда о госпитализации, при наличии такового;</w:t>
            </w:r>
          </w:p>
          <w:p>
            <w:pPr>
              <w:spacing w:after="20"/>
              <w:ind w:left="20"/>
              <w:jc w:val="both"/>
            </w:pPr>
            <w:r>
              <w:rPr>
                <w:rFonts w:ascii="Times New Roman"/>
                <w:b w:val="false"/>
                <w:i w:val="false"/>
                <w:color w:val="000000"/>
                <w:sz w:val="20"/>
              </w:rPr>
              <w:t>
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6)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госпитализации в стационарное клиническое отделение РНПЦПЗ, ЦПЗ по экстренным показаниям. 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 1) идентификация пациента;</w:t>
            </w:r>
          </w:p>
          <w:p>
            <w:pPr>
              <w:spacing w:after="20"/>
              <w:ind w:left="20"/>
              <w:jc w:val="both"/>
            </w:pPr>
            <w:r>
              <w:rPr>
                <w:rFonts w:ascii="Times New Roman"/>
                <w:b w:val="false"/>
                <w:i w:val="false"/>
                <w:color w:val="000000"/>
                <w:sz w:val="20"/>
              </w:rPr>
              <w:t>
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4)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ПОСТИН. При плановой госпитализации в ПОСТИН дежурный врач осуществляет следующие мероприятия:</w:t>
            </w:r>
          </w:p>
          <w:p>
            <w:pPr>
              <w:spacing w:after="20"/>
              <w:ind w:left="20"/>
              <w:jc w:val="both"/>
            </w:pPr>
            <w:r>
              <w:rPr>
                <w:rFonts w:ascii="Times New Roman"/>
                <w:b w:val="false"/>
                <w:i w:val="false"/>
                <w:color w:val="000000"/>
                <w:sz w:val="20"/>
              </w:rPr>
              <w:t>
1) проверяет наличие и соответствие имеющейся документации: вступившее в законную силу решение суда; документ удостоверяющий личность.</w:t>
            </w:r>
          </w:p>
          <w:p>
            <w:pPr>
              <w:spacing w:after="20"/>
              <w:ind w:left="20"/>
              <w:jc w:val="both"/>
            </w:pPr>
            <w:r>
              <w:rPr>
                <w:rFonts w:ascii="Times New Roman"/>
                <w:b w:val="false"/>
                <w:i w:val="false"/>
                <w:color w:val="000000"/>
                <w:sz w:val="20"/>
              </w:rPr>
              <w:t>
2) проводит идентификацию пациента;</w:t>
            </w:r>
          </w:p>
          <w:p>
            <w:pPr>
              <w:spacing w:after="20"/>
              <w:ind w:left="20"/>
              <w:jc w:val="both"/>
            </w:pPr>
            <w:r>
              <w:rPr>
                <w:rFonts w:ascii="Times New Roman"/>
                <w:b w:val="false"/>
                <w:i w:val="false"/>
                <w:color w:val="000000"/>
                <w:sz w:val="20"/>
              </w:rPr>
              <w:t>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4) определяет отделение, устанавливает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5)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после поступления лица с ППР в стационарное клиническое отделение. После поступления лица с ППР в стационарное клиническое отделение,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 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после поступления лица в стационарное клиническое отделение ПОСТИН После поступления лица в стационарное клиническое отделение ПОСТИН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режимов наблюдения. В клинических стационарных отделениях РНПЦПЗ, ЦПЗ и многопрофильных городских (областных) больниц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без ограничения передвижения в отделении. Общий режим для пациентов устанавливается при: отсутствии опасности для себя и окружающих;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 отсутствии опасности для себя и окружающих; способности соблюдения личной гигиены без посторонней помощи; стабилизации психического состояния, требующего ежедневного, но не круглосуточного наблюдения и контроля;</w:t>
            </w:r>
          </w:p>
          <w:p>
            <w:pPr>
              <w:spacing w:after="20"/>
              <w:ind w:left="20"/>
              <w:jc w:val="both"/>
            </w:pPr>
            <w:r>
              <w:rPr>
                <w:rFonts w:ascii="Times New Roman"/>
                <w:b w:val="false"/>
                <w:i w:val="false"/>
                <w:color w:val="000000"/>
                <w:sz w:val="20"/>
              </w:rPr>
              <w:t>
3) режим лечебных отпусков –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ВКК в составе двух врачей и предоставляется при: отсутствии опасности для себя и окружающих; способности соблюдения личной гигиены без посторонней помощи; стабилизации психического состояния, не требующего ежедневного наблюдения.</w:t>
            </w:r>
          </w:p>
          <w:p>
            <w:pPr>
              <w:spacing w:after="20"/>
              <w:ind w:left="20"/>
              <w:jc w:val="both"/>
            </w:pPr>
            <w:r>
              <w:rPr>
                <w:rFonts w:ascii="Times New Roman"/>
                <w:b w:val="false"/>
                <w:i w:val="false"/>
                <w:color w:val="000000"/>
                <w:sz w:val="20"/>
              </w:rPr>
              <w:t>
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 острых ППР, не представляющих опасности для себя и окружающих; способности соблюдения личной гигиены без посторонней помощи; отсутствии психического и соматического расстройства, требующего иного режима наблюдения и содержания;</w:t>
            </w:r>
          </w:p>
          <w:p>
            <w:pPr>
              <w:spacing w:after="20"/>
              <w:ind w:left="20"/>
              <w:jc w:val="both"/>
            </w:pPr>
            <w:r>
              <w:rPr>
                <w:rFonts w:ascii="Times New Roman"/>
                <w:b w:val="false"/>
                <w:i w:val="false"/>
                <w:color w:val="000000"/>
                <w:sz w:val="20"/>
              </w:rPr>
              <w:t>
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 непосредственной опасности для себя и окружающих; беспомощности, то есть неспособности самостоятельно удовлетворять свои жизненные потребности, при отсутствии надлежащего ухода; возможном нанесении существенного вреда здоровью, если лицо будет оставлено без наблюдения. В клинических стационарных отделениях ПОСТИН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p>
          <w:p>
            <w:pPr>
              <w:spacing w:after="20"/>
              <w:ind w:left="20"/>
              <w:jc w:val="both"/>
            </w:pPr>
            <w:r>
              <w:rPr>
                <w:rFonts w:ascii="Times New Roman"/>
                <w:b w:val="false"/>
                <w:i w:val="false"/>
                <w:color w:val="000000"/>
                <w:sz w:val="20"/>
              </w:rPr>
              <w:t>
2) усиленный режим наблюдения – круглосуточное наблюдение и ограничение передвижения в пределах отделения;</w:t>
            </w:r>
          </w:p>
          <w:p>
            <w:pPr>
              <w:spacing w:after="20"/>
              <w:ind w:left="20"/>
              <w:jc w:val="both"/>
            </w:pPr>
            <w:r>
              <w:rPr>
                <w:rFonts w:ascii="Times New Roman"/>
                <w:b w:val="false"/>
                <w:i w:val="false"/>
                <w:color w:val="000000"/>
                <w:sz w:val="20"/>
              </w:rPr>
              <w:t>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критериев о принудительной госпитализации в стационар: </w:t>
            </w:r>
          </w:p>
          <w:p>
            <w:pPr>
              <w:spacing w:after="20"/>
              <w:ind w:left="20"/>
              <w:jc w:val="both"/>
            </w:pPr>
            <w:r>
              <w:rPr>
                <w:rFonts w:ascii="Times New Roman"/>
                <w:b w:val="false"/>
                <w:i w:val="false"/>
                <w:color w:val="000000"/>
                <w:sz w:val="20"/>
              </w:rPr>
              <w:t>
Принудительная госпитализация в стационар допускается на основании решения суда.</w:t>
            </w:r>
          </w:p>
          <w:p>
            <w:pPr>
              <w:spacing w:after="20"/>
              <w:ind w:left="20"/>
              <w:jc w:val="both"/>
            </w:pPr>
            <w:r>
              <w:rPr>
                <w:rFonts w:ascii="Times New Roman"/>
                <w:b w:val="false"/>
                <w:i w:val="false"/>
                <w:color w:val="000000"/>
                <w:sz w:val="20"/>
              </w:rPr>
              <w:t>
Принудительная госпитализация лица в стационар до вынесения судом решения допускается исключительно в случаях согласно законодательству.</w:t>
            </w:r>
          </w:p>
          <w:p>
            <w:pPr>
              <w:spacing w:after="20"/>
              <w:ind w:left="20"/>
              <w:jc w:val="both"/>
            </w:pPr>
            <w:r>
              <w:rPr>
                <w:rFonts w:ascii="Times New Roman"/>
                <w:b w:val="false"/>
                <w:i w:val="false"/>
                <w:color w:val="000000"/>
                <w:sz w:val="20"/>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а также информирует супруга (супругу), близких родственников и (или) законных представителей при наличии сведений о них.</w:t>
            </w:r>
          </w:p>
          <w:p>
            <w:pPr>
              <w:spacing w:after="20"/>
              <w:ind w:left="20"/>
              <w:jc w:val="both"/>
            </w:pPr>
            <w:r>
              <w:rPr>
                <w:rFonts w:ascii="Times New Roman"/>
                <w:b w:val="false"/>
                <w:i w:val="false"/>
                <w:color w:val="000000"/>
                <w:sz w:val="20"/>
              </w:rPr>
              <w:t>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20"/>
              <w:ind w:left="20"/>
              <w:jc w:val="both"/>
            </w:pPr>
            <w:r>
              <w:rPr>
                <w:rFonts w:ascii="Times New Roman"/>
                <w:b w:val="false"/>
                <w:i w:val="false"/>
                <w:color w:val="000000"/>
                <w:sz w:val="20"/>
              </w:rPr>
              <w:t>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условий выписки.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 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лечения в стационарозамещающих условиях для лиц с ППР.</w:t>
            </w:r>
          </w:p>
          <w:p>
            <w:pPr>
              <w:spacing w:after="20"/>
              <w:ind w:left="20"/>
              <w:jc w:val="both"/>
            </w:pPr>
            <w:r>
              <w:rPr>
                <w:rFonts w:ascii="Times New Roman"/>
                <w:b w:val="false"/>
                <w:i w:val="false"/>
                <w:color w:val="000000"/>
                <w:sz w:val="20"/>
              </w:rPr>
              <w:t>
Показаниями для лечения в стационарозамещающих условиях для лиц с ППР являются:</w:t>
            </w:r>
          </w:p>
          <w:p>
            <w:pPr>
              <w:spacing w:after="20"/>
              <w:ind w:left="20"/>
              <w:jc w:val="both"/>
            </w:pPr>
            <w:r>
              <w:rPr>
                <w:rFonts w:ascii="Times New Roman"/>
                <w:b w:val="false"/>
                <w:i w:val="false"/>
                <w:color w:val="000000"/>
                <w:sz w:val="20"/>
              </w:rPr>
              <w:t>
1) необходимость активной терапии лиц с ППР, в том числе вызванным употреблением ПАВ, не требующее круглосуточного наблюдения;</w:t>
            </w:r>
          </w:p>
          <w:p>
            <w:pPr>
              <w:spacing w:after="20"/>
              <w:ind w:left="20"/>
              <w:jc w:val="both"/>
            </w:pPr>
            <w:r>
              <w:rPr>
                <w:rFonts w:ascii="Times New Roman"/>
                <w:b w:val="false"/>
                <w:i w:val="false"/>
                <w:color w:val="000000"/>
                <w:sz w:val="20"/>
              </w:rPr>
              <w:t>
2) необходимость постепенной адаптации к обычной жизненной обстановке, после получения курса лечения в круглосуточном стационаре;</w:t>
            </w:r>
          </w:p>
          <w:p>
            <w:pPr>
              <w:spacing w:after="20"/>
              <w:ind w:left="20"/>
              <w:jc w:val="both"/>
            </w:pPr>
            <w:r>
              <w:rPr>
                <w:rFonts w:ascii="Times New Roman"/>
                <w:b w:val="false"/>
                <w:i w:val="false"/>
                <w:color w:val="000000"/>
                <w:sz w:val="20"/>
              </w:rPr>
              <w:t>3) проведение обследований и экспертиз, не требующих круглосуточного стационарного наблюдения</w:t>
            </w:r>
          </w:p>
          <w:p>
            <w:pPr>
              <w:spacing w:after="20"/>
              <w:ind w:left="20"/>
              <w:jc w:val="both"/>
            </w:pPr>
            <w:r>
              <w:rPr>
                <w:rFonts w:ascii="Times New Roman"/>
                <w:b w:val="false"/>
                <w:i w:val="false"/>
                <w:color w:val="000000"/>
                <w:sz w:val="20"/>
              </w:rPr>
              <w:t>
Госпитализация в организацию, оказывающую помощь в стационарозамещающих условиях, осуществляется в плановом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мероприятий при госпитализации в дневной стационар:</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pPr>
              <w:spacing w:after="20"/>
              <w:ind w:left="20"/>
              <w:jc w:val="both"/>
            </w:pPr>
            <w:r>
              <w:rPr>
                <w:rFonts w:ascii="Times New Roman"/>
                <w:b w:val="false"/>
                <w:i w:val="false"/>
                <w:color w:val="000000"/>
                <w:sz w:val="20"/>
              </w:rPr>
              <w:t>
4) установка предварительного диагноза, определения объема дифференциальной диагностики,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xml:space="preserve">
5) заполнение первичной медицинской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длительности лечения и времени пребывания в дневном стационаре. Длительность лечения в дневном стационаре составляет не более 30 календарных дней. 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выписке из дневного стационара.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pPr>
              <w:spacing w:after="20"/>
              <w:ind w:left="20"/>
              <w:jc w:val="both"/>
            </w:pPr>
            <w:r>
              <w:rPr>
                <w:rFonts w:ascii="Times New Roman"/>
                <w:b w:val="false"/>
                <w:i w:val="false"/>
                <w:color w:val="000000"/>
                <w:sz w:val="20"/>
              </w:rPr>
              <w:t>
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помощи лицам с психическими, поведенческими расстройствами (заболеваниями) в виде скорой медико-социальной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скорой специализированной психиатрической помощи специализированными бригадами, организованными в составе организации, оказывающей скорую медико-социальную помощь или ЦПЗ.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реабилитацию в области психического здоровья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амбулаторных, либо стационарозамещающих условиях. Ежедневное время пребывания пациента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Медико-социальная реабилитация пациентов с ППР оказывается по индивидуальной программе реабилитации пациента с ППР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стационарных условиях. При госпитализации на медико-социальную реабилитацию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разрабатывается индивидуальная программа реабилитации пациента с ППР;</w:t>
            </w:r>
          </w:p>
          <w:p>
            <w:pPr>
              <w:spacing w:after="20"/>
              <w:ind w:left="20"/>
              <w:jc w:val="both"/>
            </w:pPr>
            <w:r>
              <w:rPr>
                <w:rFonts w:ascii="Times New Roman"/>
                <w:b w:val="false"/>
                <w:i w:val="false"/>
                <w:color w:val="000000"/>
                <w:sz w:val="20"/>
              </w:rPr>
              <w:t>
4) заполняется первичная медицинская документация. Выявление общих противопоказаний для госпитализации на медико-социальную реабилитацию:</w:t>
            </w:r>
          </w:p>
          <w:p>
            <w:pPr>
              <w:spacing w:after="20"/>
              <w:ind w:left="20"/>
              <w:jc w:val="both"/>
            </w:pPr>
            <w:r>
              <w:rPr>
                <w:rFonts w:ascii="Times New Roman"/>
                <w:b w:val="false"/>
                <w:i w:val="false"/>
                <w:color w:val="000000"/>
                <w:sz w:val="20"/>
              </w:rPr>
              <w:t>
1) острые состояния, требующие строгого или усиленного режима наблюдения;</w:t>
            </w:r>
          </w:p>
          <w:p>
            <w:pPr>
              <w:spacing w:after="20"/>
              <w:ind w:left="20"/>
              <w:jc w:val="both"/>
            </w:pPr>
            <w:r>
              <w:rPr>
                <w:rFonts w:ascii="Times New Roman"/>
                <w:b w:val="false"/>
                <w:i w:val="false"/>
                <w:color w:val="000000"/>
                <w:sz w:val="20"/>
              </w:rPr>
              <w:t>
2) наличие сопутствующих заболеваний, требующих лечения в стационарах другого профиля;</w:t>
            </w:r>
          </w:p>
          <w:p>
            <w:pPr>
              <w:spacing w:after="20"/>
              <w:ind w:left="20"/>
              <w:jc w:val="both"/>
            </w:pPr>
            <w:r>
              <w:rPr>
                <w:rFonts w:ascii="Times New Roman"/>
                <w:b w:val="false"/>
                <w:i w:val="false"/>
                <w:color w:val="000000"/>
                <w:sz w:val="20"/>
              </w:rPr>
              <w:t>
3) инфекционные заболевания в период эпидемиологической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деятельности мультидисциплинарной группы. Медико-социальную реабилитацию взрослых с ППР осуществляет мультидисциплинарная группа:</w:t>
            </w:r>
          </w:p>
          <w:p>
            <w:pPr>
              <w:spacing w:after="20"/>
              <w:ind w:left="20"/>
              <w:jc w:val="both"/>
            </w:pPr>
            <w:r>
              <w:rPr>
                <w:rFonts w:ascii="Times New Roman"/>
                <w:b w:val="false"/>
                <w:i w:val="false"/>
                <w:color w:val="000000"/>
                <w:sz w:val="20"/>
              </w:rPr>
              <w:t>
1) руководитель (врач менеджер здравоохранения или врач психиатр);</w:t>
            </w:r>
          </w:p>
          <w:p>
            <w:pPr>
              <w:spacing w:after="20"/>
              <w:ind w:left="20"/>
              <w:jc w:val="both"/>
            </w:pPr>
            <w:r>
              <w:rPr>
                <w:rFonts w:ascii="Times New Roman"/>
                <w:b w:val="false"/>
                <w:i w:val="false"/>
                <w:color w:val="000000"/>
                <w:sz w:val="20"/>
              </w:rPr>
              <w:t>
2) врач психиатр;</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социальный работник или специалист по социальной работе;</w:t>
            </w:r>
          </w:p>
          <w:p>
            <w:pPr>
              <w:spacing w:after="20"/>
              <w:ind w:left="20"/>
              <w:jc w:val="both"/>
            </w:pPr>
            <w:r>
              <w:rPr>
                <w:rFonts w:ascii="Times New Roman"/>
                <w:b w:val="false"/>
                <w:i w:val="false"/>
                <w:color w:val="000000"/>
                <w:sz w:val="20"/>
              </w:rPr>
              <w:t>
5) инструктор по труду или специалист в области трудовой терапии, спорта;</w:t>
            </w:r>
          </w:p>
          <w:p>
            <w:pPr>
              <w:spacing w:after="20"/>
              <w:ind w:left="20"/>
              <w:jc w:val="both"/>
            </w:pPr>
            <w:r>
              <w:rPr>
                <w:rFonts w:ascii="Times New Roman"/>
                <w:b w:val="false"/>
                <w:i w:val="false"/>
                <w:color w:val="000000"/>
                <w:sz w:val="20"/>
              </w:rPr>
              <w:t>
6) средний медицинский работник. Состав мультидисциплинарной группы расширяется при увеличении перечня и (или) объема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длительности медико-социальной реабилитации. Длительность медико-социальной реабилитации взрослых пациентов с ППР составляет не более 3 (трех) месяцев. Длительность медико-социальной реабилитации детей с ППР составляет не более 3 (трех) месяцев. Длительность медико-социальной реабилитации взрослым с ППР вследствие употребления ПАВ составляет не более 9 (девяти) месяцев. Длительность медико-социальной реабилитации детей с ППР, вследствие употребления ПАВ составляет не более 9 (девяти)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идентификации лица направленного или пришедшего на медицинское освидетельствование. 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pPr>
              <w:spacing w:after="20"/>
              <w:ind w:left="20"/>
              <w:jc w:val="both"/>
            </w:pPr>
            <w:r>
              <w:rPr>
                <w:rFonts w:ascii="Times New Roman"/>
                <w:b w:val="false"/>
                <w:i w:val="false"/>
                <w:color w:val="000000"/>
                <w:sz w:val="20"/>
              </w:rPr>
              <w:t xml:space="preserve">
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 </w:t>
            </w:r>
          </w:p>
          <w:p>
            <w:pPr>
              <w:spacing w:after="20"/>
              <w:ind w:left="20"/>
              <w:jc w:val="both"/>
            </w:pPr>
            <w:r>
              <w:rPr>
                <w:rFonts w:ascii="Times New Roman"/>
                <w:b w:val="false"/>
                <w:i w:val="false"/>
                <w:color w:val="000000"/>
                <w:sz w:val="20"/>
              </w:rPr>
              <w:t xml:space="preserve">
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 </w:t>
            </w:r>
          </w:p>
          <w:p>
            <w:pPr>
              <w:spacing w:after="20"/>
              <w:ind w:left="20"/>
              <w:jc w:val="both"/>
            </w:pPr>
            <w:r>
              <w:rPr>
                <w:rFonts w:ascii="Times New Roman"/>
                <w:b w:val="false"/>
                <w:i w:val="false"/>
                <w:color w:val="000000"/>
                <w:sz w:val="20"/>
              </w:rPr>
              <w:t>
Установление личности лица, направленного на медицинское освидетельствование, не входит в компетенцию медицинского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освидетельствования к иностранным гражданам и несовершеннолетних граждан Республики Казахстан. Иностранные граждане, постоянно проживающие и временно пребывающие на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pPr>
              <w:spacing w:after="20"/>
              <w:ind w:left="20"/>
              <w:jc w:val="both"/>
            </w:pPr>
            <w:r>
              <w:rPr>
                <w:rFonts w:ascii="Times New Roman"/>
                <w:b w:val="false"/>
                <w:i w:val="false"/>
                <w:color w:val="000000"/>
                <w:sz w:val="20"/>
              </w:rPr>
              <w:t>
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медицинскому освидетельствованию лиц, доставленных в тяжелом бессознательном состоянии.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 В специализированной организации здравоохранения на момент оказания медицинской помощи в медицинской карте пациента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условиям проведения лабораторного исследования или экспресс-тестирования биологических сред.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pPr>
              <w:spacing w:after="20"/>
              <w:ind w:left="20"/>
              <w:jc w:val="both"/>
            </w:pPr>
            <w:r>
              <w:rPr>
                <w:rFonts w:ascii="Times New Roman"/>
                <w:b w:val="false"/>
                <w:i w:val="false"/>
                <w:color w:val="000000"/>
                <w:sz w:val="20"/>
              </w:rPr>
              <w:t>
1) невозможность полного освидетельствования в связи с тяжестью состояния освидетельствуемого;</w:t>
            </w:r>
          </w:p>
          <w:p>
            <w:pPr>
              <w:spacing w:after="20"/>
              <w:ind w:left="20"/>
              <w:jc w:val="both"/>
            </w:pPr>
            <w:r>
              <w:rPr>
                <w:rFonts w:ascii="Times New Roman"/>
                <w:b w:val="false"/>
                <w:i w:val="false"/>
                <w:color w:val="000000"/>
                <w:sz w:val="20"/>
              </w:rPr>
              <w:t>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3) несогласия освидетельствуемого с результатами Заключения;</w:t>
            </w:r>
          </w:p>
          <w:p>
            <w:pPr>
              <w:spacing w:after="20"/>
              <w:ind w:left="20"/>
              <w:jc w:val="both"/>
            </w:pPr>
            <w:r>
              <w:rPr>
                <w:rFonts w:ascii="Times New Roman"/>
                <w:b w:val="false"/>
                <w:i w:val="false"/>
                <w:color w:val="000000"/>
                <w:sz w:val="20"/>
              </w:rPr>
              <w:t>
4) повторного освидетельствования;</w:t>
            </w:r>
          </w:p>
          <w:p>
            <w:pPr>
              <w:spacing w:after="20"/>
              <w:ind w:left="20"/>
              <w:jc w:val="both"/>
            </w:pPr>
            <w:r>
              <w:rPr>
                <w:rFonts w:ascii="Times New Roman"/>
                <w:b w:val="false"/>
                <w:i w:val="false"/>
                <w:color w:val="000000"/>
                <w:sz w:val="20"/>
              </w:rPr>
              <w:t>
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6) при дорожно-транспортном происшествии или совершении правонарушения с наличием пострадавших лиц;</w:t>
            </w:r>
          </w:p>
          <w:p>
            <w:pPr>
              <w:spacing w:after="20"/>
              <w:ind w:left="20"/>
              <w:jc w:val="both"/>
            </w:pPr>
            <w:r>
              <w:rPr>
                <w:rFonts w:ascii="Times New Roman"/>
                <w:b w:val="false"/>
                <w:i w:val="false"/>
                <w:color w:val="000000"/>
                <w:sz w:val="20"/>
              </w:rPr>
              <w:t>
7) если с момента совершения дорожно-транспортного происшествия и правонарушения без пострадавших прошло более 3 (трех)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лабораторного исследования или экспресс-тестирования биологических сред. 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 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количественного исследования выдыхаемого воздуха на алкоголь. 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отказа от медицинского освидетельствования 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установлению состояния освидетельствуемого лица. 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p>
          <w:p>
            <w:pPr>
              <w:spacing w:after="20"/>
              <w:ind w:left="20"/>
              <w:jc w:val="both"/>
            </w:pPr>
            <w:r>
              <w:rPr>
                <w:rFonts w:ascii="Times New Roman"/>
                <w:b w:val="false"/>
                <w:i w:val="false"/>
                <w:color w:val="000000"/>
                <w:sz w:val="20"/>
              </w:rPr>
              <w:t>
1) трезв(а);</w:t>
            </w:r>
          </w:p>
          <w:p>
            <w:pPr>
              <w:spacing w:after="20"/>
              <w:ind w:left="20"/>
              <w:jc w:val="both"/>
            </w:pPr>
            <w:r>
              <w:rPr>
                <w:rFonts w:ascii="Times New Roman"/>
                <w:b w:val="false"/>
                <w:i w:val="false"/>
                <w:color w:val="000000"/>
                <w:sz w:val="20"/>
              </w:rPr>
              <w:t>
2) факт употребления ПАВ, признаки опьянения не выявлены;</w:t>
            </w:r>
          </w:p>
          <w:p>
            <w:pPr>
              <w:spacing w:after="20"/>
              <w:ind w:left="20"/>
              <w:jc w:val="both"/>
            </w:pPr>
            <w:r>
              <w:rPr>
                <w:rFonts w:ascii="Times New Roman"/>
                <w:b w:val="false"/>
                <w:i w:val="false"/>
                <w:color w:val="000000"/>
                <w:sz w:val="20"/>
              </w:rPr>
              <w:t>
3) алкогольное опьянение (легкая, средняя, тяжелая степень);</w:t>
            </w:r>
          </w:p>
          <w:p>
            <w:pPr>
              <w:spacing w:after="20"/>
              <w:ind w:left="20"/>
              <w:jc w:val="both"/>
            </w:pPr>
            <w:r>
              <w:rPr>
                <w:rFonts w:ascii="Times New Roman"/>
                <w:b w:val="false"/>
                <w:i w:val="false"/>
                <w:color w:val="000000"/>
                <w:sz w:val="20"/>
              </w:rPr>
              <w:t>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заключения медицинского освидетельствования. 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 Результаты освидетельствования, сообщаются освидетельствуемому лицу сразу же в присутствии лица, его направившего и (или) доставившего. В случаях вынесения заключения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повторному медицинскому освидетельствованию. Повторное медицинское освидетельствование проводится не позднее 2 (двух) часов после первичного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временную адаптацию и детоксикации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деятельности центра временной адаптации и детоксикации (ЦВАД):</w:t>
            </w:r>
          </w:p>
          <w:p>
            <w:pPr>
              <w:spacing w:after="20"/>
              <w:ind w:left="20"/>
              <w:jc w:val="both"/>
            </w:pPr>
            <w:r>
              <w:rPr>
                <w:rFonts w:ascii="Times New Roman"/>
                <w:b w:val="false"/>
                <w:i w:val="false"/>
                <w:color w:val="000000"/>
                <w:sz w:val="20"/>
              </w:rPr>
              <w:t>
Доставку в ЦВАД лица с подозрением на алкогольное опьянение осуществляют сотрудники органов внутренних дел. При доставке, сотрудники органов внутренних дел:</w:t>
            </w:r>
          </w:p>
          <w:p>
            <w:pPr>
              <w:spacing w:after="20"/>
              <w:ind w:left="20"/>
              <w:jc w:val="both"/>
            </w:pPr>
            <w:r>
              <w:rPr>
                <w:rFonts w:ascii="Times New Roman"/>
                <w:b w:val="false"/>
                <w:i w:val="false"/>
                <w:color w:val="000000"/>
                <w:sz w:val="20"/>
              </w:rPr>
              <w:t>
1) оказывают содействие медицинскому персоналу при осуществлении освидетельствования, помещения в ЦВАД;</w:t>
            </w:r>
          </w:p>
          <w:p>
            <w:pPr>
              <w:spacing w:after="20"/>
              <w:ind w:left="20"/>
              <w:jc w:val="both"/>
            </w:pPr>
            <w:r>
              <w:rPr>
                <w:rFonts w:ascii="Times New Roman"/>
                <w:b w:val="false"/>
                <w:i w:val="false"/>
                <w:color w:val="000000"/>
                <w:sz w:val="20"/>
              </w:rPr>
              <w:t>
2) осуществляют изъятие огнестрельного, холодного оружия, взрывчатых, отравляющих и ядовитых веществ, иных предметов, запрещенных в обращении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записи об установлении сотрудниками органов внутренних дел личности доставленного и сообщения медицинскому персоналу ЦВАД. Отсутствие документов, удостоверяющих личность доставленного, не служит основанием отказа в помещении его в ЦВАД.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о регистрации лица, доставленного с подозрением на алкогольное опьянение, в журнале учета приемов и отказов в госпитализации.</w:t>
            </w:r>
          </w:p>
          <w:p>
            <w:pPr>
              <w:spacing w:after="20"/>
              <w:ind w:left="20"/>
              <w:jc w:val="both"/>
            </w:pPr>
            <w:r>
              <w:rPr>
                <w:rFonts w:ascii="Times New Roman"/>
                <w:b w:val="false"/>
                <w:i w:val="false"/>
                <w:color w:val="000000"/>
                <w:sz w:val="20"/>
              </w:rPr>
              <w:t>
Наличие записи врачом-психиатром (наркологом) о проведении медицинского освидетельствования лица для определения наличия показаний и противопоказаний к помещению в ЦВАД.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результаты медицинского освидетельствования, которые оформляются в заключении о медицинском освидетельствовании, проведенном в ЦВАД (далее - заключение) по утвержденной форме.</w:t>
            </w:r>
          </w:p>
          <w:p>
            <w:pPr>
              <w:spacing w:after="20"/>
              <w:ind w:left="20"/>
              <w:jc w:val="both"/>
            </w:pPr>
            <w:r>
              <w:rPr>
                <w:rFonts w:ascii="Times New Roman"/>
                <w:b w:val="false"/>
                <w:i w:val="false"/>
                <w:color w:val="000000"/>
                <w:sz w:val="20"/>
              </w:rPr>
              <w:t>
В заключении описывается клиническое состояние со следующими выводами:</w:t>
            </w:r>
          </w:p>
          <w:p>
            <w:pPr>
              <w:spacing w:after="20"/>
              <w:ind w:left="20"/>
              <w:jc w:val="both"/>
            </w:pPr>
            <w:r>
              <w:rPr>
                <w:rFonts w:ascii="Times New Roman"/>
                <w:b w:val="false"/>
                <w:i w:val="false"/>
                <w:color w:val="000000"/>
                <w:sz w:val="20"/>
              </w:rPr>
              <w:t>
подлежит помещению в ЦВАД;</w:t>
            </w:r>
          </w:p>
          <w:p>
            <w:pPr>
              <w:spacing w:after="20"/>
              <w:ind w:left="20"/>
              <w:jc w:val="both"/>
            </w:pPr>
            <w:r>
              <w:rPr>
                <w:rFonts w:ascii="Times New Roman"/>
                <w:b w:val="false"/>
                <w:i w:val="false"/>
                <w:color w:val="000000"/>
                <w:sz w:val="20"/>
              </w:rPr>
              <w:t>
отказано в помещении в ЦВАД.</w:t>
            </w:r>
          </w:p>
          <w:p>
            <w:pPr>
              <w:spacing w:after="20"/>
              <w:ind w:left="20"/>
              <w:jc w:val="both"/>
            </w:pPr>
            <w:r>
              <w:rPr>
                <w:rFonts w:ascii="Times New Roman"/>
                <w:b w:val="false"/>
                <w:i w:val="false"/>
                <w:color w:val="000000"/>
                <w:sz w:val="20"/>
              </w:rPr>
              <w:t>
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pPr>
              <w:spacing w:after="20"/>
              <w:ind w:left="20"/>
              <w:jc w:val="both"/>
            </w:pPr>
            <w:r>
              <w:rPr>
                <w:rFonts w:ascii="Times New Roman"/>
                <w:b w:val="false"/>
                <w:i w:val="false"/>
                <w:color w:val="000000"/>
                <w:sz w:val="20"/>
              </w:rPr>
              <w:t>
Заключение приобщается к карте пациента, находящегося в центре временной адаптации и детоксикации.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регистрацию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pPr>
              <w:spacing w:after="20"/>
              <w:ind w:left="20"/>
              <w:jc w:val="both"/>
            </w:pPr>
            <w:r>
              <w:rPr>
                <w:rFonts w:ascii="Times New Roman"/>
                <w:b w:val="false"/>
                <w:i w:val="false"/>
                <w:color w:val="000000"/>
                <w:sz w:val="20"/>
              </w:rPr>
              <w:t>
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выписки пациента, заполненной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записи, подтверждающей получение пациентом своих документов и личных вещей в соответствии с записью в журнале регистрации документов и личных вещей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медицинское освидетельствование и проведения смены пола для лиц с расстройствами половой идентификации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соблюдение требования по проведению медицинского освидетельствования лиц с расстройствами половой идентификации для смены пола: </w:t>
            </w:r>
          </w:p>
          <w:p>
            <w:pPr>
              <w:spacing w:after="20"/>
              <w:ind w:left="20"/>
              <w:jc w:val="both"/>
            </w:pPr>
            <w:r>
              <w:rPr>
                <w:rFonts w:ascii="Times New Roman"/>
                <w:b w:val="false"/>
                <w:i w:val="false"/>
                <w:color w:val="000000"/>
                <w:sz w:val="20"/>
              </w:rPr>
              <w:t>
Лицо, с расстройствами половой идентификации, достигшее двадцати одного 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психического здоровья (далее – медицинская организация).</w:t>
            </w:r>
          </w:p>
          <w:p>
            <w:pPr>
              <w:spacing w:after="20"/>
              <w:ind w:left="20"/>
              <w:jc w:val="both"/>
            </w:pPr>
            <w:r>
              <w:rPr>
                <w:rFonts w:ascii="Times New Roman"/>
                <w:b w:val="false"/>
                <w:i w:val="false"/>
                <w:color w:val="000000"/>
                <w:sz w:val="20"/>
              </w:rPr>
              <w:t>
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направления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Журнала событий в информационных системах (исправление, дополнение, удаление записей), с целью прослеживания хронологии событий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освидетельствуемого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pPr>
              <w:spacing w:after="20"/>
              <w:ind w:left="20"/>
              <w:jc w:val="both"/>
            </w:pPr>
            <w:r>
              <w:rPr>
                <w:rFonts w:ascii="Times New Roman"/>
                <w:b w:val="false"/>
                <w:i w:val="false"/>
                <w:color w:val="000000"/>
                <w:sz w:val="20"/>
              </w:rPr>
              <w:t>
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руководителем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03" w:id="238"/>
      <w:r>
        <w:rPr>
          <w:rFonts w:ascii="Times New Roman"/>
          <w:b w:val="false"/>
          <w:i w:val="false"/>
          <w:color w:val="000000"/>
          <w:sz w:val="28"/>
        </w:rPr>
        <w:t>
      Должностное (ые) лицо (а)</w:t>
      </w:r>
    </w:p>
    <w:bookmarkEnd w:id="238"/>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53" w:id="239"/>
    <w:p>
      <w:pPr>
        <w:spacing w:after="0"/>
        <w:ind w:left="0"/>
        <w:jc w:val="left"/>
      </w:pPr>
      <w:r>
        <w:rPr>
          <w:rFonts w:ascii="Times New Roman"/>
          <w:b/>
          <w:i w:val="false"/>
          <w:color w:val="000000"/>
        </w:rPr>
        <w:t xml:space="preserve"> Проверочный лист</w:t>
      </w:r>
    </w:p>
    <w:bookmarkEnd w:id="239"/>
    <w:p>
      <w:pPr>
        <w:spacing w:after="0"/>
        <w:ind w:left="0"/>
        <w:jc w:val="both"/>
      </w:pPr>
      <w:r>
        <w:rPr>
          <w:rFonts w:ascii="Times New Roman"/>
          <w:b w:val="false"/>
          <w:i w:val="false"/>
          <w:color w:val="ff0000"/>
          <w:sz w:val="28"/>
        </w:rPr>
        <w:t xml:space="preserve">
      Сноска. Приложение 11 -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04" w:id="240"/>
      <w:r>
        <w:rPr>
          <w:rFonts w:ascii="Times New Roman"/>
          <w:b w:val="false"/>
          <w:i w:val="false"/>
          <w:color w:val="000000"/>
          <w:sz w:val="28"/>
        </w:rPr>
        <w:t>
      в сфере оказания медицинских услуг (помощи)</w:t>
      </w:r>
    </w:p>
    <w:bookmarkEnd w:id="24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осуществляющих лабораторную диагностику наименование однородной</w:t>
      </w:r>
    </w:p>
    <w:p>
      <w:pPr>
        <w:spacing w:after="0"/>
        <w:ind w:left="0"/>
        <w:jc w:val="both"/>
      </w:pPr>
      <w:r>
        <w:rPr>
          <w:rFonts w:ascii="Times New Roman"/>
          <w:b w:val="false"/>
          <w:i w:val="false"/>
          <w:color w:val="000000"/>
          <w:sz w:val="28"/>
        </w:rPr>
        <w:t>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ПМСП портативных анализаторов на тест-полосках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стационарном уровне в организациях здравоохранения в составе консультативно-диагностической лаборатории (далее - КДЛ) созданных дополнительного подразделения либо отдельной экспресс-лаборатории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ОАРИТ)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управление качеством проведения лабораторных исследований по принципу этапности, включающей в себя преаналитический (ошибки в идентификации, ошибки в записи назначений, неправильный тип образца, неверный уровень заполнения, непригодные образцы для транспортировки и проблемы хранения, загрязненные образцы, гемолизированные образцы, образцы со сгустками, ошибки в запросах на исследования, несоответствующее время сбора образца, разборчивость и (или) понятность запроса, несоответствующие запросы) аналитический (тесты с неприемлемыми данными по ВЛКК, тесты, неохваченные ВОК, не соответствующие ВОК) и постаналитический (комментарии (интерпретация результатов и т.п.), уведомление о результатах) этапы лабораторного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использованию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 для выполнения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Наличие/отсутствие лабораторной информационной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внутрилабораторного контроля качества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тройной упаковки и температурного режима при осуществлении транспортировки биоматериала, в том числе авто-, авиа- и железнодорожным 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алгоритма проведения контроля аналитического качества в лабораторной диагностике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компетентность и качество лабораторной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Журнала событий в информационных системах (исправление, дополнение, удаление записей), с целью прослеживания хронологии событий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проведения лабораторной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05" w:id="241"/>
      <w:r>
        <w:rPr>
          <w:rFonts w:ascii="Times New Roman"/>
          <w:b w:val="false"/>
          <w:i w:val="false"/>
          <w:color w:val="000000"/>
          <w:sz w:val="28"/>
        </w:rPr>
        <w:t>
      Должностное (ые) лицо (а)</w:t>
      </w:r>
    </w:p>
    <w:bookmarkEnd w:id="241"/>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56" w:id="242"/>
    <w:p>
      <w:pPr>
        <w:spacing w:after="0"/>
        <w:ind w:left="0"/>
        <w:jc w:val="left"/>
      </w:pPr>
      <w:r>
        <w:rPr>
          <w:rFonts w:ascii="Times New Roman"/>
          <w:b/>
          <w:i w:val="false"/>
          <w:color w:val="000000"/>
        </w:rPr>
        <w:t xml:space="preserve"> Проверочный лист</w:t>
      </w:r>
    </w:p>
    <w:bookmarkEnd w:id="242"/>
    <w:p>
      <w:pPr>
        <w:spacing w:after="0"/>
        <w:ind w:left="0"/>
        <w:jc w:val="both"/>
      </w:pPr>
      <w:r>
        <w:rPr>
          <w:rFonts w:ascii="Times New Roman"/>
          <w:b w:val="false"/>
          <w:i w:val="false"/>
          <w:color w:val="ff0000"/>
          <w:sz w:val="28"/>
        </w:rPr>
        <w:t xml:space="preserve">
      Сноска. Приложение 12 -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06" w:id="243"/>
      <w:r>
        <w:rPr>
          <w:rFonts w:ascii="Times New Roman"/>
          <w:b w:val="false"/>
          <w:i w:val="false"/>
          <w:color w:val="000000"/>
          <w:sz w:val="28"/>
        </w:rPr>
        <w:t>
      в сфере оказания медицинских услуг (помощи)</w:t>
      </w:r>
    </w:p>
    <w:bookmarkEnd w:id="24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скорую медицинскую помощь, в том числе с привлечением</w:t>
      </w:r>
    </w:p>
    <w:p>
      <w:pPr>
        <w:spacing w:after="0"/>
        <w:ind w:left="0"/>
        <w:jc w:val="both"/>
      </w:pPr>
      <w:r>
        <w:rPr>
          <w:rFonts w:ascii="Times New Roman"/>
          <w:b w:val="false"/>
          <w:i w:val="false"/>
          <w:color w:val="000000"/>
          <w:sz w:val="28"/>
        </w:rPr>
        <w:t>медицинской авиации наименование однородной группы субъектов (объектов)</w:t>
      </w:r>
    </w:p>
    <w:p>
      <w:pPr>
        <w:spacing w:after="0"/>
        <w:ind w:left="0"/>
        <w:jc w:val="both"/>
      </w:pPr>
      <w:r>
        <w:rPr>
          <w:rFonts w:ascii="Times New Roman"/>
          <w:b w:val="false"/>
          <w:i w:val="false"/>
          <w:color w:val="000000"/>
          <w:sz w:val="28"/>
        </w:rPr>
        <w:t>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общее количество выявленных нарушений, их структура, возможные причины и пути устранения;</w:t>
            </w:r>
          </w:p>
          <w:p>
            <w:pPr>
              <w:spacing w:after="20"/>
              <w:ind w:left="20"/>
              <w:jc w:val="both"/>
            </w:pPr>
            <w:r>
              <w:rPr>
                <w:rFonts w:ascii="Times New Roman"/>
                <w:b w:val="false"/>
                <w:i w:val="false"/>
                <w:color w:val="000000"/>
                <w:sz w:val="20"/>
              </w:rPr>
              <w:t>
1) количество выявленных нарушений, повлекших ухудшение состояния здоровья;</w:t>
            </w:r>
          </w:p>
          <w:p>
            <w:pPr>
              <w:spacing w:after="20"/>
              <w:ind w:left="20"/>
              <w:jc w:val="both"/>
            </w:pPr>
            <w:r>
              <w:rPr>
                <w:rFonts w:ascii="Times New Roman"/>
                <w:b w:val="false"/>
                <w:i w:val="false"/>
                <w:color w:val="000000"/>
                <w:sz w:val="20"/>
              </w:rPr>
              <w:t>
службой проводится экспертиза: в организациях скорой медицинской помощи экспертиза качества медицинских услуг (помощи) не менее 10 % обслуженных вызовов за квартал, в том числе все 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возможных последствий, оформленных записью в медицинских документах, в том числе в электронной форме,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 от медицинской помощи, с соответствующей записью об этом в медицинской документации, в том числе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первого вызова, за исключением случаев: летальности при вызовах: смерть до прибытия бригады, смерть в присутствии бригады;</w:t>
            </w:r>
          </w:p>
          <w:p>
            <w:pPr>
              <w:spacing w:after="20"/>
              <w:ind w:left="20"/>
              <w:jc w:val="both"/>
            </w:pPr>
            <w:r>
              <w:rPr>
                <w:rFonts w:ascii="Times New Roman"/>
                <w:b w:val="false"/>
                <w:i w:val="false"/>
                <w:color w:val="000000"/>
                <w:sz w:val="20"/>
              </w:rPr>
              <w:t>
Результаты внутренней экспертизы, в том числе их сопоставление с результатами внешней экспертизы, выносятся и разбираются на заседаниях службы, внутрибольничных комиссий, на врачебных конференциях с последующим принятием организационных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оформляются протоколом.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санитарного автотранспорта радиосвязью и навигационной системой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станций скорой медицинской помощи и станциях скорой медицинской помощи городов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соблюдении требований по 5-минутной обработке вызова скорой медицинской помощи с момента его получения диспетчером, в течение которого проводится сортировка по категории срочности вызова.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правильном определении диспетчером ССМП вызовов по категории срочности согласно: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 2) вызов 2 (второй) категории срочности – состояние пациента, представляющее потенциальную угрозу жизни без оказания медицинской помощи; 3) вызов 3 (третьей) категории срочности – состояние пациента, представляющую потенциальную угрозу для здоровья без оказания медицинской помощи;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принятии фельдшером или врачом бригады ССМП или отделения СМП при организации ПМСП одного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 - транспортировка пациента в медицинскую организацию, оказывающую стационарную помощь (далее – стационар); - пациент оставлен на месте вызова; - пациент оставлен на дому (по месту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ССМП или отделения СМП при организации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фиксирования следующих данных при поступлении вызова в диспетчерскую службу станции скорой медицинской помощи: </w:t>
            </w:r>
          </w:p>
          <w:p>
            <w:pPr>
              <w:spacing w:after="20"/>
              <w:ind w:left="20"/>
              <w:jc w:val="both"/>
            </w:pPr>
            <w:r>
              <w:rPr>
                <w:rFonts w:ascii="Times New Roman"/>
                <w:b w:val="false"/>
                <w:i w:val="false"/>
                <w:color w:val="000000"/>
                <w:sz w:val="20"/>
              </w:rPr>
              <w:t>
1) фамилия, имя, отчества (при его наличии), возраст и пол пациента; 2) данные по состоянию пациента и обстоятельства несчастного случая, травмы или заболевания; 3) адрес и телефон, а также ориентировочные данные по проезду к месту нахождения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 1) 1 категория срочности – до десяти минут; 2) 2 категория срочности – до пятнадцати минут; 3) 3 категория срочности - до тридцати минут; 4) 4 категория срочности - до шестидесяти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об информировании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перечня медицинских изделий санитарного транспорта станции скорой медицинской помощи по классам А, В и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 с привлечением медицинской авиации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на санитарный полет по форме № 090/у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мобильной бригадой медицинской авиации при транспортировке пациента (ов) на постоянной основе оценки состояния и лечения пациента (ов) по соответствующим клиническим протоколам диагностики 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скорой медицинской помощи с привлечением медицинской авиации (выписка из медицинской карты пациента, нуждающегося в скорой медицинской помощи с привлечением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скорой медицинской помощи с привлечением медицинской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согласия пациента (ов) на оказание скорой медицинской помощи с привлечением медицинской авиации при его транспортировке.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07" w:id="244"/>
      <w:r>
        <w:rPr>
          <w:rFonts w:ascii="Times New Roman"/>
          <w:b w:val="false"/>
          <w:i w:val="false"/>
          <w:color w:val="000000"/>
          <w:sz w:val="28"/>
        </w:rPr>
        <w:t>
      Должностное (ые) лицо (а)</w:t>
      </w:r>
    </w:p>
    <w:bookmarkEnd w:id="244"/>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59" w:id="245"/>
    <w:p>
      <w:pPr>
        <w:spacing w:after="0"/>
        <w:ind w:left="0"/>
        <w:jc w:val="left"/>
      </w:pPr>
      <w:r>
        <w:rPr>
          <w:rFonts w:ascii="Times New Roman"/>
          <w:b/>
          <w:i w:val="false"/>
          <w:color w:val="000000"/>
        </w:rPr>
        <w:t xml:space="preserve"> Проверочный лист</w:t>
      </w:r>
    </w:p>
    <w:bookmarkEnd w:id="245"/>
    <w:p>
      <w:pPr>
        <w:spacing w:after="0"/>
        <w:ind w:left="0"/>
        <w:jc w:val="both"/>
      </w:pPr>
      <w:r>
        <w:rPr>
          <w:rFonts w:ascii="Times New Roman"/>
          <w:b w:val="false"/>
          <w:i w:val="false"/>
          <w:color w:val="ff0000"/>
          <w:sz w:val="28"/>
        </w:rPr>
        <w:t xml:space="preserve">
      Сноска. Приложение 13 -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08" w:id="246"/>
      <w:r>
        <w:rPr>
          <w:rFonts w:ascii="Times New Roman"/>
          <w:b w:val="false"/>
          <w:i w:val="false"/>
          <w:color w:val="000000"/>
          <w:sz w:val="28"/>
        </w:rPr>
        <w:t>
      в сфере оказания медицинских услуг (помощи)</w:t>
      </w:r>
    </w:p>
    <w:bookmarkEnd w:id="24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осуществляющих деятельность в сфере профилактики ВИЧ-инфекции</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обследования методом экспресс-тестирования с регистрацией в журнале исследований на ВИЧ методом экспресс тестирования.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выдачи отрицательных результатов.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им сроков направления образцов сыворотки в РГОЗ.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повторного обследования при сомнительном результате. 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дотестового и послетестового консультирования. Дотестовое консультирование предоставляется через средства наглядной агитации, которые демонстрируются в местах ожидания. Дотестовое консультирование включает:</w:t>
            </w:r>
          </w:p>
          <w:p>
            <w:pPr>
              <w:spacing w:after="20"/>
              <w:ind w:left="20"/>
              <w:jc w:val="both"/>
            </w:pPr>
            <w:r>
              <w:rPr>
                <w:rFonts w:ascii="Times New Roman"/>
                <w:b w:val="false"/>
                <w:i w:val="false"/>
                <w:color w:val="000000"/>
                <w:sz w:val="20"/>
              </w:rPr>
              <w:t>
1) информацию о пользе обследования на ВИЧ-инфекцию, путях передачи и значении ВИЧ-положительного и ВИЧ-отрицательного результатов теста;</w:t>
            </w:r>
          </w:p>
          <w:p>
            <w:pPr>
              <w:spacing w:after="20"/>
              <w:ind w:left="20"/>
              <w:jc w:val="both"/>
            </w:pPr>
            <w:r>
              <w:rPr>
                <w:rFonts w:ascii="Times New Roman"/>
                <w:b w:val="false"/>
                <w:i w:val="false"/>
                <w:color w:val="000000"/>
                <w:sz w:val="20"/>
              </w:rPr>
              <w:t>
2) разъяснение об имеющихся услугах в случае ВИЧ-положительного диагноза, включая разъяснение о бесплатном получении антиретровирусной терапии;</w:t>
            </w:r>
          </w:p>
          <w:p>
            <w:pPr>
              <w:spacing w:after="20"/>
              <w:ind w:left="20"/>
              <w:jc w:val="both"/>
            </w:pPr>
            <w:r>
              <w:rPr>
                <w:rFonts w:ascii="Times New Roman"/>
                <w:b w:val="false"/>
                <w:i w:val="false"/>
                <w:color w:val="000000"/>
                <w:sz w:val="20"/>
              </w:rPr>
              <w:t>
3) краткое описание методов профилактики и обследования партнера при положительном результате теста на ВИЧ-инфекцию;</w:t>
            </w:r>
          </w:p>
          <w:p>
            <w:pPr>
              <w:spacing w:after="20"/>
              <w:ind w:left="20"/>
              <w:jc w:val="both"/>
            </w:pPr>
            <w:r>
              <w:rPr>
                <w:rFonts w:ascii="Times New Roman"/>
                <w:b w:val="false"/>
                <w:i w:val="false"/>
                <w:color w:val="000000"/>
                <w:sz w:val="20"/>
              </w:rPr>
              <w:t>
4) гарантию конфиденциальности результатов теста. Наличие послетестового консультирования обследованных. Послетестовое консультирование включает:</w:t>
            </w:r>
          </w:p>
          <w:p>
            <w:pPr>
              <w:spacing w:after="20"/>
              <w:ind w:left="20"/>
              <w:jc w:val="both"/>
            </w:pPr>
            <w:r>
              <w:rPr>
                <w:rFonts w:ascii="Times New Roman"/>
                <w:b w:val="false"/>
                <w:i w:val="false"/>
                <w:color w:val="000000"/>
                <w:sz w:val="20"/>
              </w:rPr>
              <w:t>
1) сообщение пациенту результата тестирования и значения результата;</w:t>
            </w:r>
          </w:p>
          <w:p>
            <w:pPr>
              <w:spacing w:after="20"/>
              <w:ind w:left="20"/>
              <w:jc w:val="both"/>
            </w:pPr>
            <w:r>
              <w:rPr>
                <w:rFonts w:ascii="Times New Roman"/>
                <w:b w:val="false"/>
                <w:i w:val="false"/>
                <w:color w:val="000000"/>
                <w:sz w:val="20"/>
              </w:rPr>
              <w:t>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p>
          <w:p>
            <w:pPr>
              <w:spacing w:after="20"/>
              <w:ind w:left="20"/>
              <w:jc w:val="both"/>
            </w:pPr>
            <w:r>
              <w:rPr>
                <w:rFonts w:ascii="Times New Roman"/>
                <w:b w:val="false"/>
                <w:i w:val="false"/>
                <w:color w:val="000000"/>
                <w:sz w:val="20"/>
              </w:rPr>
              <w:t>
3) разъяснение возможностей снижения риска инфицирования за счет изменения поведения;</w:t>
            </w:r>
          </w:p>
          <w:p>
            <w:pPr>
              <w:spacing w:after="20"/>
              <w:ind w:left="20"/>
              <w:jc w:val="both"/>
            </w:pPr>
            <w:r>
              <w:rPr>
                <w:rFonts w:ascii="Times New Roman"/>
                <w:b w:val="false"/>
                <w:i w:val="false"/>
                <w:color w:val="000000"/>
                <w:sz w:val="20"/>
              </w:rPr>
              <w:t>
4) информирование о возможностях дополнительной медицинской помощи для ключевых групп населения, психо-социальной помощи;</w:t>
            </w:r>
          </w:p>
          <w:p>
            <w:pPr>
              <w:spacing w:after="20"/>
              <w:ind w:left="20"/>
              <w:jc w:val="both"/>
            </w:pPr>
            <w:r>
              <w:rPr>
                <w:rFonts w:ascii="Times New Roman"/>
                <w:b w:val="false"/>
                <w:i w:val="false"/>
                <w:color w:val="000000"/>
                <w:sz w:val="20"/>
              </w:rPr>
              <w:t>
5) психологическую помощь и поддержку.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 информационные ресурсы. При отказе на ввод персональных данных в систему ЭС, вносятся данные, которые включают номер иммунного блоттинга (далее – ИБ), дату ИБ, инициалы, дата рождения, данные эпидемиологического анамнеза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мониторинг и оценку охвата ключевых групп населения и людей, живущих с ВИЧ-инфекцией, проводимый путем ведения базы данных индивидуального учета клиентов и соответствующих форм учетной документации специалистами организаций здравоохранения, осуществляющих деятельность в сфере профилактики ВИЧ-инфекции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диагностики и лечения ИППП. В дружественных кабинетах осуществляется диагностика и лечение ИППП по клиническим протоколам диагностики и лечения ИППП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доконтактной и постконтактной профилактики среди населения и ключевых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наблюдения за контактными в установленные сроки.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p>
          <w:p>
            <w:pPr>
              <w:spacing w:after="20"/>
              <w:ind w:left="20"/>
              <w:jc w:val="both"/>
            </w:pPr>
            <w:r>
              <w:rPr>
                <w:rFonts w:ascii="Times New Roman"/>
                <w:b w:val="false"/>
                <w:i w:val="false"/>
                <w:color w:val="000000"/>
                <w:sz w:val="20"/>
              </w:rPr>
              <w:t>
1) детей, рожденных от ВИЧ–инфицированных матерей – восемнадцать месяцев;</w:t>
            </w:r>
          </w:p>
          <w:p>
            <w:pPr>
              <w:spacing w:after="20"/>
              <w:ind w:left="20"/>
              <w:jc w:val="both"/>
            </w:pPr>
            <w:r>
              <w:rPr>
                <w:rFonts w:ascii="Times New Roman"/>
                <w:b w:val="false"/>
                <w:i w:val="false"/>
                <w:color w:val="000000"/>
                <w:sz w:val="20"/>
              </w:rPr>
              <w:t>
2) медицинских работников в случае аварийной ситуации – три месяца;</w:t>
            </w:r>
          </w:p>
          <w:p>
            <w:pPr>
              <w:spacing w:after="20"/>
              <w:ind w:left="20"/>
              <w:jc w:val="both"/>
            </w:pPr>
            <w:r>
              <w:rPr>
                <w:rFonts w:ascii="Times New Roman"/>
                <w:b w:val="false"/>
                <w:i w:val="false"/>
                <w:color w:val="000000"/>
                <w:sz w:val="20"/>
              </w:rPr>
              <w:t>
4) реципиентов донорского биоматериала – три месяца;</w:t>
            </w:r>
          </w:p>
          <w:p>
            <w:pPr>
              <w:spacing w:after="20"/>
              <w:ind w:left="20"/>
              <w:jc w:val="both"/>
            </w:pPr>
            <w:r>
              <w:rPr>
                <w:rFonts w:ascii="Times New Roman"/>
                <w:b w:val="false"/>
                <w:i w:val="false"/>
                <w:color w:val="000000"/>
                <w:sz w:val="20"/>
              </w:rPr>
              <w:t>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w:t>
            </w:r>
          </w:p>
          <w:p>
            <w:pPr>
              <w:spacing w:after="20"/>
              <w:ind w:left="20"/>
              <w:jc w:val="both"/>
            </w:pPr>
            <w:r>
              <w:rPr>
                <w:rFonts w:ascii="Times New Roman"/>
                <w:b w:val="false"/>
                <w:i w:val="false"/>
                <w:color w:val="000000"/>
                <w:sz w:val="20"/>
              </w:rPr>
              <w:t>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 Предоставление антиретровирусной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09" w:id="247"/>
      <w:r>
        <w:rPr>
          <w:rFonts w:ascii="Times New Roman"/>
          <w:b w:val="false"/>
          <w:i w:val="false"/>
          <w:color w:val="000000"/>
          <w:sz w:val="28"/>
        </w:rPr>
        <w:t>
      Должностное (ые) лицо (а)</w:t>
      </w:r>
    </w:p>
    <w:bookmarkEnd w:id="247"/>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62" w:id="248"/>
    <w:p>
      <w:pPr>
        <w:spacing w:after="0"/>
        <w:ind w:left="0"/>
        <w:jc w:val="left"/>
      </w:pPr>
      <w:r>
        <w:rPr>
          <w:rFonts w:ascii="Times New Roman"/>
          <w:b/>
          <w:i w:val="false"/>
          <w:color w:val="000000"/>
        </w:rPr>
        <w:t xml:space="preserve"> Проверочный лист</w:t>
      </w:r>
    </w:p>
    <w:bookmarkEnd w:id="248"/>
    <w:p>
      <w:pPr>
        <w:spacing w:after="0"/>
        <w:ind w:left="0"/>
        <w:jc w:val="both"/>
      </w:pPr>
      <w:r>
        <w:rPr>
          <w:rFonts w:ascii="Times New Roman"/>
          <w:b w:val="false"/>
          <w:i w:val="false"/>
          <w:color w:val="ff0000"/>
          <w:sz w:val="28"/>
        </w:rPr>
        <w:t xml:space="preserve">
      Сноска. Приложение 14 -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10" w:id="249"/>
      <w:r>
        <w:rPr>
          <w:rFonts w:ascii="Times New Roman"/>
          <w:b w:val="false"/>
          <w:i w:val="false"/>
          <w:color w:val="000000"/>
          <w:sz w:val="28"/>
        </w:rPr>
        <w:t>
      в сфере оказания медицинских услуг (помощи)</w:t>
      </w:r>
    </w:p>
    <w:bookmarkEnd w:id="24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осуществляющих деятельность в сфере службы крови наименование</w:t>
      </w:r>
    </w:p>
    <w:p>
      <w:pPr>
        <w:spacing w:after="0"/>
        <w:ind w:left="0"/>
        <w:jc w:val="both"/>
      </w:pPr>
      <w:r>
        <w:rPr>
          <w:rFonts w:ascii="Times New Roman"/>
          <w:b w:val="false"/>
          <w:i w:val="false"/>
          <w:color w:val="000000"/>
          <w:sz w:val="28"/>
        </w:rPr>
        <w:t>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(в том числе электронного документооборота) (договор на оказание медицинских услуг и приложения к договору, счет-фактуры и акты выполненных работ), подтверждающей выполнение договорных обязательств по реализации крови и компонентов и исполнения медицинских услуг в рамках гарантированного объема бесплатной медицинской помощи и (или) системе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прослеживаемости движения продукции крови от заготовки сырья от доноров, производства готовых продуктов или выбраковки сырья до реализации готовых продуктов для медицинского применения или иного использования (информационная система "Info Donor" для хранения и обмена медицинской информацией о производстве гемопродукции)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требований лабораторного исследования образцов донорской крови на маркеры ВИЧ-1,2, ВГВ, ВГС, сифилис в два этапа на автоматических анализаторах закрытого типа (реестр оборудования, договор на закуп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 (форма № 126/у "Медицинская карта донора крови и ее компонентов", форма № 129/у "Форма учета заготовки цельной крови и компонентов донорской крови методом афереза", форма № 131/у "Форма учета производства компонентов донорской крови", форма № 153/у "Накладная на перемещение гемопродукции на этапах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того, что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дополнительного лабораторных обследований, общий осмотр и физикальное обследование (форма 126/у "Медицинская карта донора крови и ее компонентов", форма № 141/у "Ведомость результатов первичных лабораторных исследований до донации", анкета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подтверждения исполнения требований к производственному контролю, заготовленного для производства продукции крови сырья: </w:t>
            </w:r>
          </w:p>
          <w:p>
            <w:pPr>
              <w:spacing w:after="20"/>
              <w:ind w:left="20"/>
              <w:jc w:val="both"/>
            </w:pPr>
            <w:r>
              <w:rPr>
                <w:rFonts w:ascii="Times New Roman"/>
                <w:b w:val="false"/>
                <w:i w:val="false"/>
                <w:color w:val="000000"/>
                <w:sz w:val="20"/>
              </w:rPr>
              <w:t>
иммуногематологических исследований (группы крови по системе АВО, резус принадлежности, фенотип по антигенам системы Резус, антигена К системы Келл, скрининг и идентификация нерегулярных антиэритроцитарных антител), скрининга маркеров гемо трансмиссивных инфекций (вируса иммунодефицита человека 1,2 типа (далее – ВИЧ-1,2), вирусных гепатитов В (далее - ВГВ) и С (далее – ВГС), сифилиса) (форма № 124/у "Ведомость биохимических и иммуногематологических исследований", форма № 156/у "Ведомость исследования на маркеры гемотрансмиссивных инфекций")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письменного информированного согласия донора на донацию крови и ее компонентов (наличие документа "Форма информированного добровольного согласия на донацию крови и ее компонентов")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внешней оценки качества измерений лабораторных исследований в референс-лабораториях (отчет провайдера проверки квалификации)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входному контролю реагентов, тест-систем, номенклатура которых утверждается первым руководителем организации службы крови (наличие приказа руководителя, форма №118у "Акт входного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1" w:id="250"/>
      <w:r>
        <w:rPr>
          <w:rFonts w:ascii="Times New Roman"/>
          <w:b w:val="false"/>
          <w:i w:val="false"/>
          <w:color w:val="000000"/>
          <w:sz w:val="28"/>
        </w:rPr>
        <w:t>
      Должностное (ые) лицо (а)</w:t>
      </w:r>
    </w:p>
    <w:bookmarkEnd w:id="250"/>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1759" w:id="251"/>
    <w:p>
      <w:pPr>
        <w:spacing w:after="0"/>
        <w:ind w:left="0"/>
        <w:jc w:val="left"/>
      </w:pPr>
      <w:r>
        <w:rPr>
          <w:rFonts w:ascii="Times New Roman"/>
          <w:b/>
          <w:i w:val="false"/>
          <w:color w:val="000000"/>
        </w:rPr>
        <w:t xml:space="preserve"> Критерии оценки степени риска в сфере обращения лекарственных средств и медицинских изделий</w:t>
      </w:r>
    </w:p>
    <w:bookmarkEnd w:id="251"/>
    <w:p>
      <w:pPr>
        <w:spacing w:after="0"/>
        <w:ind w:left="0"/>
        <w:jc w:val="both"/>
      </w:pPr>
      <w:r>
        <w:rPr>
          <w:rFonts w:ascii="Times New Roman"/>
          <w:b w:val="false"/>
          <w:i w:val="false"/>
          <w:color w:val="ff0000"/>
          <w:sz w:val="28"/>
        </w:rPr>
        <w:t xml:space="preserve">
      Сноска. Приложение 15 - в редакции совместного приказа и.о. Министра здравоохранения РК от 24.05.2023 </w:t>
      </w:r>
      <w:r>
        <w:rPr>
          <w:rFonts w:ascii="Times New Roman"/>
          <w:b w:val="false"/>
          <w:i w:val="false"/>
          <w:color w:val="ff0000"/>
          <w:sz w:val="28"/>
        </w:rPr>
        <w:t>№ 87</w:t>
      </w:r>
      <w:r>
        <w:rPr>
          <w:rFonts w:ascii="Times New Roman"/>
          <w:b w:val="false"/>
          <w:i w:val="false"/>
          <w:color w:val="ff0000"/>
          <w:sz w:val="28"/>
        </w:rPr>
        <w:t xml:space="preserve"> и Министра национальной экономики РК от 24.05.2023 № 77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2486" w:id="252"/>
    <w:p>
      <w:pPr>
        <w:spacing w:after="0"/>
        <w:ind w:left="0"/>
        <w:jc w:val="left"/>
      </w:pPr>
      <w:r>
        <w:rPr>
          <w:rFonts w:ascii="Times New Roman"/>
          <w:b/>
          <w:i w:val="false"/>
          <w:color w:val="000000"/>
        </w:rPr>
        <w:t xml:space="preserve"> Глава 1. Общие положения</w:t>
      </w:r>
    </w:p>
    <w:bookmarkEnd w:id="252"/>
    <w:bookmarkStart w:name="z2487" w:id="253"/>
    <w:p>
      <w:pPr>
        <w:spacing w:after="0"/>
        <w:ind w:left="0"/>
        <w:jc w:val="both"/>
      </w:pPr>
      <w:r>
        <w:rPr>
          <w:rFonts w:ascii="Times New Roman"/>
          <w:b w:val="false"/>
          <w:i w:val="false"/>
          <w:color w:val="000000"/>
          <w:sz w:val="28"/>
        </w:rPr>
        <w:t xml:space="preserve">
      1. Настоящие Критерии оценки степени рисков в сфере обращения лекарственных средств и медицинских изделий (далее – Критерии)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10 Кодекса Республики Казахстан "О здоровье народа и системе здравоохранения",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w:t>
      </w:r>
    </w:p>
    <w:bookmarkEnd w:id="253"/>
    <w:bookmarkStart w:name="z2488" w:id="254"/>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254"/>
    <w:bookmarkStart w:name="z2489" w:id="255"/>
    <w:p>
      <w:pPr>
        <w:spacing w:after="0"/>
        <w:ind w:left="0"/>
        <w:jc w:val="both"/>
      </w:pPr>
      <w:r>
        <w:rPr>
          <w:rFonts w:ascii="Times New Roman"/>
          <w:b w:val="false"/>
          <w:i w:val="false"/>
          <w:color w:val="000000"/>
          <w:sz w:val="28"/>
        </w:rPr>
        <w:t>
      1) балл – количественная мера исчисления риска;</w:t>
      </w:r>
    </w:p>
    <w:bookmarkEnd w:id="255"/>
    <w:bookmarkStart w:name="z2490" w:id="256"/>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56"/>
    <w:bookmarkStart w:name="z2491" w:id="257"/>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57"/>
    <w:bookmarkStart w:name="z2492" w:id="258"/>
    <w:p>
      <w:pPr>
        <w:spacing w:after="0"/>
        <w:ind w:left="0"/>
        <w:jc w:val="both"/>
      </w:pPr>
      <w:r>
        <w:rPr>
          <w:rFonts w:ascii="Times New Roman"/>
          <w:b w:val="false"/>
          <w:i w:val="false"/>
          <w:color w:val="000000"/>
          <w:sz w:val="28"/>
        </w:rPr>
        <w:t xml:space="preserve">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58"/>
    <w:bookmarkStart w:name="z2493" w:id="259"/>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59"/>
    <w:bookmarkStart w:name="z2494" w:id="260"/>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60"/>
    <w:bookmarkStart w:name="z2495" w:id="261"/>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в зависимости от результатов деятельности конкретного субъекта (объекта) контроля;</w:t>
      </w:r>
    </w:p>
    <w:bookmarkEnd w:id="261"/>
    <w:bookmarkStart w:name="z2496" w:id="262"/>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62"/>
    <w:bookmarkStart w:name="z2497" w:id="263"/>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Предпринимательского кодекса Республики Казахстан.</w:t>
      </w:r>
    </w:p>
    <w:bookmarkEnd w:id="263"/>
    <w:bookmarkStart w:name="z2498" w:id="264"/>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w:t>
      </w:r>
    </w:p>
    <w:bookmarkEnd w:id="264"/>
    <w:bookmarkStart w:name="z2499" w:id="265"/>
    <w:p>
      <w:pPr>
        <w:spacing w:after="0"/>
        <w:ind w:left="0"/>
        <w:jc w:val="both"/>
      </w:pPr>
      <w:r>
        <w:rPr>
          <w:rFonts w:ascii="Times New Roman"/>
          <w:b w:val="false"/>
          <w:i w:val="false"/>
          <w:color w:val="000000"/>
          <w:sz w:val="28"/>
        </w:rPr>
        <w:t>
      3. Управление рисками при осуществлении профилактического контроля с посещением субъекта (объекта)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265"/>
    <w:bookmarkStart w:name="z2500" w:id="266"/>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распределяются к одной из следующих степеней риска:</w:t>
      </w:r>
    </w:p>
    <w:bookmarkEnd w:id="266"/>
    <w:bookmarkStart w:name="z2501" w:id="267"/>
    <w:p>
      <w:pPr>
        <w:spacing w:after="0"/>
        <w:ind w:left="0"/>
        <w:jc w:val="both"/>
      </w:pPr>
      <w:r>
        <w:rPr>
          <w:rFonts w:ascii="Times New Roman"/>
          <w:b w:val="false"/>
          <w:i w:val="false"/>
          <w:color w:val="000000"/>
          <w:sz w:val="28"/>
        </w:rPr>
        <w:t>
      1) высокий риск;</w:t>
      </w:r>
    </w:p>
    <w:bookmarkEnd w:id="267"/>
    <w:bookmarkStart w:name="z2502" w:id="268"/>
    <w:p>
      <w:pPr>
        <w:spacing w:after="0"/>
        <w:ind w:left="0"/>
        <w:jc w:val="both"/>
      </w:pPr>
      <w:r>
        <w:rPr>
          <w:rFonts w:ascii="Times New Roman"/>
          <w:b w:val="false"/>
          <w:i w:val="false"/>
          <w:color w:val="000000"/>
          <w:sz w:val="28"/>
        </w:rPr>
        <w:t>
      2) средний риск;</w:t>
      </w:r>
    </w:p>
    <w:bookmarkEnd w:id="268"/>
    <w:bookmarkStart w:name="z2503" w:id="269"/>
    <w:p>
      <w:pPr>
        <w:spacing w:after="0"/>
        <w:ind w:left="0"/>
        <w:jc w:val="both"/>
      </w:pPr>
      <w:r>
        <w:rPr>
          <w:rFonts w:ascii="Times New Roman"/>
          <w:b w:val="false"/>
          <w:i w:val="false"/>
          <w:color w:val="000000"/>
          <w:sz w:val="28"/>
        </w:rPr>
        <w:t>
      3) низкий риск.</w:t>
      </w:r>
    </w:p>
    <w:bookmarkEnd w:id="269"/>
    <w:bookmarkStart w:name="z2504" w:id="270"/>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270"/>
    <w:bookmarkStart w:name="z2505" w:id="271"/>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271"/>
    <w:bookmarkStart w:name="z2506" w:id="272"/>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272"/>
    <w:bookmarkStart w:name="z2507" w:id="273"/>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273"/>
    <w:bookmarkStart w:name="z2508" w:id="274"/>
    <w:p>
      <w:pPr>
        <w:spacing w:after="0"/>
        <w:ind w:left="0"/>
        <w:jc w:val="both"/>
      </w:pPr>
      <w:r>
        <w:rPr>
          <w:rFonts w:ascii="Times New Roman"/>
          <w:b w:val="false"/>
          <w:i w:val="false"/>
          <w:color w:val="000000"/>
          <w:sz w:val="28"/>
        </w:rPr>
        <w:t>
      4.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274"/>
    <w:bookmarkStart w:name="z2509" w:id="275"/>
    <w:p>
      <w:pPr>
        <w:spacing w:after="0"/>
        <w:ind w:left="0"/>
        <w:jc w:val="left"/>
      </w:pPr>
      <w:r>
        <w:rPr>
          <w:rFonts w:ascii="Times New Roman"/>
          <w:b/>
          <w:i w:val="false"/>
          <w:color w:val="000000"/>
        </w:rPr>
        <w:t xml:space="preserve"> Параграф 1. Объективные критерии</w:t>
      </w:r>
    </w:p>
    <w:bookmarkEnd w:id="275"/>
    <w:bookmarkStart w:name="z2510" w:id="276"/>
    <w:p>
      <w:pPr>
        <w:spacing w:after="0"/>
        <w:ind w:left="0"/>
        <w:jc w:val="both"/>
      </w:pPr>
      <w:r>
        <w:rPr>
          <w:rFonts w:ascii="Times New Roman"/>
          <w:b w:val="false"/>
          <w:i w:val="false"/>
          <w:color w:val="000000"/>
          <w:sz w:val="28"/>
        </w:rPr>
        <w:t>
      5. Определение риска по объективным критериям осуществляется в зависимости от специфики сферы, в которой осуществляется государственный контроль с учетом одного из следующих критериев:</w:t>
      </w:r>
    </w:p>
    <w:bookmarkEnd w:id="276"/>
    <w:bookmarkStart w:name="z2511" w:id="277"/>
    <w:p>
      <w:pPr>
        <w:spacing w:after="0"/>
        <w:ind w:left="0"/>
        <w:jc w:val="both"/>
      </w:pPr>
      <w:r>
        <w:rPr>
          <w:rFonts w:ascii="Times New Roman"/>
          <w:b w:val="false"/>
          <w:i w:val="false"/>
          <w:color w:val="000000"/>
          <w:sz w:val="28"/>
        </w:rPr>
        <w:t>
      1) уровня опасности (сложности) объекта;</w:t>
      </w:r>
    </w:p>
    <w:bookmarkEnd w:id="277"/>
    <w:bookmarkStart w:name="z2512" w:id="278"/>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278"/>
    <w:bookmarkStart w:name="z2513" w:id="279"/>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законных интересов физических и юридических лиц, государства.</w:t>
      </w:r>
    </w:p>
    <w:bookmarkEnd w:id="279"/>
    <w:bookmarkStart w:name="z2514" w:id="280"/>
    <w:p>
      <w:pPr>
        <w:spacing w:after="0"/>
        <w:ind w:left="0"/>
        <w:jc w:val="both"/>
      </w:pPr>
      <w:r>
        <w:rPr>
          <w:rFonts w:ascii="Times New Roman"/>
          <w:b w:val="false"/>
          <w:i w:val="false"/>
          <w:color w:val="000000"/>
          <w:sz w:val="28"/>
        </w:rPr>
        <w:t>
      6. После проведения анализа возможных рисков субъекты (объекты) контроля распределяются по трем степеням риска по объективным критериям (высокая, средняя и низкая).</w:t>
      </w:r>
    </w:p>
    <w:bookmarkEnd w:id="280"/>
    <w:bookmarkStart w:name="z2515" w:id="281"/>
    <w:p>
      <w:pPr>
        <w:spacing w:after="0"/>
        <w:ind w:left="0"/>
        <w:jc w:val="both"/>
      </w:pPr>
      <w:r>
        <w:rPr>
          <w:rFonts w:ascii="Times New Roman"/>
          <w:b w:val="false"/>
          <w:i w:val="false"/>
          <w:color w:val="000000"/>
          <w:sz w:val="28"/>
        </w:rPr>
        <w:t>
      7. К высокой степени риска относятся субъекты (объекты) контроля, осуществляющие деятельность, связанную с:</w:t>
      </w:r>
    </w:p>
    <w:bookmarkEnd w:id="281"/>
    <w:bookmarkStart w:name="z2516" w:id="282"/>
    <w:p>
      <w:pPr>
        <w:spacing w:after="0"/>
        <w:ind w:left="0"/>
        <w:jc w:val="both"/>
      </w:pPr>
      <w:r>
        <w:rPr>
          <w:rFonts w:ascii="Times New Roman"/>
          <w:b w:val="false"/>
          <w:i w:val="false"/>
          <w:color w:val="000000"/>
          <w:sz w:val="28"/>
        </w:rPr>
        <w:t>
      1) производством лекарственных средств;</w:t>
      </w:r>
    </w:p>
    <w:bookmarkEnd w:id="282"/>
    <w:bookmarkStart w:name="z2517" w:id="283"/>
    <w:p>
      <w:pPr>
        <w:spacing w:after="0"/>
        <w:ind w:left="0"/>
        <w:jc w:val="both"/>
      </w:pPr>
      <w:r>
        <w:rPr>
          <w:rFonts w:ascii="Times New Roman"/>
          <w:b w:val="false"/>
          <w:i w:val="false"/>
          <w:color w:val="000000"/>
          <w:sz w:val="28"/>
        </w:rPr>
        <w:t>
      2) изготовлением лекарственных препаратов;</w:t>
      </w:r>
    </w:p>
    <w:bookmarkEnd w:id="283"/>
    <w:bookmarkStart w:name="z2518" w:id="284"/>
    <w:p>
      <w:pPr>
        <w:spacing w:after="0"/>
        <w:ind w:left="0"/>
        <w:jc w:val="both"/>
      </w:pPr>
      <w:r>
        <w:rPr>
          <w:rFonts w:ascii="Times New Roman"/>
          <w:b w:val="false"/>
          <w:i w:val="false"/>
          <w:color w:val="000000"/>
          <w:sz w:val="28"/>
        </w:rPr>
        <w:t>
      3) оптовой реализацией лекарственных средств;</w:t>
      </w:r>
    </w:p>
    <w:bookmarkEnd w:id="284"/>
    <w:bookmarkStart w:name="z2519" w:id="285"/>
    <w:p>
      <w:pPr>
        <w:spacing w:after="0"/>
        <w:ind w:left="0"/>
        <w:jc w:val="both"/>
      </w:pPr>
      <w:r>
        <w:rPr>
          <w:rFonts w:ascii="Times New Roman"/>
          <w:b w:val="false"/>
          <w:i w:val="false"/>
          <w:color w:val="000000"/>
          <w:sz w:val="28"/>
        </w:rPr>
        <w:t>
      4) производством медицинских изделий;</w:t>
      </w:r>
    </w:p>
    <w:bookmarkEnd w:id="285"/>
    <w:bookmarkStart w:name="z2520" w:id="286"/>
    <w:p>
      <w:pPr>
        <w:spacing w:after="0"/>
        <w:ind w:left="0"/>
        <w:jc w:val="both"/>
      </w:pPr>
      <w:r>
        <w:rPr>
          <w:rFonts w:ascii="Times New Roman"/>
          <w:b w:val="false"/>
          <w:i w:val="false"/>
          <w:color w:val="000000"/>
          <w:sz w:val="28"/>
        </w:rPr>
        <w:t>
      5) изготовлением медицинских изделий;</w:t>
      </w:r>
    </w:p>
    <w:bookmarkEnd w:id="286"/>
    <w:bookmarkStart w:name="z2521" w:id="287"/>
    <w:p>
      <w:pPr>
        <w:spacing w:after="0"/>
        <w:ind w:left="0"/>
        <w:jc w:val="both"/>
      </w:pPr>
      <w:r>
        <w:rPr>
          <w:rFonts w:ascii="Times New Roman"/>
          <w:b w:val="false"/>
          <w:i w:val="false"/>
          <w:color w:val="000000"/>
          <w:sz w:val="28"/>
        </w:rPr>
        <w:t>
      8. К средней степени риска относятся субъекты (объекты) контроля:</w:t>
      </w:r>
    </w:p>
    <w:bookmarkEnd w:id="287"/>
    <w:bookmarkStart w:name="z2522" w:id="288"/>
    <w:p>
      <w:pPr>
        <w:spacing w:after="0"/>
        <w:ind w:left="0"/>
        <w:jc w:val="both"/>
      </w:pPr>
      <w:r>
        <w:rPr>
          <w:rFonts w:ascii="Times New Roman"/>
          <w:b w:val="false"/>
          <w:i w:val="false"/>
          <w:color w:val="000000"/>
          <w:sz w:val="28"/>
        </w:rPr>
        <w:t>
      1) субъекты в сфере обращения лекарственных средств и медицинских изделий, осуществляющие розничную реализацию лекарственных средств;</w:t>
      </w:r>
    </w:p>
    <w:bookmarkEnd w:id="288"/>
    <w:bookmarkStart w:name="z2523" w:id="289"/>
    <w:p>
      <w:pPr>
        <w:spacing w:after="0"/>
        <w:ind w:left="0"/>
        <w:jc w:val="both"/>
      </w:pPr>
      <w:r>
        <w:rPr>
          <w:rFonts w:ascii="Times New Roman"/>
          <w:b w:val="false"/>
          <w:i w:val="false"/>
          <w:color w:val="000000"/>
          <w:sz w:val="28"/>
        </w:rPr>
        <w:t>
      2) организации здравоохранения оказывающих амбулаторно-поликлиническую помощь;</w:t>
      </w:r>
    </w:p>
    <w:bookmarkEnd w:id="289"/>
    <w:bookmarkStart w:name="z2524" w:id="290"/>
    <w:p>
      <w:pPr>
        <w:spacing w:after="0"/>
        <w:ind w:left="0"/>
        <w:jc w:val="both"/>
      </w:pPr>
      <w:r>
        <w:rPr>
          <w:rFonts w:ascii="Times New Roman"/>
          <w:b w:val="false"/>
          <w:i w:val="false"/>
          <w:color w:val="000000"/>
          <w:sz w:val="28"/>
        </w:rPr>
        <w:t>
      3) организации здравоохранения оказывающих стационарную помощь и (или) стационарозамещающую помощь;</w:t>
      </w:r>
    </w:p>
    <w:bookmarkEnd w:id="290"/>
    <w:bookmarkStart w:name="z2525" w:id="291"/>
    <w:p>
      <w:pPr>
        <w:spacing w:after="0"/>
        <w:ind w:left="0"/>
        <w:jc w:val="both"/>
      </w:pPr>
      <w:r>
        <w:rPr>
          <w:rFonts w:ascii="Times New Roman"/>
          <w:b w:val="false"/>
          <w:i w:val="false"/>
          <w:color w:val="000000"/>
          <w:sz w:val="28"/>
        </w:rPr>
        <w:t>
      4) организации здравоохранения, оказывающих скорую медицинскую помощь и (или) услуги санитарной авиации;</w:t>
      </w:r>
    </w:p>
    <w:bookmarkEnd w:id="291"/>
    <w:bookmarkStart w:name="z2526" w:id="292"/>
    <w:p>
      <w:pPr>
        <w:spacing w:after="0"/>
        <w:ind w:left="0"/>
        <w:jc w:val="both"/>
      </w:pPr>
      <w:r>
        <w:rPr>
          <w:rFonts w:ascii="Times New Roman"/>
          <w:b w:val="false"/>
          <w:i w:val="false"/>
          <w:color w:val="000000"/>
          <w:sz w:val="28"/>
        </w:rPr>
        <w:t>
      5) организации здравоохранения, осуществляющие заготовку, консервацию, переработку, хранение и реализацию крови и ее компонентов.</w:t>
      </w:r>
    </w:p>
    <w:bookmarkEnd w:id="292"/>
    <w:bookmarkStart w:name="z2527" w:id="293"/>
    <w:p>
      <w:pPr>
        <w:spacing w:after="0"/>
        <w:ind w:left="0"/>
        <w:jc w:val="both"/>
      </w:pPr>
      <w:r>
        <w:rPr>
          <w:rFonts w:ascii="Times New Roman"/>
          <w:b w:val="false"/>
          <w:i w:val="false"/>
          <w:color w:val="000000"/>
          <w:sz w:val="28"/>
        </w:rPr>
        <w:t>
      9. К низкой степени риска относятся субъекты (объекты) контроля:</w:t>
      </w:r>
    </w:p>
    <w:bookmarkEnd w:id="293"/>
    <w:bookmarkStart w:name="z2528" w:id="294"/>
    <w:p>
      <w:pPr>
        <w:spacing w:after="0"/>
        <w:ind w:left="0"/>
        <w:jc w:val="both"/>
      </w:pPr>
      <w:r>
        <w:rPr>
          <w:rFonts w:ascii="Times New Roman"/>
          <w:b w:val="false"/>
          <w:i w:val="false"/>
          <w:color w:val="000000"/>
          <w:sz w:val="28"/>
        </w:rPr>
        <w:t>
      1) субъекты в сфере обращения лекарственных средств и медицинских изделий, осуществляющие розничную реализацию лекарственных средств, имеющие сертификат надлежащей аптечной практики (GPP);</w:t>
      </w:r>
    </w:p>
    <w:bookmarkEnd w:id="294"/>
    <w:bookmarkStart w:name="z2529" w:id="295"/>
    <w:p>
      <w:pPr>
        <w:spacing w:after="0"/>
        <w:ind w:left="0"/>
        <w:jc w:val="both"/>
      </w:pPr>
      <w:r>
        <w:rPr>
          <w:rFonts w:ascii="Times New Roman"/>
          <w:b w:val="false"/>
          <w:i w:val="false"/>
          <w:color w:val="000000"/>
          <w:sz w:val="28"/>
        </w:rPr>
        <w:t>
      2) субъекты (объекты) контроля, осуществляющие фармацевтическую деятельность, связанную с оптовой и розничной реализацией медицинских изделий.</w:t>
      </w:r>
    </w:p>
    <w:bookmarkEnd w:id="295"/>
    <w:bookmarkStart w:name="z2530" w:id="296"/>
    <w:p>
      <w:pPr>
        <w:spacing w:after="0"/>
        <w:ind w:left="0"/>
        <w:jc w:val="both"/>
      </w:pPr>
      <w:r>
        <w:rPr>
          <w:rFonts w:ascii="Times New Roman"/>
          <w:b w:val="false"/>
          <w:i w:val="false"/>
          <w:color w:val="000000"/>
          <w:sz w:val="28"/>
        </w:rPr>
        <w:t>
      10. Для субъектов (объектов) контроля, отнесенных к высокой и средней степени риска по объективным критериям, проводятся проверка на соответствие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296"/>
    <w:bookmarkStart w:name="z2531" w:id="297"/>
    <w:p>
      <w:pPr>
        <w:spacing w:after="0"/>
        <w:ind w:left="0"/>
        <w:jc w:val="both"/>
      </w:pPr>
      <w:r>
        <w:rPr>
          <w:rFonts w:ascii="Times New Roman"/>
          <w:b w:val="false"/>
          <w:i w:val="false"/>
          <w:color w:val="000000"/>
          <w:sz w:val="28"/>
        </w:rPr>
        <w:t>
      11. Для сфер деятельности субъектов (объектов) контроля, отнесенных к низкой степени риска по объективным критериям, проводятся проверка на соответствие требованиям профилактический контроль без посещения субъекта (объекта) контроля и внеплановая проверка.</w:t>
      </w:r>
    </w:p>
    <w:bookmarkEnd w:id="297"/>
    <w:bookmarkStart w:name="z2532" w:id="298"/>
    <w:p>
      <w:pPr>
        <w:spacing w:after="0"/>
        <w:ind w:left="0"/>
        <w:jc w:val="left"/>
      </w:pPr>
      <w:r>
        <w:rPr>
          <w:rFonts w:ascii="Times New Roman"/>
          <w:b/>
          <w:i w:val="false"/>
          <w:color w:val="000000"/>
        </w:rPr>
        <w:t xml:space="preserve"> Параграф 2. Субъективные критерии</w:t>
      </w:r>
    </w:p>
    <w:bookmarkEnd w:id="298"/>
    <w:bookmarkStart w:name="z2533" w:id="299"/>
    <w:p>
      <w:pPr>
        <w:spacing w:after="0"/>
        <w:ind w:left="0"/>
        <w:jc w:val="both"/>
      </w:pPr>
      <w:r>
        <w:rPr>
          <w:rFonts w:ascii="Times New Roman"/>
          <w:b w:val="false"/>
          <w:i w:val="false"/>
          <w:color w:val="000000"/>
          <w:sz w:val="28"/>
        </w:rPr>
        <w:t>
      12. Определение субъективных критериев в сфере обращения лекарственных средств и медицинских изделий осуществляется с применением следующих этапов:</w:t>
      </w:r>
    </w:p>
    <w:bookmarkEnd w:id="299"/>
    <w:bookmarkStart w:name="z2534" w:id="300"/>
    <w:p>
      <w:pPr>
        <w:spacing w:after="0"/>
        <w:ind w:left="0"/>
        <w:jc w:val="both"/>
      </w:pPr>
      <w:r>
        <w:rPr>
          <w:rFonts w:ascii="Times New Roman"/>
          <w:b w:val="false"/>
          <w:i w:val="false"/>
          <w:color w:val="000000"/>
          <w:sz w:val="28"/>
        </w:rPr>
        <w:t>
      1) формирование базы данных и сбор информации;</w:t>
      </w:r>
    </w:p>
    <w:bookmarkEnd w:id="300"/>
    <w:bookmarkStart w:name="z2535" w:id="301"/>
    <w:p>
      <w:pPr>
        <w:spacing w:after="0"/>
        <w:ind w:left="0"/>
        <w:jc w:val="both"/>
      </w:pPr>
      <w:r>
        <w:rPr>
          <w:rFonts w:ascii="Times New Roman"/>
          <w:b w:val="false"/>
          <w:i w:val="false"/>
          <w:color w:val="000000"/>
          <w:sz w:val="28"/>
        </w:rPr>
        <w:t>
      2) анализ информации и оценка рисков.</w:t>
      </w:r>
    </w:p>
    <w:bookmarkEnd w:id="301"/>
    <w:bookmarkStart w:name="z2536" w:id="302"/>
    <w:p>
      <w:pPr>
        <w:spacing w:after="0"/>
        <w:ind w:left="0"/>
        <w:jc w:val="both"/>
      </w:pPr>
      <w:r>
        <w:rPr>
          <w:rFonts w:ascii="Times New Roman"/>
          <w:b w:val="false"/>
          <w:i w:val="false"/>
          <w:color w:val="000000"/>
          <w:sz w:val="28"/>
        </w:rPr>
        <w:t>
      13. Формирование базы данных и сбор информации необходимы для выявления субъектов (объектов) контроля.</w:t>
      </w:r>
    </w:p>
    <w:bookmarkEnd w:id="302"/>
    <w:bookmarkStart w:name="z2537" w:id="303"/>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303"/>
    <w:bookmarkStart w:name="z2538" w:id="304"/>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304"/>
    <w:bookmarkStart w:name="z2539" w:id="305"/>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контроля;</w:t>
      </w:r>
    </w:p>
    <w:bookmarkEnd w:id="305"/>
    <w:bookmarkStart w:name="z2540" w:id="306"/>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306"/>
    <w:bookmarkStart w:name="z2541" w:id="307"/>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307"/>
    <w:bookmarkStart w:name="z2542" w:id="308"/>
    <w:p>
      <w:pPr>
        <w:spacing w:after="0"/>
        <w:ind w:left="0"/>
        <w:jc w:val="both"/>
      </w:pPr>
      <w:r>
        <w:rPr>
          <w:rFonts w:ascii="Times New Roman"/>
          <w:b w:val="false"/>
          <w:i w:val="false"/>
          <w:color w:val="000000"/>
          <w:sz w:val="28"/>
        </w:rPr>
        <w:t>
      5) результаты анализа сведений, представляемых государственными органами и организациями;</w:t>
      </w:r>
    </w:p>
    <w:bookmarkEnd w:id="308"/>
    <w:p>
      <w:pPr>
        <w:spacing w:after="0"/>
        <w:ind w:left="0"/>
        <w:jc w:val="both"/>
      </w:pPr>
      <w:r>
        <w:rPr>
          <w:rFonts w:ascii="Times New Roman"/>
          <w:b w:val="false"/>
          <w:i w:val="false"/>
          <w:color w:val="000000"/>
          <w:sz w:val="28"/>
        </w:rPr>
        <w:t xml:space="preserve">
      несоответствие, отсутствие и (или) наличие отрицательного заключения полученного по результатам оценки качества лекарственных средств и медицинских изделий, зарегистрированных в Республике Казахстан, а также несоответствие, отсутствие и (или) наличие отрицательного заключения полученного по результатам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w:t>
      </w:r>
    </w:p>
    <w:bookmarkStart w:name="z2545" w:id="309"/>
    <w:p>
      <w:pPr>
        <w:spacing w:after="0"/>
        <w:ind w:left="0"/>
        <w:jc w:val="both"/>
      </w:pPr>
      <w:r>
        <w:rPr>
          <w:rFonts w:ascii="Times New Roman"/>
          <w:b w:val="false"/>
          <w:i w:val="false"/>
          <w:color w:val="000000"/>
          <w:sz w:val="28"/>
        </w:rPr>
        <w:t>
      Для оценки степени риска при формировании графика для проверок на соответствие требованиям используются следующие источники информации:</w:t>
      </w:r>
    </w:p>
    <w:bookmarkEnd w:id="309"/>
    <w:bookmarkStart w:name="z2546" w:id="310"/>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310"/>
    <w:bookmarkStart w:name="z2547" w:id="311"/>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контроля;</w:t>
      </w:r>
    </w:p>
    <w:bookmarkEnd w:id="311"/>
    <w:bookmarkStart w:name="z2548" w:id="312"/>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312"/>
    <w:bookmarkStart w:name="z2549" w:id="313"/>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313"/>
    <w:bookmarkStart w:name="z2550" w:id="314"/>
    <w:p>
      <w:pPr>
        <w:spacing w:after="0"/>
        <w:ind w:left="0"/>
        <w:jc w:val="both"/>
      </w:pPr>
      <w:r>
        <w:rPr>
          <w:rFonts w:ascii="Times New Roman"/>
          <w:b w:val="false"/>
          <w:i w:val="false"/>
          <w:color w:val="000000"/>
          <w:sz w:val="28"/>
        </w:rPr>
        <w:t>
      14. На основании имеющихся источников информации формируются данные по субъективным критериям, подлежащие анализу и оценке.</w:t>
      </w:r>
    </w:p>
    <w:bookmarkEnd w:id="314"/>
    <w:bookmarkStart w:name="z2551" w:id="315"/>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315"/>
    <w:bookmarkStart w:name="z2552" w:id="316"/>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316"/>
    <w:bookmarkStart w:name="z2553" w:id="317"/>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317"/>
    <w:bookmarkStart w:name="z2554" w:id="318"/>
    <w:p>
      <w:pPr>
        <w:spacing w:after="0"/>
        <w:ind w:left="0"/>
        <w:jc w:val="both"/>
      </w:pPr>
      <w:r>
        <w:rPr>
          <w:rFonts w:ascii="Times New Roman"/>
          <w:b w:val="false"/>
          <w:i w:val="false"/>
          <w:color w:val="000000"/>
          <w:sz w:val="28"/>
        </w:rPr>
        <w:t xml:space="preserve">
      15. Степень нарушений требований к субъектам (объектам) контроля в сфере обращения лекарственных средств и медицинских изделий на соответствие квалификационным требованиям определяются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 и Степень нарушения требований к субъектам (объектам) контроля в сфере обращения лекарственных средств и медицинских изделий для проведения профилактического контроля субъектов (объектов) контроля по источникам информации определяются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318"/>
    <w:bookmarkStart w:name="z2555" w:id="319"/>
    <w:p>
      <w:pPr>
        <w:spacing w:after="0"/>
        <w:ind w:left="0"/>
        <w:jc w:val="both"/>
      </w:pPr>
      <w:r>
        <w:rPr>
          <w:rFonts w:ascii="Times New Roman"/>
          <w:b w:val="false"/>
          <w:i w:val="false"/>
          <w:color w:val="000000"/>
          <w:sz w:val="28"/>
        </w:rPr>
        <w:t xml:space="preserve">
      16.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определенными в Перечне субъективных критериев для определения степени риска по субъективным критериям в сфере обращения лекарственных средств и медицинских и зделий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всех субъектов (объектов) согласно </w:t>
      </w:r>
      <w:r>
        <w:rPr>
          <w:rFonts w:ascii="Times New Roman"/>
          <w:b w:val="false"/>
          <w:i w:val="false"/>
          <w:color w:val="000000"/>
          <w:sz w:val="28"/>
        </w:rPr>
        <w:t>приложении 3</w:t>
      </w:r>
      <w:r>
        <w:rPr>
          <w:rFonts w:ascii="Times New Roman"/>
          <w:b w:val="false"/>
          <w:i w:val="false"/>
          <w:color w:val="000000"/>
          <w:sz w:val="28"/>
        </w:rPr>
        <w:t xml:space="preserve"> к настоящим Критериям, рассчитывается показатель степени риска по субъективным критериям.</w:t>
      </w:r>
    </w:p>
    <w:bookmarkEnd w:id="319"/>
    <w:bookmarkStart w:name="z2556" w:id="320"/>
    <w:p>
      <w:pPr>
        <w:spacing w:after="0"/>
        <w:ind w:left="0"/>
        <w:jc w:val="both"/>
      </w:pPr>
      <w:r>
        <w:rPr>
          <w:rFonts w:ascii="Times New Roman"/>
          <w:b w:val="false"/>
          <w:i w:val="false"/>
          <w:color w:val="000000"/>
          <w:sz w:val="28"/>
        </w:rPr>
        <w:t>
      17. Проверка на соответствие требованиям и профилактический контроль с посещением субъекта (объекта) проводятся в зависимости от предназначения и видов деятельности объектов, в соответствии с проверочными листами в сфере обращения лекарственных средств и медицинских изделий согласно приложениям 16, 17, 18, 19, 20, 21 и 25 к настоящему совместному приказу.</w:t>
      </w:r>
    </w:p>
    <w:bookmarkEnd w:id="320"/>
    <w:bookmarkStart w:name="z2557" w:id="321"/>
    <w:p>
      <w:pPr>
        <w:spacing w:after="0"/>
        <w:ind w:left="0"/>
        <w:jc w:val="both"/>
      </w:pPr>
      <w:r>
        <w:rPr>
          <w:rFonts w:ascii="Times New Roman"/>
          <w:b w:val="false"/>
          <w:i w:val="false"/>
          <w:color w:val="000000"/>
          <w:sz w:val="28"/>
        </w:rPr>
        <w:t>
      18. Для сфер деятельности субъектов (объектов) контроля, отнесенных к высокой степени риска, проверки на соответствие требованиям определяются критериями, но проводятся не чаще одного раза в год.</w:t>
      </w:r>
    </w:p>
    <w:bookmarkEnd w:id="321"/>
    <w:bookmarkStart w:name="z2558" w:id="322"/>
    <w:p>
      <w:pPr>
        <w:spacing w:after="0"/>
        <w:ind w:left="0"/>
        <w:jc w:val="both"/>
      </w:pPr>
      <w:r>
        <w:rPr>
          <w:rFonts w:ascii="Times New Roman"/>
          <w:b w:val="false"/>
          <w:i w:val="false"/>
          <w:color w:val="000000"/>
          <w:sz w:val="28"/>
        </w:rPr>
        <w:t>
      Для сфер деятельности субъектов (объектов) контроля, отнесенных к средней степени риска, проверки на соответствие требованиям определяются критериями, но проводятся не чаще одного раза в два года.</w:t>
      </w:r>
    </w:p>
    <w:bookmarkEnd w:id="322"/>
    <w:bookmarkStart w:name="z2559" w:id="323"/>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323"/>
    <w:bookmarkStart w:name="z2560" w:id="324"/>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324"/>
    <w:bookmarkStart w:name="z2561" w:id="325"/>
    <w:p>
      <w:pPr>
        <w:spacing w:after="0"/>
        <w:ind w:left="0"/>
        <w:jc w:val="both"/>
      </w:pPr>
      <w:r>
        <w:rPr>
          <w:rFonts w:ascii="Times New Roman"/>
          <w:b w:val="false"/>
          <w:i w:val="false"/>
          <w:color w:val="000000"/>
          <w:sz w:val="28"/>
        </w:rPr>
        <w:t>
      19.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13 настоящих Критериев (SC), с последующей нормализацией значений, данных в диапазон от 0 до 100 баллов.</w:t>
      </w:r>
    </w:p>
    <w:bookmarkEnd w:id="325"/>
    <w:bookmarkStart w:name="z2562" w:id="326"/>
    <w:p>
      <w:pPr>
        <w:spacing w:after="0"/>
        <w:ind w:left="0"/>
        <w:jc w:val="both"/>
      </w:pPr>
      <w:r>
        <w:rPr>
          <w:rFonts w:ascii="Times New Roman"/>
          <w:b w:val="false"/>
          <w:i w:val="false"/>
          <w:color w:val="000000"/>
          <w:sz w:val="28"/>
        </w:rPr>
        <w:t>
      Rпром = SP + SC, где</w:t>
      </w:r>
    </w:p>
    <w:bookmarkEnd w:id="326"/>
    <w:bookmarkStart w:name="z2563" w:id="327"/>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327"/>
    <w:bookmarkStart w:name="z2564" w:id="328"/>
    <w:p>
      <w:pPr>
        <w:spacing w:after="0"/>
        <w:ind w:left="0"/>
        <w:jc w:val="both"/>
      </w:pPr>
      <w:r>
        <w:rPr>
          <w:rFonts w:ascii="Times New Roman"/>
          <w:b w:val="false"/>
          <w:i w:val="false"/>
          <w:color w:val="000000"/>
          <w:sz w:val="28"/>
        </w:rPr>
        <w:t>
      SР – показатель степени риска по нарушениям,</w:t>
      </w:r>
    </w:p>
    <w:bookmarkEnd w:id="328"/>
    <w:bookmarkStart w:name="z2565" w:id="329"/>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13 настоящих Критериев.</w:t>
      </w:r>
    </w:p>
    <w:bookmarkEnd w:id="329"/>
    <w:bookmarkStart w:name="z2566" w:id="330"/>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330"/>
    <w:bookmarkStart w:name="z2567" w:id="331"/>
    <w:p>
      <w:pPr>
        <w:spacing w:after="0"/>
        <w:ind w:left="0"/>
        <w:jc w:val="both"/>
      </w:pPr>
      <w:r>
        <w:rPr>
          <w:rFonts w:ascii="Times New Roman"/>
          <w:b w:val="false"/>
          <w:i w:val="false"/>
          <w:color w:val="000000"/>
          <w:sz w:val="28"/>
        </w:rPr>
        <w:t>
      20.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331"/>
    <w:bookmarkStart w:name="z2568" w:id="332"/>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16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332"/>
    <w:bookmarkStart w:name="z2569" w:id="333"/>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333"/>
    <w:bookmarkStart w:name="z2570" w:id="33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334"/>
    <w:bookmarkStart w:name="z2571" w:id="335"/>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335"/>
    <w:bookmarkStart w:name="z2572" w:id="336"/>
    <w:p>
      <w:pPr>
        <w:spacing w:after="0"/>
        <w:ind w:left="0"/>
        <w:jc w:val="both"/>
      </w:pPr>
      <w:r>
        <w:rPr>
          <w:rFonts w:ascii="Times New Roman"/>
          <w:b w:val="false"/>
          <w:i w:val="false"/>
          <w:color w:val="000000"/>
          <w:sz w:val="28"/>
        </w:rPr>
        <w:t>
      SРз = (SР2 х 100/SР1) х 0,7, где:</w:t>
      </w:r>
    </w:p>
    <w:bookmarkEnd w:id="336"/>
    <w:bookmarkStart w:name="z2573" w:id="337"/>
    <w:p>
      <w:pPr>
        <w:spacing w:after="0"/>
        <w:ind w:left="0"/>
        <w:jc w:val="both"/>
      </w:pPr>
      <w:r>
        <w:rPr>
          <w:rFonts w:ascii="Times New Roman"/>
          <w:b w:val="false"/>
          <w:i w:val="false"/>
          <w:color w:val="000000"/>
          <w:sz w:val="28"/>
        </w:rPr>
        <w:t>
      SРз – показатель значительных нарушений;</w:t>
      </w:r>
    </w:p>
    <w:bookmarkEnd w:id="337"/>
    <w:bookmarkStart w:name="z2574" w:id="338"/>
    <w:p>
      <w:pPr>
        <w:spacing w:after="0"/>
        <w:ind w:left="0"/>
        <w:jc w:val="both"/>
      </w:pPr>
      <w:r>
        <w:rPr>
          <w:rFonts w:ascii="Times New Roman"/>
          <w:b w:val="false"/>
          <w:i w:val="false"/>
          <w:color w:val="000000"/>
          <w:sz w:val="28"/>
        </w:rPr>
        <w:t>
      SР1 – требуемое количество значительных нарушений;</w:t>
      </w:r>
    </w:p>
    <w:bookmarkEnd w:id="338"/>
    <w:bookmarkStart w:name="z2575" w:id="339"/>
    <w:p>
      <w:pPr>
        <w:spacing w:after="0"/>
        <w:ind w:left="0"/>
        <w:jc w:val="both"/>
      </w:pPr>
      <w:r>
        <w:rPr>
          <w:rFonts w:ascii="Times New Roman"/>
          <w:b w:val="false"/>
          <w:i w:val="false"/>
          <w:color w:val="000000"/>
          <w:sz w:val="28"/>
        </w:rPr>
        <w:t>
      SР2 – количество выявленных значительных нарушений;</w:t>
      </w:r>
    </w:p>
    <w:bookmarkEnd w:id="339"/>
    <w:bookmarkStart w:name="z2576" w:id="34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340"/>
    <w:bookmarkStart w:name="z2577" w:id="341"/>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341"/>
    <w:bookmarkStart w:name="z2578" w:id="342"/>
    <w:p>
      <w:pPr>
        <w:spacing w:after="0"/>
        <w:ind w:left="0"/>
        <w:jc w:val="both"/>
      </w:pPr>
      <w:r>
        <w:rPr>
          <w:rFonts w:ascii="Times New Roman"/>
          <w:b w:val="false"/>
          <w:i w:val="false"/>
          <w:color w:val="000000"/>
          <w:sz w:val="28"/>
        </w:rPr>
        <w:t>
      SРн = (SР2 х 100/SР1) х 0,3, где:</w:t>
      </w:r>
    </w:p>
    <w:bookmarkEnd w:id="342"/>
    <w:bookmarkStart w:name="z2579" w:id="343"/>
    <w:p>
      <w:pPr>
        <w:spacing w:after="0"/>
        <w:ind w:left="0"/>
        <w:jc w:val="both"/>
      </w:pPr>
      <w:r>
        <w:rPr>
          <w:rFonts w:ascii="Times New Roman"/>
          <w:b w:val="false"/>
          <w:i w:val="false"/>
          <w:color w:val="000000"/>
          <w:sz w:val="28"/>
        </w:rPr>
        <w:t>
      SРн – показатель незначительных нарушений;</w:t>
      </w:r>
    </w:p>
    <w:bookmarkEnd w:id="343"/>
    <w:bookmarkStart w:name="z2580" w:id="344"/>
    <w:p>
      <w:pPr>
        <w:spacing w:after="0"/>
        <w:ind w:left="0"/>
        <w:jc w:val="both"/>
      </w:pPr>
      <w:r>
        <w:rPr>
          <w:rFonts w:ascii="Times New Roman"/>
          <w:b w:val="false"/>
          <w:i w:val="false"/>
          <w:color w:val="000000"/>
          <w:sz w:val="28"/>
        </w:rPr>
        <w:t>
      SР1 – требуемое количество незначительных нарушений;</w:t>
      </w:r>
    </w:p>
    <w:bookmarkEnd w:id="344"/>
    <w:bookmarkStart w:name="z2581" w:id="345"/>
    <w:p>
      <w:pPr>
        <w:spacing w:after="0"/>
        <w:ind w:left="0"/>
        <w:jc w:val="both"/>
      </w:pPr>
      <w:r>
        <w:rPr>
          <w:rFonts w:ascii="Times New Roman"/>
          <w:b w:val="false"/>
          <w:i w:val="false"/>
          <w:color w:val="000000"/>
          <w:sz w:val="28"/>
        </w:rPr>
        <w:t>
      SР2 – количество выявленных незначительных нарушений;</w:t>
      </w:r>
    </w:p>
    <w:bookmarkEnd w:id="345"/>
    <w:bookmarkStart w:name="z2582" w:id="346"/>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346"/>
    <w:bookmarkStart w:name="z2583" w:id="347"/>
    <w:p>
      <w:pPr>
        <w:spacing w:after="0"/>
        <w:ind w:left="0"/>
        <w:jc w:val="both"/>
      </w:pPr>
      <w:r>
        <w:rPr>
          <w:rFonts w:ascii="Times New Roman"/>
          <w:b w:val="false"/>
          <w:i w:val="false"/>
          <w:color w:val="000000"/>
          <w:sz w:val="28"/>
        </w:rPr>
        <w:t>
      SР = SРз + SРн, где:</w:t>
      </w:r>
    </w:p>
    <w:bookmarkEnd w:id="347"/>
    <w:bookmarkStart w:name="z2584" w:id="348"/>
    <w:p>
      <w:pPr>
        <w:spacing w:after="0"/>
        <w:ind w:left="0"/>
        <w:jc w:val="both"/>
      </w:pPr>
      <w:r>
        <w:rPr>
          <w:rFonts w:ascii="Times New Roman"/>
          <w:b w:val="false"/>
          <w:i w:val="false"/>
          <w:color w:val="000000"/>
          <w:sz w:val="28"/>
        </w:rPr>
        <w:t>
      SР – показатель степени риска по нарушениям;</w:t>
      </w:r>
    </w:p>
    <w:bookmarkEnd w:id="348"/>
    <w:bookmarkStart w:name="z2585" w:id="349"/>
    <w:p>
      <w:pPr>
        <w:spacing w:after="0"/>
        <w:ind w:left="0"/>
        <w:jc w:val="both"/>
      </w:pPr>
      <w:r>
        <w:rPr>
          <w:rFonts w:ascii="Times New Roman"/>
          <w:b w:val="false"/>
          <w:i w:val="false"/>
          <w:color w:val="000000"/>
          <w:sz w:val="28"/>
        </w:rPr>
        <w:t>
      SРз – показатель значительных нарушений;</w:t>
      </w:r>
    </w:p>
    <w:bookmarkEnd w:id="349"/>
    <w:bookmarkStart w:name="z2586" w:id="350"/>
    <w:p>
      <w:pPr>
        <w:spacing w:after="0"/>
        <w:ind w:left="0"/>
        <w:jc w:val="both"/>
      </w:pPr>
      <w:r>
        <w:rPr>
          <w:rFonts w:ascii="Times New Roman"/>
          <w:b w:val="false"/>
          <w:i w:val="false"/>
          <w:color w:val="000000"/>
          <w:sz w:val="28"/>
        </w:rPr>
        <w:t>
      SРн – показатель незначительных нарушений.</w:t>
      </w:r>
    </w:p>
    <w:bookmarkEnd w:id="350"/>
    <w:bookmarkStart w:name="z2587" w:id="351"/>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351"/>
    <w:bookmarkStart w:name="z2588" w:id="352"/>
    <w:p>
      <w:pPr>
        <w:spacing w:after="0"/>
        <w:ind w:left="0"/>
        <w:jc w:val="both"/>
      </w:pPr>
      <w:r>
        <w:rPr>
          <w:rFonts w:ascii="Times New Roman"/>
          <w:b w:val="false"/>
          <w:i w:val="false"/>
          <w:color w:val="000000"/>
          <w:sz w:val="28"/>
        </w:rPr>
        <w:t>
      21. Расчет показателя степени риска по субъективным критериям, определенным в соответствии с пунктом 16 настоящих Критериев, производится по шкале от 0 до 100 баллов и осуществляется по следующей формуле:</w:t>
      </w:r>
    </w:p>
    <w:bookmarkEnd w:id="352"/>
    <w:bookmarkStart w:name="z2589"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208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82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0" w:id="354"/>
    <w:p>
      <w:pPr>
        <w:spacing w:after="0"/>
        <w:ind w:left="0"/>
        <w:jc w:val="both"/>
      </w:pPr>
      <w:r>
        <w:rPr>
          <w:rFonts w:ascii="Times New Roman"/>
          <w:b w:val="false"/>
          <w:i w:val="false"/>
          <w:color w:val="000000"/>
          <w:sz w:val="28"/>
        </w:rPr>
        <w:t>
      xi – показатель субъективного критерия,</w:t>
      </w:r>
    </w:p>
    <w:bookmarkEnd w:id="354"/>
    <w:bookmarkStart w:name="z2591" w:id="355"/>
    <w:p>
      <w:pPr>
        <w:spacing w:after="0"/>
        <w:ind w:left="0"/>
        <w:jc w:val="both"/>
      </w:pPr>
      <w:r>
        <w:rPr>
          <w:rFonts w:ascii="Times New Roman"/>
          <w:b w:val="false"/>
          <w:i w:val="false"/>
          <w:color w:val="000000"/>
          <w:sz w:val="28"/>
        </w:rPr>
        <w:t>
      wi – удельный вес показателя субъективного критерия xi,</w:t>
      </w:r>
    </w:p>
    <w:bookmarkEnd w:id="355"/>
    <w:bookmarkStart w:name="z2592" w:id="356"/>
    <w:p>
      <w:pPr>
        <w:spacing w:after="0"/>
        <w:ind w:left="0"/>
        <w:jc w:val="both"/>
      </w:pPr>
      <w:r>
        <w:rPr>
          <w:rFonts w:ascii="Times New Roman"/>
          <w:b w:val="false"/>
          <w:i w:val="false"/>
          <w:color w:val="000000"/>
          <w:sz w:val="28"/>
        </w:rPr>
        <w:t>
      n – количество показателей.</w:t>
      </w:r>
    </w:p>
    <w:bookmarkEnd w:id="356"/>
    <w:bookmarkStart w:name="z2593" w:id="357"/>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13 настоящих Критериев, включается в расчет показателя степени риска по субъективным критериям.</w:t>
      </w:r>
    </w:p>
    <w:bookmarkEnd w:id="357"/>
    <w:bookmarkStart w:name="z2594" w:id="358"/>
    <w:p>
      <w:pPr>
        <w:spacing w:after="0"/>
        <w:ind w:left="0"/>
        <w:jc w:val="both"/>
      </w:pPr>
      <w:r>
        <w:rPr>
          <w:rFonts w:ascii="Times New Roman"/>
          <w:b w:val="false"/>
          <w:i w:val="false"/>
          <w:color w:val="000000"/>
          <w:sz w:val="28"/>
        </w:rPr>
        <w:t>
      22.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358"/>
    <w:bookmarkStart w:name="z2595"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146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6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6" w:id="360"/>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360"/>
    <w:bookmarkStart w:name="z2597" w:id="361"/>
    <w:p>
      <w:pPr>
        <w:spacing w:after="0"/>
        <w:ind w:left="0"/>
        <w:jc w:val="both"/>
      </w:pPr>
      <w:r>
        <w:rPr>
          <w:rFonts w:ascii="Times New Roman"/>
          <w:b w:val="false"/>
          <w:i w:val="false"/>
          <w:color w:val="000000"/>
          <w:sz w:val="28"/>
        </w:rPr>
        <w:t>
      Rmax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361"/>
    <w:bookmarkStart w:name="z2598" w:id="362"/>
    <w:p>
      <w:pPr>
        <w:spacing w:after="0"/>
        <w:ind w:left="0"/>
        <w:jc w:val="both"/>
      </w:pPr>
      <w:r>
        <w:rPr>
          <w:rFonts w:ascii="Times New Roman"/>
          <w:b w:val="false"/>
          <w:i w:val="false"/>
          <w:color w:val="000000"/>
          <w:sz w:val="28"/>
        </w:rPr>
        <w:t>
      Rmin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362"/>
    <w:bookmarkStart w:name="z2599" w:id="363"/>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 рассчитанный в соответствии с пунктом 16 настоящих Критериев.</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обращения</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2601" w:id="364"/>
    <w:p>
      <w:pPr>
        <w:spacing w:after="0"/>
        <w:ind w:left="0"/>
        <w:jc w:val="left"/>
      </w:pPr>
      <w:r>
        <w:rPr>
          <w:rFonts w:ascii="Times New Roman"/>
          <w:b/>
          <w:i w:val="false"/>
          <w:color w:val="000000"/>
        </w:rPr>
        <w:t xml:space="preserve"> Степень нарушения требований к субъектам (объектам) контроля в сфере обращения лекарственных средств и медицинских изделий на соответствие квалификационным требованиям</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аренды или доверительного управления государственным имуществом санитарным правилам, устанавливающим санитарно-эпидемиологические требования к объектам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и мебели, инвентаря, приборов и аппаратуры для обеспечения контроля качества и соблюдения условий производства, изготовления, хранения и реализации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автомобильного транспортного средства с соответствующими шкафами и холодильным и другим оборудованием при необходимости, обеспечивающими соблюдение условий хранения и реализации лекарственных средств и медицинских изделий для передвижного аптечного пункта для сельских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65"/>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организаций по производству лекарственных средств и медицинских изделий:</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 медицинских изделий, или технического у руководителей подразделений, непосредственно занятых на производстве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или химического, биологического образования у работников, осуществляющих контроль качества лекарственных средств и медицинских изделий, или технического у работников, осуществляющих контроль качества медицинских изделий;</w:t>
            </w:r>
          </w:p>
          <w:p>
            <w:pPr>
              <w:spacing w:after="20"/>
              <w:ind w:left="20"/>
              <w:jc w:val="both"/>
            </w:pPr>
            <w:r>
              <w:rPr>
                <w:rFonts w:ascii="Times New Roman"/>
                <w:b w:val="false"/>
                <w:i w:val="false"/>
                <w:color w:val="000000"/>
                <w:sz w:val="20"/>
              </w:rPr>
              <w:t>
технического образования у специалиста по обслуживанию оборудования, используемого в технологическом процессе производства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66"/>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организаций в сфере обращения лекарственных средств и медицинских изделий, осуществляющих изготовление лекарственных препаратов:</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p>
          <w:p>
            <w:pPr>
              <w:spacing w:after="20"/>
              <w:ind w:left="20"/>
              <w:jc w:val="both"/>
            </w:pPr>
            <w:r>
              <w:rPr>
                <w:rFonts w:ascii="Times New Roman"/>
                <w:b w:val="false"/>
                <w:i w:val="false"/>
                <w:color w:val="000000"/>
                <w:sz w:val="20"/>
              </w:rPr>
              <w:t>
среднего фармацевтического образования и стажа работы не менее трех лет по специальности у руководителя аптекой и ее производственных отделов при отсутствии специалистов с высшим фармацевтическим образованием в районном центре и сельских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367"/>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аптек:</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(стаж работы по специальности не менее трех лет) у руководителя аптекой или ее отделов;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у специалистов, осуществляющих реализацию лекарственных средств и медицинских изделий;</w:t>
            </w:r>
          </w:p>
          <w:p>
            <w:pPr>
              <w:spacing w:after="20"/>
              <w:ind w:left="20"/>
              <w:jc w:val="both"/>
            </w:pPr>
            <w:r>
              <w:rPr>
                <w:rFonts w:ascii="Times New Roman"/>
                <w:b w:val="false"/>
                <w:i w:val="false"/>
                <w:color w:val="000000"/>
                <w:sz w:val="20"/>
              </w:rPr>
              <w:t>
при реализации лекарственных средств через интернет наличие транспорта на праве собственности или аренды для осуществления доставки способом, не допускающим изменения их свойств в процессе хранения и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68"/>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аптечного пункта в организациях здравоохранения, оказывающих первичную медико-санитарную, консультативно-диагностическую помощь:</w:t>
            </w:r>
          </w:p>
          <w:bookmarkEnd w:id="368"/>
          <w:p>
            <w:pPr>
              <w:spacing w:after="20"/>
              <w:ind w:left="20"/>
              <w:jc w:val="both"/>
            </w:pPr>
            <w:r>
              <w:rPr>
                <w:rFonts w:ascii="Times New Roman"/>
                <w:b w:val="false"/>
                <w:i w:val="false"/>
                <w:color w:val="000000"/>
                <w:sz w:val="20"/>
              </w:rPr>
              <w:t>
высшего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медицинских изделий. В аптечных пунктах для сельских населенных пунктов, где отсутствуют аптеки, в случае отсутствия специалистов с фармацевтическим образованием для осуществления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69"/>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аптечного склада:</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образования и стажа работы не менее трех лет у руководителя аптечного склада;</w:t>
            </w:r>
          </w:p>
          <w:p>
            <w:pPr>
              <w:spacing w:after="20"/>
              <w:ind w:left="20"/>
              <w:jc w:val="both"/>
            </w:pPr>
            <w:r>
              <w:rPr>
                <w:rFonts w:ascii="Times New Roman"/>
                <w:b w:val="false"/>
                <w:i w:val="false"/>
                <w:color w:val="000000"/>
                <w:sz w:val="20"/>
              </w:rPr>
              <w:t>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370"/>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передвижного аптечного пункта для сельских населенных пунктов:</w:t>
            </w:r>
          </w:p>
          <w:bookmarkEnd w:id="370"/>
          <w:p>
            <w:pPr>
              <w:spacing w:after="20"/>
              <w:ind w:left="20"/>
              <w:jc w:val="both"/>
            </w:pPr>
            <w:r>
              <w:rPr>
                <w:rFonts w:ascii="Times New Roman"/>
                <w:b w:val="false"/>
                <w:i w:val="false"/>
                <w:color w:val="000000"/>
                <w:sz w:val="20"/>
              </w:rPr>
              <w:t>
высшего или среднего фармацевтического образования у заведующего передвижным аптечным пунктом, а также работников, осуществляющих реализацию лекарственных средств и медицинских изделий.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изготовления медицинских изделий и высшего или среднего фармацевтического, медицинского или технического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специализация или усовершенствования и других видов повышения квалификации за последние 5 (пять) лет по заявляемым подвидам фармацевтической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или среднего фармацевтического образования (стаж работы по специальности - не менее трех лет) для физических лиц, претендующих на занятие фармацевтической деятельностью без образования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обращения</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2603" w:id="371"/>
    <w:p>
      <w:pPr>
        <w:spacing w:after="0"/>
        <w:ind w:left="0"/>
        <w:jc w:val="left"/>
      </w:pPr>
      <w:r>
        <w:rPr>
          <w:rFonts w:ascii="Times New Roman"/>
          <w:b/>
          <w:i w:val="false"/>
          <w:color w:val="000000"/>
        </w:rPr>
        <w:t xml:space="preserve"> Степень нарушения требований к субъектам (объектам) контроля в сфере обращения лекарственных средств и медицинских изделий для проведения профилактического контроля субъектов (объектов) контроля по источникам информации</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В отношении медицинских организаций по вопросам  лекарственного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назначения лекарственных средств, содержащих наркотические средства, психотропные вещества и их прекурсоры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прекурсорами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прекурсоры Таблицы II, III, IV Списка наркотических средств психотропных веществ и прекурсоров, подлежащих контролю в Республике Казахстан (далее – Список), с указанием разовой дозы, способа и кратности приема (введения), длительности курса лечения, а также обоснования назначения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72"/>
          <w:p>
            <w:pPr>
              <w:spacing w:after="20"/>
              <w:ind w:left="20"/>
              <w:jc w:val="both"/>
            </w:pPr>
            <w:r>
              <w:rPr>
                <w:rFonts w:ascii="Times New Roman"/>
                <w:b w:val="false"/>
                <w:i w:val="false"/>
                <w:color w:val="000000"/>
                <w:sz w:val="20"/>
              </w:rPr>
              <w:t>
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пероральный прием, наложения трансдермальных терапевтических систем (пластырь, пленка);</w:t>
            </w:r>
          </w:p>
          <w:p>
            <w:pPr>
              <w:spacing w:after="20"/>
              <w:ind w:left="20"/>
              <w:jc w:val="both"/>
            </w:pPr>
            <w:r>
              <w:rPr>
                <w:rFonts w:ascii="Times New Roman"/>
                <w:b w:val="false"/>
                <w:i w:val="false"/>
                <w:color w:val="000000"/>
                <w:sz w:val="20"/>
              </w:rPr>
              <w:t>
2) в присутствии медицинской сестры, введения инъекций - в присутствии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выписывания рецептов на лекарственные средства, содержащих наркотические средства, психотропные вещества и прекурсоры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хранение и выдачу специальных рецептурных бланков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предметно-количественного учета специальных рецептурных бланков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(один) раза в месяц, путем сжигания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(трансдермальных терапевтических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 Наличие актов приема-передачи лекарственных средств, содержащих наркотические средства, психотропные вещества и их прекурсоры, оставшихся после смерти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(трансдермальные терапевтические системы), а также ампулы, таблетки и пластыри (трансдермальные терапевтические системы), содержимое которых частично использовано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уничтожения лекарственных средств, содержащих наркотические средства, психотропные вещества и их прекурсоры Таблиц II, III, IV Списка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прекурсоры Таблиц II, III, IV Списка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по выписыванию рецептов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и мониторинга рецептов на бесплатное или льготное получение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направления образцов подписей уполномоченных лиц, имеющих право подписывать рецепты, в объекты фармацевтической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амбулаторной карте пациента содержания и номера рецептов на бесплатное или льготное получение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73"/>
          <w:p>
            <w:pPr>
              <w:spacing w:after="20"/>
              <w:ind w:left="20"/>
              <w:jc w:val="both"/>
            </w:pPr>
            <w:r>
              <w:rPr>
                <w:rFonts w:ascii="Times New Roman"/>
                <w:b w:val="false"/>
                <w:i w:val="false"/>
                <w:color w:val="000000"/>
                <w:sz w:val="20"/>
              </w:rPr>
              <w:t>
Обеспечение расчета потребности в лекарственных средствах:</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в соответствии с лекарственным формуляром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 учетом регистров пролеченных больных;</w:t>
            </w:r>
          </w:p>
          <w:p>
            <w:pPr>
              <w:spacing w:after="20"/>
              <w:ind w:left="20"/>
              <w:jc w:val="both"/>
            </w:pPr>
            <w:r>
              <w:rPr>
                <w:rFonts w:ascii="Times New Roman"/>
                <w:b w:val="false"/>
                <w:i w:val="false"/>
                <w:color w:val="000000"/>
                <w:sz w:val="20"/>
              </w:rPr>
              <w:t>
4) с учетом фактического потребления лекарственных средств за предыдущий год и прогнозируемого остатка на 1 января следующего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 (далее –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лекарственных средств в зависимости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74"/>
          <w:p>
            <w:pPr>
              <w:spacing w:after="20"/>
              <w:ind w:left="20"/>
              <w:jc w:val="both"/>
            </w:pPr>
            <w:r>
              <w:rPr>
                <w:rFonts w:ascii="Times New Roman"/>
                <w:b w:val="false"/>
                <w:i w:val="false"/>
                <w:color w:val="000000"/>
                <w:sz w:val="20"/>
              </w:rPr>
              <w:t>
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перечень и адреса объектов в сфере обращения лекарственных средств, осуществляющих фармацевтические услуги в рамках ГОБМП;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адреса организаций, оказывающих амбулаторно-поликлиническую помощь, через которые осуществляется амбулаторное лекарственное обеспечение;</w:t>
            </w:r>
          </w:p>
          <w:p>
            <w:pPr>
              <w:spacing w:after="20"/>
              <w:ind w:left="20"/>
              <w:jc w:val="both"/>
            </w:pPr>
            <w:r>
              <w:rPr>
                <w:rFonts w:ascii="Times New Roman"/>
                <w:b w:val="false"/>
                <w:i w:val="false"/>
                <w:color w:val="000000"/>
                <w:sz w:val="20"/>
              </w:rPr>
              <w:t>
3) адрес и телефон заказчика на оказание фармацевтической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которая не реже одного раза в квартал проводит анализ врачебных назначений на стационарном, стационарзамещающем и амбулаторном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лекарственных средств в рамках ГОБМП при оказании стационарной, стационарозамещающей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использованных лекарственных средств в медицинской карте стационарного пациента, в листе врачебных назначений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пометки лекарственных средств, поступивших для оказания скорой, стационарной и стационарозамещающей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т.ч. ведение статистики по выявленным случаям побочных действий в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раздельному хранению и учету лекарственных средств и медицинских изделий, закупаемые для оказания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и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предельных цен на торговое наименование лекарственных средств и медицинских изделий, на международное непатентованное наименование лекарственного средства или техническую характеристику медицинского изделия в рамках ГОБМП и (или) в системе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организациях, оказывающих медицинскую помощь на всех уровнях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создается запас лекарственных средств и медицинских изделий: не менее чем на один месяц, за исключением оказания медицинской помощи при ВИЧ-инфекции, где запас лекарственных средств и медицинских изделий создается не менее чем на три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рамках ГОБМП и (или) в системе ОСМС при оказании первичной медико-санитарной и специализированной медицинской помощи в амбулаторных условиях осуществляется согласно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и медицинскими изделиями в амбулаторных условиях в рамках ГОБМП и (или) в системе ОСМС граждан, кандасов, беженцев, иностранцев и лиц без гражданства, постоянно проживающих на территории Республики Казахстан и отбывающих наказание по приговору суда в местах лишения свободы, задержанных, заключенных под стражу и помещенных в специальные учреждения, состоящих на диспансерном учете, осуществляется по месту прикрепления к медицинским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отдельных категорий граждан с определенными заболеваниями (состояниями) бесплатными и (или) льготными лекарственными средствами и изделиями медицинского назначения в амбулаторных условиях в рамках ГОБМП и (или) в системе ОСМС бесплатно по рецепту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аптечек матери и ребенка новорожденным осуществляется при выписке из организаций родовспоможения с отметкой о выдаче в истории развития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75"/>
          <w:p>
            <w:pPr>
              <w:spacing w:after="20"/>
              <w:ind w:left="20"/>
              <w:jc w:val="both"/>
            </w:pPr>
            <w:r>
              <w:rPr>
                <w:rFonts w:ascii="Times New Roman"/>
                <w:b w:val="false"/>
                <w:i w:val="false"/>
                <w:color w:val="000000"/>
                <w:sz w:val="20"/>
              </w:rPr>
              <w:t>
Соблюдение порядка формирования потребности в лекарственных средствах и медицинских изделиях в рамках ГОБМП и системе ОСМС:</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составление расчета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с учетом установленной суточной дозы для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основе данных о фактическом потреблении лекарственных средствах и медицинских изделий за предыдущий финансовый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закупа лекарственных средств, медицинских изделий и специализированных лечебных продуктов, фармацевтических услуг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 вопросам лекарственного обеспечения и соблюдения предельных цен;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 вопросам лекарственного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обеспечение лекарственными средствами и медицинскими изделиями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лекарственными средствами и медицинскими изделиями в сельских населенных пунктах, где отсутствуют аптеки;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обеспечение рационального использования лекарственных средств и проведение оценки рационального использования лекарственных средств;</w:t>
            </w:r>
          </w:p>
          <w:p>
            <w:pPr>
              <w:spacing w:after="20"/>
              <w:ind w:left="20"/>
              <w:jc w:val="both"/>
            </w:pPr>
            <w:r>
              <w:rPr>
                <w:rFonts w:ascii="Times New Roman"/>
                <w:b w:val="false"/>
                <w:i w:val="false"/>
                <w:color w:val="000000"/>
                <w:sz w:val="20"/>
              </w:rPr>
              <w:t>
7) хранение, учет лекарственных средств и медицинских изделий, при оказании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в медицинских организациях, оказывающих медицинскую помощь на всех уровнях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запаса лекарственных средств и медицинских изделий: не менее чем на один месяц, за исключением оказания медицинской помощи при ВИЧ-инфекции, где запас лекарственных средств и медицинских изделий создается не менее чем на три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перераспределения лекарственных средств и медицинских изделий между медицинскими организациями самостоятельно в случаях изменения динамики заболеваемости, перевода или переезда пациента, изменения схемы лечения в связи непереносимостью, лекарственной устойчивостью, смерти, ликвидации медицинских организаций, изменения профиля оказания медицинских услуг на всех уровнях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расчета прогнозной потребности в лекарственных средствах для оказания медицинской помощи в стационарных и стационарозамещающих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76"/>
          <w:p>
            <w:pPr>
              <w:spacing w:after="20"/>
              <w:ind w:left="20"/>
              <w:jc w:val="both"/>
            </w:pPr>
            <w:r>
              <w:rPr>
                <w:rFonts w:ascii="Times New Roman"/>
                <w:b w:val="false"/>
                <w:i w:val="false"/>
                <w:color w:val="000000"/>
                <w:sz w:val="20"/>
              </w:rPr>
              <w:t>
Соблюдение условий этики продвижения лекарственных средств и медицинских изделий в части:</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Для участия в ежедневных врачебных конференциях в медицинских организациях и организациях образования в области здравоохранения, представители производителей и (или) дистрибьюторов за десять календарных дней до планируемого участия в ежедневной врачебной конференции письменно согласовывают время и тему мероприятия с руководителем организации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Исключаются индивидуальные контакты производителей, дистрибьюторов или уполномоченных представителей, а также иных субъектов в сфере обращения лекарственных средств и медицинских изделий, наделенных полномочиями по продвижению лекарственных средств и медицинских изделий, с медицинскими и фармацевтическими работниками в их рабочее время и на рабочем месте с целью продвижения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взаимодействии субъектов в сфере обращения лекарственных средств и медицинских изделий с членами профессиональных ассоциаций исключается стимулирование принятия членами профессиональных ассоциаций каких-либо решений в процессе осуществления ее уставной деятельности в пользу субъектов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Члены профессиональных ассоциаций не допускают фактов финансовых и иных сговоров с целью получения выгоды при продвижении на рынок определенных лекарственных средств и медицинских изделий, но при этом прилагают усилия по пресечению таких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377"/>
          <w:p>
            <w:pPr>
              <w:spacing w:after="20"/>
              <w:ind w:left="20"/>
              <w:jc w:val="both"/>
            </w:pPr>
            <w:r>
              <w:rPr>
                <w:rFonts w:ascii="Times New Roman"/>
                <w:b w:val="false"/>
                <w:i w:val="false"/>
                <w:color w:val="000000"/>
                <w:sz w:val="20"/>
              </w:rPr>
              <w:t>
Недопущение нарушений этики продвижения лекарственных средств и медицинских изделий при взаимодействии субъектов в сфере обращения лекарственных средств и медицинских изделий:</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или предложение финансового вознаграждения или любых других стимулов материального или нематериального характера медицинским и фармацевтическим работникам за назначение и отпуск определенных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развлечений, отдыха, проезда к месту отдыха, за исключением оплаты, связанных с осуществлением научной и образовательной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соглашений, организация акций по назначению или рекомендации пациентам лекарственных средств и медицинских изделий с привлечением медицинских работников, с целью получения материальной выгоды, за исключением письменных официальных договоров о проведении биомедицинских, клинико-экономических, эпидемиологических и других видов исследований, незапрещенных законодательством Республики Казахстан, а также договоров об участии в проводимых маркетинговых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предоставление образцов лекарственных средств и медицинских изделий пациентам, за исключением случаев, не запрещенных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побуждение к выписыванию лекарственных средств и медицинских изделий на рецептурных бланках не установленного образца, в том числе содержащих информацию рекламного характера, а также с заранее напечатанными наименованиями лекарственных средств и медицинских изделий;</w:t>
            </w:r>
          </w:p>
          <w:p>
            <w:pPr>
              <w:spacing w:after="20"/>
              <w:ind w:left="20"/>
              <w:jc w:val="both"/>
            </w:pPr>
            <w:r>
              <w:rPr>
                <w:rFonts w:ascii="Times New Roman"/>
                <w:b w:val="false"/>
                <w:i w:val="false"/>
                <w:color w:val="000000"/>
                <w:sz w:val="20"/>
              </w:rPr>
              <w:t>
6) организация программ, в соответствии с которыми предоставляются имущественные и неимущественные призы, подарки руководителям аптечных организаций и фармацевтическим работникам за достижение определенных результатов продаж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местах наглядной информации для пациентов и на интернет-ресурсе медицинской организации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адреса медицинских организаций через которые осуществляется амбулаторное лекарственное обеспечение и номер бесплатной телефонной линии (при наличии) для получения информации по применению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двухлетнего срока хранения рецептов на лекарственные средства, отпускаемые в рамках ГОБМП и (или)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78"/>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p>
          <w:bookmarkEnd w:id="378"/>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также наличие помещения, в котором лекарственные средства хранятся на карантине, с четким обозначением и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79"/>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380"/>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81"/>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382"/>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83"/>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84"/>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85"/>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386"/>
          <w:p>
            <w:pPr>
              <w:spacing w:after="20"/>
              <w:ind w:left="20"/>
              <w:jc w:val="both"/>
            </w:pPr>
            <w:r>
              <w:rPr>
                <w:rFonts w:ascii="Times New Roman"/>
                <w:b w:val="false"/>
                <w:i w:val="false"/>
                <w:color w:val="000000"/>
                <w:sz w:val="20"/>
              </w:rPr>
              <w:t>
Наличие у эксплуатируемой медицинской техники:</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необоснованного простоя медицинской техники (отсутствие мер по восстановлению исправного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 отношении субъектов (объектов) фармацевтической деятельности, осуществляющих производство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технологических процессов производства лекарственных средств и медицинских изделий согласно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 медицинские изделия товаросопроводительных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субстанций, вспомогательных веществ, расходных и упаковочных материалов регистрационному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 системы обеспечения качества, документирование и контроль ее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всех технологических и вспомогательных операций в процессе производства отдельной серии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испытаний стабильности, установления срока хранения и повторного контроля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количества образцов, достаточных для проведения испытаний в случаях необходимости (арбитражные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указывающих статус производимой продукции, исходной продукции, упаковочных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материалов, промежуточной продукции,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по побочным действиям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387"/>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p>
          <w:bookmarkEnd w:id="387"/>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88"/>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389"/>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p>
          <w:bookmarkEnd w:id="389"/>
          <w:p>
            <w:pPr>
              <w:spacing w:after="20"/>
              <w:ind w:left="20"/>
              <w:jc w:val="both"/>
            </w:pPr>
            <w:r>
              <w:rPr>
                <w:rFonts w:ascii="Times New Roman"/>
                <w:b w:val="false"/>
                <w:i w:val="false"/>
                <w:color w:val="000000"/>
                <w:sz w:val="20"/>
              </w:rPr>
              <w:t>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390"/>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391"/>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392"/>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93"/>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УОЛС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94"/>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95"/>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соответствии требованиям Стандарта надлежащей производственной практики (GMP)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 отношении субъектов (объектов) фармацевтической деятельности, осуществляющих изготовление лекарственных препаратов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контрольных листков при изготовлении лекарственных препаратов по рецептам и требованиям медицинских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пронумерованного, прошнурованного, скрепленного печатью и подписью руководителя аптеки журнала регистрации результатов органолептического, физического и химического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деятельности по производству лекарственных средств или по оптовой реализации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контроль учета сроков годности лекарственных средств,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технологии изготовления лекарственного препарата, согласно требованиям общих статей Государственной фармакопее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96"/>
          <w:p>
            <w:pPr>
              <w:spacing w:after="20"/>
              <w:ind w:left="20"/>
              <w:jc w:val="both"/>
            </w:pPr>
            <w:r>
              <w:rPr>
                <w:rFonts w:ascii="Times New Roman"/>
                <w:b w:val="false"/>
                <w:i w:val="false"/>
                <w:color w:val="000000"/>
                <w:sz w:val="20"/>
              </w:rPr>
              <w:t>
Осуществление превентивных (предупредительных) мероприятий:</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соблюдение условий асептического изготовления лекарственных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исправности и точности весо-измерительных приборов, проведении ежегодной их поверки;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молярность, дата получения, дата окончания срока годности, условия хранения, кем изготовлено);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определение отклонений в проверяемых лекарственных препаратах использованием измерительных средств того же типа (с одинаковыми метрологическими характеристиками), что и при их изготовлении в аптеках;</w:t>
            </w:r>
          </w:p>
          <w:p>
            <w:pPr>
              <w:spacing w:after="20"/>
              <w:ind w:left="20"/>
              <w:jc w:val="both"/>
            </w:pPr>
            <w:r>
              <w:rPr>
                <w:rFonts w:ascii="Times New Roman"/>
                <w:b w:val="false"/>
                <w:i w:val="false"/>
                <w:color w:val="000000"/>
                <w:sz w:val="20"/>
              </w:rPr>
              <w:t>
6) надлежащая обработка, заполнение, оформление бюреточной установки и штангласов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97"/>
          <w:p>
            <w:pPr>
              <w:spacing w:after="20"/>
              <w:ind w:left="20"/>
              <w:jc w:val="both"/>
            </w:pPr>
            <w:r>
              <w:rPr>
                <w:rFonts w:ascii="Times New Roman"/>
                <w:b w:val="false"/>
                <w:i w:val="false"/>
                <w:color w:val="000000"/>
                <w:sz w:val="20"/>
              </w:rPr>
              <w:t>
Оформление штангласов (аптечной тары) следующим образом:</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на штангласах в помещениях хранения, указывают название, страну и завод-производитель, номер серии завода-производителя, номер и срок действия сертификата соответствия продукции, срок годности лекарственного вещества, дату заполнения, подпись заполнившего штанглас и проверившего подлинность лекарственного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штангласах с лекарственными субстанциями и вспомогательными веществами, которые содержатся в ассистентской комнате указывают дату заполнения штангласа, подписи заполнившего штанглас и проверившего подлинность лекарственной субстанции и вспомогательного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штангласах с наркотическими средствами, психотропными веществами, прекурсорами, ядовитыми веществами дополнительно указывают высшие разовые и суточные 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штангласах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штангласах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"Для стерильных лекарственных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штангласах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p>
          <w:p>
            <w:pPr>
              <w:spacing w:after="20"/>
              <w:ind w:left="20"/>
              <w:jc w:val="both"/>
            </w:pPr>
            <w:r>
              <w:rPr>
                <w:rFonts w:ascii="Times New Roman"/>
                <w:b w:val="false"/>
                <w:i w:val="false"/>
                <w:color w:val="000000"/>
                <w:sz w:val="20"/>
              </w:rPr>
              <w:t>
7) штангласы с растворами, настойками и жидкими полуфабрикатами обеспечиваются каплемерами или пипетками, с обозначением количества капель, установленных путем взвешивания в определенном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результатов контроля лекарственных субстанций на подлинность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провизором-технологом контроля по соблюдению технологии изготовления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приемочного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98"/>
          <w:p>
            <w:pPr>
              <w:spacing w:after="20"/>
              <w:ind w:left="20"/>
              <w:jc w:val="both"/>
            </w:pPr>
            <w:r>
              <w:rPr>
                <w:rFonts w:ascii="Times New Roman"/>
                <w:b w:val="false"/>
                <w:i w:val="false"/>
                <w:color w:val="000000"/>
                <w:sz w:val="20"/>
              </w:rPr>
              <w:t>
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В контрольном листке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дата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рецепта или требования медицинской организации с указанием названия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наименования взятых лекарственных веществ, их количество, общий объем или масса, число доз;</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подписи изготовившего, расфасовавшего и проверившего лекарственный препарат.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контрольном листке названия наркотических средств, ядовитых, психотропных веществ, прекурсоров подчеркиваются красным карандашом, на лекарственные препараты для детей ставится буква "Д".</w:t>
            </w:r>
          </w:p>
          <w:p>
            <w:pPr>
              <w:spacing w:after="20"/>
              <w:ind w:left="20"/>
              <w:jc w:val="both"/>
            </w:pPr>
            <w:r>
              <w:rPr>
                <w:rFonts w:ascii="Times New Roman"/>
                <w:b w:val="false"/>
                <w:i w:val="false"/>
                <w:color w:val="000000"/>
                <w:sz w:val="20"/>
              </w:rPr>
              <w:t>
Контрольный листок заполняется на латинском языке в соответствии с последовательностью технологии изготовления. Все расчеты записываются на обратной стороне контрольного листка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выборочного опросного контроля лекарственных препаратов, изготовленных в аптеке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99"/>
          <w:p>
            <w:pPr>
              <w:spacing w:after="20"/>
              <w:ind w:left="20"/>
              <w:jc w:val="both"/>
            </w:pPr>
            <w:r>
              <w:rPr>
                <w:rFonts w:ascii="Times New Roman"/>
                <w:b w:val="false"/>
                <w:i w:val="false"/>
                <w:color w:val="000000"/>
                <w:sz w:val="20"/>
              </w:rPr>
              <w:t>
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 Выборочному физическому контролю подвергаются:</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процентов лекарственных препаратов, изготовленных по рецептам (требованиям) за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гомеопатических гранул в определенной массе навески;</w:t>
            </w:r>
          </w:p>
          <w:p>
            <w:pPr>
              <w:spacing w:after="20"/>
              <w:ind w:left="20"/>
              <w:jc w:val="both"/>
            </w:pPr>
            <w:r>
              <w:rPr>
                <w:rFonts w:ascii="Times New Roman"/>
                <w:b w:val="false"/>
                <w:i w:val="false"/>
                <w:color w:val="000000"/>
                <w:sz w:val="20"/>
              </w:rPr>
              <w:t>
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процессе изготовления растворов первичного и вторичного контроля на механические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400"/>
          <w:p>
            <w:pPr>
              <w:spacing w:after="20"/>
              <w:ind w:left="20"/>
              <w:jc w:val="both"/>
            </w:pPr>
            <w:r>
              <w:rPr>
                <w:rFonts w:ascii="Times New Roman"/>
                <w:b w:val="false"/>
                <w:i w:val="false"/>
                <w:color w:val="000000"/>
                <w:sz w:val="20"/>
              </w:rPr>
              <w:t>
Проведение химического контроля по показателям:</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подлинность, испытания на чистоту и допустимые пределы примесей (качественный анализ);</w:t>
            </w:r>
          </w:p>
          <w:p>
            <w:pPr>
              <w:spacing w:after="20"/>
              <w:ind w:left="20"/>
              <w:jc w:val="both"/>
            </w:pPr>
            <w:r>
              <w:rPr>
                <w:rFonts w:ascii="Times New Roman"/>
                <w:b w:val="false"/>
                <w:i w:val="false"/>
                <w:color w:val="000000"/>
                <w:sz w:val="20"/>
              </w:rPr>
              <w:t>
2) количественное определение (количественный анализ) лекарственных веществ, входящих в его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химического анализа воды очищенной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401"/>
          <w:p>
            <w:pPr>
              <w:spacing w:after="20"/>
              <w:ind w:left="20"/>
              <w:jc w:val="both"/>
            </w:pPr>
            <w:r>
              <w:rPr>
                <w:rFonts w:ascii="Times New Roman"/>
                <w:b w:val="false"/>
                <w:i w:val="false"/>
                <w:color w:val="000000"/>
                <w:sz w:val="20"/>
              </w:rPr>
              <w:t>
Осуществление контроля при отпуске путем проверки всех изготовленных лекарственных препаратов, в том числе гомеопатических на соответствие:</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упаковки лекарственных препаратов физико-химическим свойствам входящих в них лекарственных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указанных в рецепте доз, в том числе высших разовых доз, высших суточных доз лекарственных препаратов возрасту больного;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номера на рецепте и номера на этикетке;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фамилии больного на квитанции, фамилии на этикетке и рецепте;</w:t>
            </w:r>
          </w:p>
          <w:p>
            <w:pPr>
              <w:spacing w:after="20"/>
              <w:ind w:left="20"/>
              <w:jc w:val="both"/>
            </w:pPr>
            <w:r>
              <w:rPr>
                <w:rFonts w:ascii="Times New Roman"/>
                <w:b w:val="false"/>
                <w:i w:val="false"/>
                <w:color w:val="000000"/>
                <w:sz w:val="20"/>
              </w:rPr>
              <w:t>
5) оформления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результатов контроля отдельных стадий изготовления растворов для инъекций и инфузий в журнале регистрации результатов контроля отдельных стадий изготовления растворов для инъекций и инфузий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 Соответствие видов и подвидов деятельности, заявленным при получении государственной лицензии и приложения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402"/>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 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bookmarkEnd w:id="402"/>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403"/>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404"/>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405"/>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406"/>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УОЛС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7"/>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8"/>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В отношении субъектов (объектов) фармацевтической деятельности, осуществляющих оптовую реализацию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системы документации по прослеживанию получения и отгрузки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9"/>
          <w:p>
            <w:pPr>
              <w:spacing w:after="20"/>
              <w:ind w:left="20"/>
              <w:jc w:val="both"/>
            </w:pPr>
            <w:r>
              <w:rPr>
                <w:rFonts w:ascii="Times New Roman"/>
                <w:b w:val="false"/>
                <w:i w:val="false"/>
                <w:color w:val="000000"/>
                <w:sz w:val="20"/>
              </w:rPr>
              <w:t>
Обеспечение предоставления копии сертификата соответствия продукции по запросу субъекта.</w:t>
            </w:r>
          </w:p>
          <w:bookmarkEnd w:id="409"/>
          <w:p>
            <w:pPr>
              <w:spacing w:after="20"/>
              <w:ind w:left="20"/>
              <w:jc w:val="both"/>
            </w:pPr>
            <w:r>
              <w:rPr>
                <w:rFonts w:ascii="Times New Roman"/>
                <w:b w:val="false"/>
                <w:i w:val="false"/>
                <w:color w:val="000000"/>
                <w:sz w:val="20"/>
              </w:rPr>
              <w:t>
Сертификаты соответствия лекарственных средств и медицинских изделий, хранятся в течение срока его действия плюс один год и доступны для потребителей и (или) государственных контролирующих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закупа лекарственных средств и медицинских изделий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средств и медицинских изделий субъектам, имеющим лицензию на фармацевтическую или медицинскую деятельность либо уведомившим о начале деятельности по реализации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оптовой реализации медицинских изделий, относящихся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0"/>
          <w:p>
            <w:pPr>
              <w:spacing w:after="20"/>
              <w:ind w:left="20"/>
              <w:jc w:val="both"/>
            </w:pPr>
            <w:r>
              <w:rPr>
                <w:rFonts w:ascii="Times New Roman"/>
                <w:b w:val="false"/>
                <w:i w:val="false"/>
                <w:color w:val="000000"/>
                <w:sz w:val="20"/>
              </w:rPr>
              <w:t>
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не была утрачена возможность их идентификации и оценки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были контаминированы другими лекарственными средствами (дозировками), веществами и сами не контаминировали;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были защищены и не подвергались воздействию факторов внешней среды.</w:t>
            </w:r>
          </w:p>
          <w:p>
            <w:pPr>
              <w:spacing w:after="20"/>
              <w:ind w:left="20"/>
              <w:jc w:val="both"/>
            </w:pPr>
            <w:r>
              <w:rPr>
                <w:rFonts w:ascii="Times New Roman"/>
                <w:b w:val="false"/>
                <w:i w:val="false"/>
                <w:color w:val="000000"/>
                <w:sz w:val="20"/>
              </w:rPr>
              <w:t>
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лекарственных средств и медицинских изделий от факторов внешней среды (атмосферных осадков, пыли, солнечных лучей, механических повреждений). Лекарственные средства и медицинские изделия,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1"/>
          <w:p>
            <w:pPr>
              <w:spacing w:after="20"/>
              <w:ind w:left="20"/>
              <w:jc w:val="both"/>
            </w:pPr>
            <w:r>
              <w:rPr>
                <w:rFonts w:ascii="Times New Roman"/>
                <w:b w:val="false"/>
                <w:i w:val="false"/>
                <w:color w:val="000000"/>
                <w:sz w:val="20"/>
              </w:rPr>
              <w:t>
Обеспечение оформления товаросопроводительных документов с содержанием на каждое наименование, партию (серию) продукции следующей информации:</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 (для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фасовка;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цена за единицу;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и срок действия сертификата соответствия (для лекарственного средства или медицинского изделия).</w:t>
            </w:r>
          </w:p>
          <w:p>
            <w:pPr>
              <w:spacing w:after="20"/>
              <w:ind w:left="20"/>
              <w:jc w:val="both"/>
            </w:pPr>
            <w:r>
              <w:rPr>
                <w:rFonts w:ascii="Times New Roman"/>
                <w:b w:val="false"/>
                <w:i w:val="false"/>
                <w:color w:val="000000"/>
                <w:sz w:val="20"/>
              </w:rPr>
              <w:t>
Исправления, приписки, помарки в товаросопроводительных документах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оптовой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2"/>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p>
          <w:bookmarkEnd w:id="412"/>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3"/>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4"/>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5"/>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6"/>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7"/>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УОЛС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8"/>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9"/>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20"/>
          <w:p>
            <w:pPr>
              <w:spacing w:after="20"/>
              <w:ind w:left="20"/>
              <w:jc w:val="both"/>
            </w:pPr>
            <w:r>
              <w:rPr>
                <w:rFonts w:ascii="Times New Roman"/>
                <w:b w:val="false"/>
                <w:i w:val="false"/>
                <w:color w:val="000000"/>
                <w:sz w:val="20"/>
              </w:rPr>
              <w:t>
Наличие у эксплуатируемой медицинской техники:</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необоснованного простоя медицинской техники (отсутствие мер по восстановлению исправного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соответствии требованиям Стандарта надлежащей дистрибьюторской практики (GDP)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В отношении субъектов (объектов) фармацевтической деятельности, осуществляющих розничную реализацию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медицинских изделий,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рецептурных лекарственных средств по рецепту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размещения на витринах лекарственных средств, реализуемых без рецепта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недействительных рецептов в Журнале учета неправильно выписанных рецептов погашения их штампом "Рецепт недействителен"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21"/>
          <w:p>
            <w:pPr>
              <w:spacing w:after="20"/>
              <w:ind w:left="20"/>
              <w:jc w:val="both"/>
            </w:pPr>
            <w:r>
              <w:rPr>
                <w:rFonts w:ascii="Times New Roman"/>
                <w:b w:val="false"/>
                <w:i w:val="false"/>
                <w:color w:val="000000"/>
                <w:sz w:val="20"/>
              </w:rPr>
              <w:t>
Соблюдение сроков хранения рецептов:</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на лекарственное средство, содержащее наркотические средства, психотропные вещества, прекурсоры и ядовитые вещества – 1 (один)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лекарственные средства, отпускаемые в рамках гарантированного объема бесплатной медицинской помощи и (или) обязательного социального медицинского страхования – 2 (два) года;</w:t>
            </w:r>
          </w:p>
          <w:p>
            <w:pPr>
              <w:spacing w:after="20"/>
              <w:ind w:left="20"/>
              <w:jc w:val="both"/>
            </w:pPr>
            <w:r>
              <w:rPr>
                <w:rFonts w:ascii="Times New Roman"/>
                <w:b w:val="false"/>
                <w:i w:val="false"/>
                <w:color w:val="000000"/>
                <w:sz w:val="20"/>
              </w:rPr>
              <w:t>
3) на прочие лекарственные средства - не менее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2"/>
          <w:p>
            <w:pPr>
              <w:spacing w:after="20"/>
              <w:ind w:left="20"/>
              <w:jc w:val="both"/>
            </w:pPr>
            <w:r>
              <w:rPr>
                <w:rFonts w:ascii="Times New Roman"/>
                <w:b w:val="false"/>
                <w:i w:val="false"/>
                <w:color w:val="000000"/>
                <w:sz w:val="20"/>
              </w:rPr>
              <w:t>
Обеспечение предоставления достоверной информации относительно:</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правильного и рационального применения или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возможных побочных действий и противопоказаний;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взаимодействия с другими лекарственными средствами, мер предосторожности при их применении или использовании;</w:t>
            </w:r>
          </w:p>
          <w:p>
            <w:pPr>
              <w:spacing w:after="20"/>
              <w:ind w:left="20"/>
              <w:jc w:val="both"/>
            </w:pPr>
            <w:r>
              <w:rPr>
                <w:rFonts w:ascii="Times New Roman"/>
                <w:b w:val="false"/>
                <w:i w:val="false"/>
                <w:color w:val="000000"/>
                <w:sz w:val="20"/>
              </w:rPr>
              <w:t>
4) сроков годности и правил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3"/>
          <w:p>
            <w:pPr>
              <w:spacing w:after="20"/>
              <w:ind w:left="20"/>
              <w:jc w:val="both"/>
            </w:pPr>
            <w:r>
              <w:rPr>
                <w:rFonts w:ascii="Times New Roman"/>
                <w:b w:val="false"/>
                <w:i w:val="false"/>
                <w:color w:val="000000"/>
                <w:sz w:val="20"/>
              </w:rPr>
              <w:t>
Наличие у эксплуатируемой медицинской техники:</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необоснованного простоя медицинской техники (отсутствие мер по восстановлению исправного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4"/>
          <w:p>
            <w:pPr>
              <w:spacing w:after="20"/>
              <w:ind w:left="20"/>
              <w:jc w:val="both"/>
            </w:pPr>
            <w:r>
              <w:rPr>
                <w:rFonts w:ascii="Times New Roman"/>
                <w:b w:val="false"/>
                <w:i w:val="false"/>
                <w:color w:val="000000"/>
                <w:sz w:val="20"/>
              </w:rPr>
              <w:t>
Обеспечение проведения предупреждающих мероприятий:</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 качества при приемке и 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правил и сроков хранения лекарственных средств, ведение учета лекарственных средств с ограниченным сроком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исправность и точность весо-измерительных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w:t>
            </w:r>
          </w:p>
          <w:p>
            <w:pPr>
              <w:spacing w:after="20"/>
              <w:ind w:left="20"/>
              <w:jc w:val="both"/>
            </w:pPr>
            <w:r>
              <w:rPr>
                <w:rFonts w:ascii="Times New Roman"/>
                <w:b w:val="false"/>
                <w:i w:val="false"/>
                <w:color w:val="000000"/>
                <w:sz w:val="20"/>
              </w:rPr>
              <w:t>
5) ведение учета сроков действия заключений оценки безопасности и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5"/>
          <w:p>
            <w:pPr>
              <w:spacing w:after="20"/>
              <w:ind w:left="20"/>
              <w:jc w:val="both"/>
            </w:pPr>
            <w:r>
              <w:rPr>
                <w:rFonts w:ascii="Times New Roman"/>
                <w:b w:val="false"/>
                <w:i w:val="false"/>
                <w:color w:val="000000"/>
                <w:sz w:val="20"/>
              </w:rPr>
              <w:t>
Обеспечение приемки лекарственных средств и медицинских изделий с проверкой:</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 медицинского изделия на государственном и русском языках; наличия эксплуатационного документа на медицинское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соответствия указанным в сопроводительных документах наименования, дозировки, фасовки, количества, партии (серии) продукции;</w:t>
            </w:r>
          </w:p>
          <w:p>
            <w:pPr>
              <w:spacing w:after="20"/>
              <w:ind w:left="20"/>
              <w:jc w:val="both"/>
            </w:pPr>
            <w:r>
              <w:rPr>
                <w:rFonts w:ascii="Times New Roman"/>
                <w:b w:val="false"/>
                <w:i w:val="false"/>
                <w:color w:val="000000"/>
                <w:sz w:val="20"/>
              </w:rPr>
              <w:t>
3) наличия в сопроводительных документах сертификата соответствия или ссылки на него в накладной на отпуск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6"/>
          <w:p>
            <w:pPr>
              <w:spacing w:after="20"/>
              <w:ind w:left="20"/>
              <w:jc w:val="both"/>
            </w:pPr>
            <w:r>
              <w:rPr>
                <w:rFonts w:ascii="Times New Roman"/>
                <w:b w:val="false"/>
                <w:i w:val="false"/>
                <w:color w:val="000000"/>
                <w:sz w:val="20"/>
              </w:rPr>
              <w:t>
Обеспечение размещения в удобном для ознакомления месте:</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книги отзывов и предложений;</w:t>
            </w:r>
          </w:p>
          <w:p>
            <w:pPr>
              <w:spacing w:after="20"/>
              <w:ind w:left="20"/>
              <w:jc w:val="both"/>
            </w:pPr>
            <w:r>
              <w:rPr>
                <w:rFonts w:ascii="Times New Roman"/>
                <w:b w:val="false"/>
                <w:i w:val="false"/>
                <w:color w:val="000000"/>
                <w:sz w:val="20"/>
              </w:rPr>
              <w:t>
3) информации о номерах телефонов справочной фармацевтической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7"/>
          <w:p>
            <w:pPr>
              <w:spacing w:after="20"/>
              <w:ind w:left="20"/>
              <w:jc w:val="both"/>
            </w:pPr>
            <w:r>
              <w:rPr>
                <w:rFonts w:ascii="Times New Roman"/>
                <w:b w:val="false"/>
                <w:i w:val="false"/>
                <w:color w:val="000000"/>
                <w:sz w:val="20"/>
              </w:rPr>
              <w:t>
Обеспечение размещения на видном для посетителей месте информации следующего характера:</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"Лекарственные средства возврату и обмену не подлежат";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"Лекарственные средства детям не отпускаются";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"Запрещается безрецептурная реализация лекарственных средств, предназначенных для отпуска по рецепту врача";</w:t>
            </w:r>
          </w:p>
          <w:p>
            <w:pPr>
              <w:spacing w:after="20"/>
              <w:ind w:left="20"/>
              <w:jc w:val="both"/>
            </w:pPr>
            <w:r>
              <w:rPr>
                <w:rFonts w:ascii="Times New Roman"/>
                <w:b w:val="false"/>
                <w:i w:val="false"/>
                <w:color w:val="000000"/>
                <w:sz w:val="20"/>
              </w:rPr>
              <w:t>
"Сроки хранения лекарственных препаратов, изготовляемых в аптеке"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розничной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28"/>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p>
          <w:bookmarkEnd w:id="428"/>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29"/>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0"/>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31"/>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32"/>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3"/>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УОЛС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34"/>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35"/>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В отношении государственной экспертной организацией в сфере обращения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Государственной экспертной организацией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проведения экспертизы лекарственных средств, проводимой государственной экспертной организацией в сфере обращения лекарственных средств и медицинских изделий при проведении экспертизы качества и безопасности вакцин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По источникам информаций, предусмотренных в подпунктах 2) -7) пункта 14 Критериев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"Анализ официальных интернет-ресурсов государственных органов, в том числе уполномоченных органов в области здравоохранения стран Содружества Независимых Государств (СНГ),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несоответствия лекарственных средств и медицинских изделий требованиям законодательства Республики Казахстан по безопасности, эффективности и качеству лекарственных средств и медицинских изделий, выявленные по результатам анализа официальных средств массовой информации, сведений по телефонам доверий, "горячих линий", информации, представляемой государственными органами, организациями, в том числе международными, а также сайтов уполномоченных органов в области здравоохранения стран Содружества Независимых Государств (СНГ)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"Перечень выявленных нарушений по результатам лабораторных испытаний, проведенных государственной экспертной организацией в сфере обращения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испытаний, представленных государственной экспертной организацией в сфере обращения лекарственных средств и медицинских изделий, подтверждающих несоответствие безопасности, эффективности и качества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"Наличие неблагоприятных происшествий, возникших по вине субъекта контроля.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 медицинских изделий, в том числе, не соответствующих требованиям законодательства Республики Казахстан в области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повлекших угрозу жизни или здоровью человека, возникших по вине субъекта фармацевтической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"Информация международных регуляторных органов в области качества и безопасности лекарственных средств и медицинских изделий, государственных органов стран, в том числе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международных органов, государственных органов стран, в том числе Евразийского экономического союза, о фактах несоответствия лекарственных средств и медицинских изделий требованиям законодательства по безопасности, эффективности и качеству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обращения</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2605" w:id="436"/>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сфере обращения лекарственных средств и медицинских изделий в соответствии со статьей 138 Предпринимательского кодекса Республики Казахстан в отношении всех субъектов (объектов)</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баллах (в сумме должно составлять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отрицательного результата анализа либо несоответствия лекарственных средств и медицинских изделий, выявленных в рамках </w:t>
            </w:r>
            <w:r>
              <w:rPr>
                <w:rFonts w:ascii="Times New Roman"/>
                <w:b w:val="false"/>
                <w:i w:val="false"/>
                <w:color w:val="000000"/>
                <w:sz w:val="20"/>
              </w:rPr>
              <w:t>Правил</w:t>
            </w:r>
            <w:r>
              <w:rPr>
                <w:rFonts w:ascii="Times New Roman"/>
                <w:b w:val="false"/>
                <w:i w:val="false"/>
                <w:color w:val="000000"/>
                <w:sz w:val="20"/>
              </w:rPr>
              <w:t xml:space="preserve"> проведения оценки качества лекарственных средств и медицинских изделий, зарегистрированных в Республике Казахстан, утвержденных приказом Министра здравоохранения РК от 20.12.20 года № ҚР ДСМ-282/2020, </w:t>
            </w:r>
            <w:r>
              <w:rPr>
                <w:rFonts w:ascii="Times New Roman"/>
                <w:b w:val="false"/>
                <w:i w:val="false"/>
                <w:color w:val="000000"/>
                <w:sz w:val="20"/>
              </w:rPr>
              <w:t>Правил</w:t>
            </w:r>
            <w:r>
              <w:rPr>
                <w:rFonts w:ascii="Times New Roman"/>
                <w:b w:val="false"/>
                <w:i w:val="false"/>
                <w:color w:val="000000"/>
                <w:sz w:val="20"/>
              </w:rPr>
              <w:t xml:space="preserve">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утвержденных приказом И.о. Министра здравоохранения РК от 24.12.20 года № ҚР ДСМ-323/2020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 несоответствие, отсутствие и (или) наличие отрицательного заключения полученного по результатам оценки качества лекарственных средств и медицинских изделий, зарегистрированных в Республике Казахстан, а также несоответствие, отсутствие и (или) наличие отрицательного заключения полученного по результатам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отрицательного результата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отрицательного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37"/>
          <w:p>
            <w:pPr>
              <w:spacing w:after="20"/>
              <w:ind w:left="20"/>
              <w:jc w:val="both"/>
            </w:pPr>
            <w:r>
              <w:rPr>
                <w:rFonts w:ascii="Times New Roman"/>
                <w:b w:val="false"/>
                <w:i w:val="false"/>
                <w:color w:val="000000"/>
                <w:sz w:val="20"/>
              </w:rPr>
              <w:t>
Факт отсутствия переоформления лицензии и (или) приложения к лицензии</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Республики Казахстан "О разрешениях и уведомлениях"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5) наличия требования о переоформлении в законах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11.8.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38"/>
          <w:p>
            <w:pPr>
              <w:spacing w:after="20"/>
              <w:ind w:left="20"/>
              <w:jc w:val="both"/>
            </w:pPr>
            <w:r>
              <w:rPr>
                <w:rFonts w:ascii="Times New Roman"/>
                <w:b w:val="false"/>
                <w:i w:val="false"/>
                <w:color w:val="000000"/>
                <w:sz w:val="20"/>
              </w:rPr>
              <w:t>
Факт отсутствия переоформления лицензии и (или) приложения к лицензии юридического лица:</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реорганизации юридического лица-лицензиата в соответствии с порядком, определенным статьей 34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5) наличия требования о переоформлении в законах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11.8.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1788" w:id="439"/>
    <w:p>
      <w:pPr>
        <w:spacing w:after="0"/>
        <w:ind w:left="0"/>
        <w:jc w:val="left"/>
      </w:pPr>
      <w:r>
        <w:rPr>
          <w:rFonts w:ascii="Times New Roman"/>
          <w:b/>
          <w:i w:val="false"/>
          <w:color w:val="000000"/>
        </w:rPr>
        <w:t xml:space="preserve">  Проверочный лист в сфере обращения лекарственных средств и медицинских изделий на соответствие квалификационным требованиям в отношении субъектов (объектов) контроля</w:t>
      </w:r>
    </w:p>
    <w:bookmarkEnd w:id="439"/>
    <w:p>
      <w:pPr>
        <w:spacing w:after="0"/>
        <w:ind w:left="0"/>
        <w:jc w:val="both"/>
      </w:pPr>
      <w:r>
        <w:rPr>
          <w:rFonts w:ascii="Times New Roman"/>
          <w:b w:val="false"/>
          <w:i w:val="false"/>
          <w:color w:val="ff0000"/>
          <w:sz w:val="28"/>
        </w:rPr>
        <w:t xml:space="preserve">
      Сноска. Приложение 16-в редакции совместного приказа и.о. Министра здравоохранения РК от 24.05.2023 </w:t>
      </w:r>
      <w:r>
        <w:rPr>
          <w:rFonts w:ascii="Times New Roman"/>
          <w:b w:val="false"/>
          <w:i w:val="false"/>
          <w:color w:val="ff0000"/>
          <w:sz w:val="28"/>
        </w:rPr>
        <w:t>№ 87</w:t>
      </w:r>
      <w:r>
        <w:rPr>
          <w:rFonts w:ascii="Times New Roman"/>
          <w:b w:val="false"/>
          <w:i w:val="false"/>
          <w:color w:val="ff0000"/>
          <w:sz w:val="28"/>
        </w:rPr>
        <w:t xml:space="preserve"> и Министра национальной экономики РК от 24.05.2023 № 77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06" w:id="440"/>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440"/>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bookmarkStart w:name="z2607" w:id="441"/>
      <w:r>
        <w:rPr>
          <w:rFonts w:ascii="Times New Roman"/>
          <w:b w:val="false"/>
          <w:i w:val="false"/>
          <w:color w:val="000000"/>
          <w:sz w:val="28"/>
        </w:rPr>
        <w:t>
      Адрес места нахождения</w:t>
      </w:r>
    </w:p>
    <w:bookmarkEnd w:id="441"/>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4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4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аренды или доверительного управления государственным имуществом санитарным правилам, устанавливающим санитарно-эпидемиологические требования к объектам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4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и мебели, инвентаря, приборов и аппаратуры для обеспечения контроля качества и соблюдения условий производства, изготовления, хранения и реализации лекарственных средств и медицинских изделий в соответствии с нормативными правовыми актами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4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автомобильного транспортного средства с соответствующими шкафами и холодильным и другим оборудованием при необходимости, обеспечивающими соблюдение условий хранения и реализации лекарственных средств и медицинских изделий для передвижного аптечного пункта для сельских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4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447"/>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организаций по производству лекарственных средств и медицинских изделий:</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 медицинских изделий, или технического у руководителей подразделений, непосредственно занятых на производстве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или химического, биологического образования у работников, осуществляющих контроль качества лекарственных средств и медицинских изделий, или технического у работников, осуществляющих контроль качества медицинских изделий;</w:t>
            </w:r>
          </w:p>
          <w:p>
            <w:pPr>
              <w:spacing w:after="20"/>
              <w:ind w:left="20"/>
              <w:jc w:val="both"/>
            </w:pPr>
            <w:r>
              <w:rPr>
                <w:rFonts w:ascii="Times New Roman"/>
                <w:b w:val="false"/>
                <w:i w:val="false"/>
                <w:color w:val="000000"/>
                <w:sz w:val="20"/>
              </w:rPr>
              <w:t>
технического образования у специалиста по обслуживанию оборудования, используемого в технологическом процессе производства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4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449"/>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организаций в сфере обращения лекарственных средств и медицинских изделий, осуществляющих изготовление лекарственных препаратов:</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p>
          <w:p>
            <w:pPr>
              <w:spacing w:after="20"/>
              <w:ind w:left="20"/>
              <w:jc w:val="both"/>
            </w:pPr>
            <w:r>
              <w:rPr>
                <w:rFonts w:ascii="Times New Roman"/>
                <w:b w:val="false"/>
                <w:i w:val="false"/>
                <w:color w:val="000000"/>
                <w:sz w:val="20"/>
              </w:rPr>
              <w:t>
среднего фармацевтического образования и стажа работы не менее трех лет по специальности у руководителя аптекой и ее производственных отделов при отсутствии специалистов с высшим фармацевтическим образованием в районном центре и сельских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4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451"/>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аптек:</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(стаж работы по специальности не менее трех лет) у руководителя аптекой или ее отделов;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у специалистов, осуществляющих реализацию лекарственных средств и медицинских изделий;</w:t>
            </w:r>
          </w:p>
          <w:p>
            <w:pPr>
              <w:spacing w:after="20"/>
              <w:ind w:left="20"/>
              <w:jc w:val="both"/>
            </w:pPr>
            <w:r>
              <w:rPr>
                <w:rFonts w:ascii="Times New Roman"/>
                <w:b w:val="false"/>
                <w:i w:val="false"/>
                <w:color w:val="000000"/>
                <w:sz w:val="20"/>
              </w:rPr>
              <w:t>
при реализации лекарственных средств через интернет наличие транспорта на праве собственности или аренды для осуществления доставки способом, не допускающим изменения их свойств в процессе хранения и транспортировки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4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453"/>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аптечного пункта в организациях здравоохранения, оказывающих первичную медико-санитарную, консультативно-диагностическую помощь:</w:t>
            </w:r>
          </w:p>
          <w:bookmarkEnd w:id="453"/>
          <w:p>
            <w:pPr>
              <w:spacing w:after="20"/>
              <w:ind w:left="20"/>
              <w:jc w:val="both"/>
            </w:pPr>
            <w:r>
              <w:rPr>
                <w:rFonts w:ascii="Times New Roman"/>
                <w:b w:val="false"/>
                <w:i w:val="false"/>
                <w:color w:val="000000"/>
                <w:sz w:val="20"/>
              </w:rPr>
              <w:t>
высшего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медицинских изделий. В аптечных пунктах для сельских населенных пунктов, где отсутствуют аптеки, в случае отсутствия специалистов с фармацевтическим образованием для осуществления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45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455"/>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аптечного склада:</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образования и стажа работы не менее трех лет у руководителя аптечного склада;</w:t>
            </w:r>
          </w:p>
          <w:p>
            <w:pPr>
              <w:spacing w:after="20"/>
              <w:ind w:left="20"/>
              <w:jc w:val="both"/>
            </w:pPr>
            <w:r>
              <w:rPr>
                <w:rFonts w:ascii="Times New Roman"/>
                <w:b w:val="false"/>
                <w:i w:val="false"/>
                <w:color w:val="000000"/>
                <w:sz w:val="20"/>
              </w:rPr>
              <w:t>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45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457"/>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передвижного аптечного пункта для сельских населенных пунктов:</w:t>
            </w:r>
          </w:p>
          <w:bookmarkEnd w:id="457"/>
          <w:p>
            <w:pPr>
              <w:spacing w:after="20"/>
              <w:ind w:left="20"/>
              <w:jc w:val="both"/>
            </w:pPr>
            <w:r>
              <w:rPr>
                <w:rFonts w:ascii="Times New Roman"/>
                <w:b w:val="false"/>
                <w:i w:val="false"/>
                <w:color w:val="000000"/>
                <w:sz w:val="20"/>
              </w:rPr>
              <w:t>
высшего или среднего фармацевтического образования у заведующего передвижным аптечным пунктом, а также работников, осуществляющих реализацию лекарственных средств и медицинских изделий.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4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459"/>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изготовления медицинских изделий:</w:t>
            </w:r>
          </w:p>
          <w:bookmarkEnd w:id="459"/>
          <w:p>
            <w:pPr>
              <w:spacing w:after="20"/>
              <w:ind w:left="20"/>
              <w:jc w:val="both"/>
            </w:pPr>
            <w:r>
              <w:rPr>
                <w:rFonts w:ascii="Times New Roman"/>
                <w:b w:val="false"/>
                <w:i w:val="false"/>
                <w:color w:val="000000"/>
                <w:sz w:val="20"/>
              </w:rPr>
              <w:t>
высшего или среднего фармацевтического, медицинского или технического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46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специализация или усовершенствования и других видов повышения квалификации за последние 5 (пять) лет по заявляемым подвидам фармацевтической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46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или среднего фармацевтического образования (стаж работы по специальности - не менее трех лет) для физических лиц, претендующих на занятие фармацевтической деятельностью без образования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7" w:id="462"/>
      <w:r>
        <w:rPr>
          <w:rFonts w:ascii="Times New Roman"/>
          <w:b w:val="false"/>
          <w:i w:val="false"/>
          <w:color w:val="000000"/>
          <w:sz w:val="28"/>
        </w:rPr>
        <w:t>
      Должностное (ые) лицо (а)</w:t>
      </w:r>
    </w:p>
    <w:bookmarkEnd w:id="46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1996" w:id="463"/>
    <w:p>
      <w:pPr>
        <w:spacing w:after="0"/>
        <w:ind w:left="0"/>
        <w:jc w:val="left"/>
      </w:pPr>
      <w:r>
        <w:rPr>
          <w:rFonts w:ascii="Times New Roman"/>
          <w:b/>
          <w:i w:val="false"/>
          <w:color w:val="000000"/>
        </w:rPr>
        <w:t xml:space="preserve"> Проверочный лист в сфере обращения лекарственных средств и медицинских изделий в отношении медицинских организаций по вопросам лекарственного обеспечения</w:t>
      </w:r>
    </w:p>
    <w:bookmarkEnd w:id="463"/>
    <w:p>
      <w:pPr>
        <w:spacing w:after="0"/>
        <w:ind w:left="0"/>
        <w:jc w:val="both"/>
      </w:pPr>
      <w:r>
        <w:rPr>
          <w:rFonts w:ascii="Times New Roman"/>
          <w:b w:val="false"/>
          <w:i w:val="false"/>
          <w:color w:val="ff0000"/>
          <w:sz w:val="28"/>
        </w:rPr>
        <w:t xml:space="preserve">
      Сноска. Приложение 17 – в редакции совместного приказа и.о. Министра здравоохранения РК от 24.05.2023 </w:t>
      </w:r>
      <w:r>
        <w:rPr>
          <w:rFonts w:ascii="Times New Roman"/>
          <w:b w:val="false"/>
          <w:i w:val="false"/>
          <w:color w:val="ff0000"/>
          <w:sz w:val="28"/>
        </w:rPr>
        <w:t>№ 87</w:t>
      </w:r>
      <w:r>
        <w:rPr>
          <w:rFonts w:ascii="Times New Roman"/>
          <w:b w:val="false"/>
          <w:i w:val="false"/>
          <w:color w:val="ff0000"/>
          <w:sz w:val="28"/>
        </w:rPr>
        <w:t xml:space="preserve"> и Министра национальной экономики РК от 24.05.2023 № 77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88" w:id="464"/>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464"/>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назначения лекарственных средств, содержащих наркотические средства, психотропные вещества и их прекурсоры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прекурсорами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прекурсоры согласно Таблицам II, III, IV Списка наркотических средств психотропных веществ и прекурсоров, подлежащих контролю в Республике Казахстан, с указанием разовой дозы, способа и кратности приема (введения), длительности курса лечения, а также обоснования назначения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 – пероральный прием, наложения трансдермальных терапевтических систем (пластырь, пленка) - в присутствии медицинской сестры, введения инъекций - в присутствии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выписывания рецептов на лекарственные средства, содержащих наркотические средства, психотропные вещества и прекурсоры (далее – Правила НПП)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хранение и выдачу специальных рецептурных бланков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предметно-количественного учета специальных рецептурных бланков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раза в месяц, путем сжигания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(трансдермальных терапевтических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 Наличие актов приема-передачи лекарственных средств, содержащих наркотические средства, психотропные вещества и их прекурсоры, оставшихся после смерти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(трансдермальные терапевтические системы), а также ампулы, таблетки и пластыри (трансдермальные терапевтические системы), содержимое которых частично использовано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уничтожения лекарственных средств, содержащих наркотические средства, психотропные вещества и их прекурсоры Таблиц II, III, IV Списка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прекурсоры Таблиц II, III, IV Списка, утвержденных Правилами НПП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по выписыванию рецептов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и мониторинга рецептов на бесплатное или льготное получение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направления образцов подписей уполномоченных лиц, имеющих право подписывать рецепты, в объекты фармацевтической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амбулаторной карте пациента содержания и номера рецептов на бесплатное или льготное получение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65"/>
          <w:p>
            <w:pPr>
              <w:spacing w:after="20"/>
              <w:ind w:left="20"/>
              <w:jc w:val="both"/>
            </w:pPr>
            <w:r>
              <w:rPr>
                <w:rFonts w:ascii="Times New Roman"/>
                <w:b w:val="false"/>
                <w:i w:val="false"/>
                <w:color w:val="000000"/>
                <w:sz w:val="20"/>
              </w:rPr>
              <w:t>
Обеспечение расчета потребности в лекарственных средствах:</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в соответствии с лекарственным формуляром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 учетом регистров пролеченных больных;</w:t>
            </w:r>
          </w:p>
          <w:p>
            <w:pPr>
              <w:spacing w:after="20"/>
              <w:ind w:left="20"/>
              <w:jc w:val="both"/>
            </w:pPr>
            <w:r>
              <w:rPr>
                <w:rFonts w:ascii="Times New Roman"/>
                <w:b w:val="false"/>
                <w:i w:val="false"/>
                <w:color w:val="000000"/>
                <w:sz w:val="20"/>
              </w:rPr>
              <w:t>
4) с учетом фактического потребления лекарственных средств за предыдущий год и прогнозируемого остатка на 1 января следующего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 (далее –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лекарственных средств в зависимости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66"/>
          <w:p>
            <w:pPr>
              <w:spacing w:after="20"/>
              <w:ind w:left="20"/>
              <w:jc w:val="both"/>
            </w:pPr>
            <w:r>
              <w:rPr>
                <w:rFonts w:ascii="Times New Roman"/>
                <w:b w:val="false"/>
                <w:i w:val="false"/>
                <w:color w:val="000000"/>
                <w:sz w:val="20"/>
              </w:rPr>
              <w:t>
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перечень и адреса объектов в сфере обращения лекарственных средств, осуществляющих фармацевтические услуги в рамках ГОБМП;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адреса организаций, оказывающих амбулаторно-поликлиническую помощь, через которые осуществляется амбулаторное лекарственное обеспечение;</w:t>
            </w:r>
          </w:p>
          <w:p>
            <w:pPr>
              <w:spacing w:after="20"/>
              <w:ind w:left="20"/>
              <w:jc w:val="both"/>
            </w:pPr>
            <w:r>
              <w:rPr>
                <w:rFonts w:ascii="Times New Roman"/>
                <w:b w:val="false"/>
                <w:i w:val="false"/>
                <w:color w:val="000000"/>
                <w:sz w:val="20"/>
              </w:rPr>
              <w:t>
3) адрес и телефон заказчика на оказание фармацевтической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которая не реже одного раза в квартал проводит анализ врачебных назначений на стационарном, стационарзамещающем и амбулаторном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лекарственных средств в рамках ГОБМП при оказании стационарной, стационарозамещающей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использованных лекарственных средств в медицинской карте стационарного пациента, в листе врачебных назначений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пометки лекарственных средств, поступивших для оказания скорой, стационарной и стационарозамещающей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т.ч. ведение статистики по выявленным случаям побочных действий в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раздельному хранению и учету лекарственных средств и медицинских изделий, закупаемые для оказания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и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предельных цен на торговое наименование лекарственных средств и медицинских изделий, на международное непатентованное наименование лекарственного средства или техническую характеристику медицинского изделия в рамках ГОБМП и (или) в системе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организациях, оказывающих медицинскую помощь на всех уровнях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создается запас лекарственных средств и медицинских изделий: не менее чем на один месяц, за исключением оказания медицинской помощи при ВИЧ-инфекции, где запас лекарственных средств и медицинских изделий создается не менее чем на три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рамках ГОБМП и (или) в системе ОСМС при оказании первичной медико-санитарной и специализированной медицинской помощи в амбулаторных условиях осуществляется согласно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и медицинскими изделиями в амбулаторных условиях в рамках ГОБМП и (или) в системе ОСМС граждан, кандасов, беженцев, иностранцев и лиц без гражданства, постоянно проживающих на территории Республики Казахстан и отбывающих наказание по приговору суда в местах лишения свободы, задержанных, заключенных под стражу и помещенных в специальные учреждения, состоящих на диспансерном учете, осуществляется по месту прикрепления к медицинским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отдельных категорий граждан с определенными заболеваниями (состояниями) бесплатными и (или) льготными лекарственными средствами и изделиями медицинского назначения в амбулаторных условиях в рамках ГОБМП и (или) в системе ОСМС бесплатно по рецепту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аптечек матери и ребенка новорожденным осуществляется при выписке из организаций родовспоможения с отметкой о выдаче в истории развития новорожденного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67"/>
          <w:p>
            <w:pPr>
              <w:spacing w:after="20"/>
              <w:ind w:left="20"/>
              <w:jc w:val="both"/>
            </w:pPr>
            <w:r>
              <w:rPr>
                <w:rFonts w:ascii="Times New Roman"/>
                <w:b w:val="false"/>
                <w:i w:val="false"/>
                <w:color w:val="000000"/>
                <w:sz w:val="20"/>
              </w:rPr>
              <w:t>
Соблюдение порядка формирования потребности в лекарственных средствах и медицинских изделиях в рамках ГОБМП и системе ОСМС:</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составление расчета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 с учетом установленной суточной дозы для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основе данных о фактическом потреблении лекарственных средствах и медицинских изделий за предыдущий финансовый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закупа лекарственных средств, медицинских изделий и специализированных лечебных продуктов, фармацевтических услуг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 вопросам лекарственного обеспечения и соблюдения предельных цен;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 вопросам лекарственного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обеспечение лекарственными средствами и медицинскими изделиями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лекарственными средствами и медицинскими изделиями в сельских населенных пунктах, где отсутствуют аптеки;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обеспечение рационального использования лекарственных средств и проведение оценки рационального использования лекарственных средств;</w:t>
            </w:r>
          </w:p>
          <w:p>
            <w:pPr>
              <w:spacing w:after="20"/>
              <w:ind w:left="20"/>
              <w:jc w:val="both"/>
            </w:pPr>
            <w:r>
              <w:rPr>
                <w:rFonts w:ascii="Times New Roman"/>
                <w:b w:val="false"/>
                <w:i w:val="false"/>
                <w:color w:val="000000"/>
                <w:sz w:val="20"/>
              </w:rPr>
              <w:t>
7) хранение, учет лекарственных средств и медицинских изделий, при оказании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в медицинских организациях, оказывающих медицинскую помощь на всех уровнях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запаса лекарственных средств и медицинских изделий: не менее чем на один месяц, за исключением оказания медицинской помощи при ВИЧ-инфекции, где запас лекарственных средств и медицинских изделий создается не менее чем на три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перераспределения лекарственных средств и медицинских изделий между медицинскими организациями самостоятельно в случаях изменения динамики заболеваемости, перевода или переезда пациента, изменения схемы лечения в связи непереносимостью, лекарственной устойчивостью, смерти, ликвидации медицинских организаций, изменения профиля оказания медицинских услуг на всех уровнях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расчета прогнозной потребности в лекарственных средствах для оказания медицинской помощи в стационарных и стационарозамещающих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68"/>
          <w:p>
            <w:pPr>
              <w:spacing w:after="20"/>
              <w:ind w:left="20"/>
              <w:jc w:val="both"/>
            </w:pPr>
            <w:r>
              <w:rPr>
                <w:rFonts w:ascii="Times New Roman"/>
                <w:b w:val="false"/>
                <w:i w:val="false"/>
                <w:color w:val="000000"/>
                <w:sz w:val="20"/>
              </w:rPr>
              <w:t>
Соблюдение условий этики продвижения лекарственных средств и медицинских изделий в части:</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Для участия в ежедневных врачебных конференциях в медицинских организациях и организациях образования в области здравоохранения, представители производителей и (или) дистрибьюторов за десять календарных дней до планируемого участия в ежедневной врачебной конференции письменно согласовывают время и тему мероприятия с руководителем организации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Исключаются индивидуальные контакты производителей, дистрибьюторов или уполномоченных представителей, а также иных субъектов в сфере обращения лекарственных средств и медицинских изделий, наделенных полномочиями по продвижению лекарственных средств и медицинских изделий, с медицинскими и фармацевтическими работниками в их рабочее время и на рабочем месте с целью продвижения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взаимодействии субъектов в сфере обращения лекарственных средств и медицинских изделий с членами профессиональных ассоциаций исключается стимулирование принятия членами профессиональных ассоциаций каких-либо решений в процессе осуществления ее уставной деятельности в пользу субъектов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Члены профессиональных ассоциаций не допускают фактов финансовых и иных сговоров с целью получения выгоды при продвижении на рынок определенных лекарственных средств и медицинских изделий, но при этом прилагают усилия по пресечению таких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69"/>
          <w:p>
            <w:pPr>
              <w:spacing w:after="20"/>
              <w:ind w:left="20"/>
              <w:jc w:val="both"/>
            </w:pPr>
            <w:r>
              <w:rPr>
                <w:rFonts w:ascii="Times New Roman"/>
                <w:b w:val="false"/>
                <w:i w:val="false"/>
                <w:color w:val="000000"/>
                <w:sz w:val="20"/>
              </w:rPr>
              <w:t>
Недопущение нарушений этики продвижения лекарственных средств и медицинских изделий при взаимодействии субъектов в сфере обращения лекарственных средств и медицинских изделий:</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или предложение финансового вознаграждения или любых других стимулов материального или нематериального характера медицинским и фармацевтическим работникам за назначение и отпуск определенных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развлечений, отдыха, проезда к месту отдыха, за исключением оплаты, связанных с осуществлением научной и образовательной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соглашений, организация акций по назначению или рекомендации пациентам лекарственных средств и медицинских изделий с привлечением медицинских работников, с целью получения материальной выгоды, за исключением письменных официальных договоров о проведении биомедицинских, клинико-экономических, эпидемиологических и других видов исследований, незапрещенных законодательством Республики Казахстан, а также договоров об участии в проводимых маркетинговых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предоставление образцов лекарственных средств и медицинских изделий пациентам, за исключением случаев, не запрещенных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побуждение к выписыванию лекарственных средств и медицинских изделий на рецептурных бланках не установленного образца, в том числе содержащих информацию рекламного характера, а также с заранее напечатанными наименованиями лекарственных средств и медицинских изделий;</w:t>
            </w:r>
          </w:p>
          <w:p>
            <w:pPr>
              <w:spacing w:after="20"/>
              <w:ind w:left="20"/>
              <w:jc w:val="both"/>
            </w:pPr>
            <w:r>
              <w:rPr>
                <w:rFonts w:ascii="Times New Roman"/>
                <w:b w:val="false"/>
                <w:i w:val="false"/>
                <w:color w:val="000000"/>
                <w:sz w:val="20"/>
              </w:rPr>
              <w:t>
6) организация программ, в соответствии с которыми предоставляются имущественные и неимущественные призы, подарки руководителям аптечных организаций и фармацевтическим работникам за достижение определенных результатов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местах наглядной информации для пациентов и на интернет-ресурсе медицинской организации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адреса медицинских организаций через которые осуществляется амбулаторное лекарственное обеспечение и номер бесплатной телефонной линии (при наличии) для получения информации по применению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двухлетнего срока хранения рецептов на лекарственные средства, отпускаемые в рамках ГОБМП и (или) системе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 Соответствие видов и подвидов деятельности, заявленным при получении государственной лицензии и приложения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70"/>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71"/>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p>
          <w:bookmarkEnd w:id="471"/>
          <w:p>
            <w:pPr>
              <w:spacing w:after="20"/>
              <w:ind w:left="20"/>
              <w:jc w:val="both"/>
            </w:pPr>
            <w:r>
              <w:rPr>
                <w:rFonts w:ascii="Times New Roman"/>
                <w:b w:val="false"/>
                <w:i w:val="false"/>
                <w:color w:val="000000"/>
                <w:sz w:val="20"/>
              </w:rPr>
              <w:t>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72"/>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73"/>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вещества, подлежащие контролю в соответствии с Законом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74"/>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75"/>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76"/>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77"/>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78"/>
          <w:p>
            <w:pPr>
              <w:spacing w:after="20"/>
              <w:ind w:left="20"/>
              <w:jc w:val="both"/>
            </w:pPr>
            <w:r>
              <w:rPr>
                <w:rFonts w:ascii="Times New Roman"/>
                <w:b w:val="false"/>
                <w:i w:val="false"/>
                <w:color w:val="000000"/>
                <w:sz w:val="20"/>
              </w:rPr>
              <w:t>
Наличие у эксплуатируемой медицинской техники:</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необоснованного простоя медицинской техники (отсутствие мер по восстановлению исправного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9" w:id="479"/>
      <w:r>
        <w:rPr>
          <w:rFonts w:ascii="Times New Roman"/>
          <w:b w:val="false"/>
          <w:i w:val="false"/>
          <w:color w:val="000000"/>
          <w:sz w:val="28"/>
        </w:rPr>
        <w:t>
      Должностное (ые) лицо (а)</w:t>
      </w:r>
    </w:p>
    <w:bookmarkEnd w:id="47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042" w:id="480"/>
    <w:p>
      <w:pPr>
        <w:spacing w:after="0"/>
        <w:ind w:left="0"/>
        <w:jc w:val="left"/>
      </w:pPr>
      <w:r>
        <w:rPr>
          <w:rFonts w:ascii="Times New Roman"/>
          <w:b/>
          <w:i w:val="false"/>
          <w:color w:val="000000"/>
        </w:rPr>
        <w:t xml:space="preserve"> Проверочный лист в сфере обращения лекарственных средств и медицинских изделий в отношении субъектов (объектов) фармацевтической деятельности, осуществляющих производство лекарственных средств и медицинских изделий</w:t>
      </w:r>
    </w:p>
    <w:bookmarkEnd w:id="480"/>
    <w:p>
      <w:pPr>
        <w:spacing w:after="0"/>
        <w:ind w:left="0"/>
        <w:jc w:val="both"/>
      </w:pPr>
      <w:r>
        <w:rPr>
          <w:rFonts w:ascii="Times New Roman"/>
          <w:b w:val="false"/>
          <w:i w:val="false"/>
          <w:color w:val="ff0000"/>
          <w:sz w:val="28"/>
        </w:rPr>
        <w:t xml:space="preserve">
      Сноска. Приложение 18 – в редакции совместного приказа и.о. Министра здравоохранения РК от 24.05.2023 </w:t>
      </w:r>
      <w:r>
        <w:rPr>
          <w:rFonts w:ascii="Times New Roman"/>
          <w:b w:val="false"/>
          <w:i w:val="false"/>
          <w:color w:val="ff0000"/>
          <w:sz w:val="28"/>
        </w:rPr>
        <w:t>№ 87</w:t>
      </w:r>
      <w:r>
        <w:rPr>
          <w:rFonts w:ascii="Times New Roman"/>
          <w:b w:val="false"/>
          <w:i w:val="false"/>
          <w:color w:val="ff0000"/>
          <w:sz w:val="28"/>
        </w:rPr>
        <w:t xml:space="preserve"> и Министра национальной экономики РК от 24.05.2023 № 77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69" w:id="481"/>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481"/>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всех процессов производства лекарственных средств и медицинских изделий (GMP)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 медицинские изделия товаросопроводительных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субстанций, вспомогательных веществ, расходных и упаковочных материалов регистрационному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обеспечения качества, документирование и контроль ее эффективности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всех технологических и вспомогательных операций в процессе производства отдельной серии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испытаний стабильности, установления срока хранения и повторного контроля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количества образцов, достаточных для проведения испытаний в случаях необходимости (арбитражные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указывающих статус производимой продукции, исходной продукции, упаковочных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материалов, промежуточной продукции,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по побочным действиям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 Соответствие видов и подвидов деятельности, заявленным при получении государственной лицензии и приложения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 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82"/>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p>
          <w:bookmarkEnd w:id="482"/>
          <w:p>
            <w:pPr>
              <w:spacing w:after="20"/>
              <w:ind w:left="20"/>
              <w:jc w:val="both"/>
            </w:pPr>
            <w:r>
              <w:rPr>
                <w:rFonts w:ascii="Times New Roman"/>
                <w:b w:val="false"/>
                <w:i w:val="false"/>
                <w:color w:val="000000"/>
                <w:sz w:val="20"/>
              </w:rPr>
              <w:t>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83"/>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84"/>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вещества, подлежащие контролю в соответствии с Законом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85"/>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86"/>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87"/>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88"/>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предельных цен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соответствии требованиям Стандарта надлежащей производственной практики (GMP)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0" w:id="489"/>
      <w:r>
        <w:rPr>
          <w:rFonts w:ascii="Times New Roman"/>
          <w:b w:val="false"/>
          <w:i w:val="false"/>
          <w:color w:val="000000"/>
          <w:sz w:val="28"/>
        </w:rPr>
        <w:t>
      Должностное (ые) лицо (а)</w:t>
      </w:r>
    </w:p>
    <w:bookmarkEnd w:id="48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2055" w:id="490"/>
    <w:p>
      <w:pPr>
        <w:spacing w:after="0"/>
        <w:ind w:left="0"/>
        <w:jc w:val="left"/>
      </w:pPr>
      <w:r>
        <w:rPr>
          <w:rFonts w:ascii="Times New Roman"/>
          <w:b/>
          <w:i w:val="false"/>
          <w:color w:val="000000"/>
        </w:rPr>
        <w:t xml:space="preserve">  Проверочный лист в сфере обращения лекарственных средств и медицинских изделий в отношении субъектов (объектов) фармацевтической деятельности, осуществляющих изготовление лекарственных препаратов и медицинских изделий</w:t>
      </w:r>
    </w:p>
    <w:bookmarkEnd w:id="490"/>
    <w:p>
      <w:pPr>
        <w:spacing w:after="0"/>
        <w:ind w:left="0"/>
        <w:jc w:val="both"/>
      </w:pPr>
      <w:r>
        <w:rPr>
          <w:rFonts w:ascii="Times New Roman"/>
          <w:b w:val="false"/>
          <w:i w:val="false"/>
          <w:color w:val="ff0000"/>
          <w:sz w:val="28"/>
        </w:rPr>
        <w:t xml:space="preserve">
      Сноска. Приложение 19 – в редакции совместного приказа и.о. Министра здравоохранения РК от 24.05.2023 </w:t>
      </w:r>
      <w:r>
        <w:rPr>
          <w:rFonts w:ascii="Times New Roman"/>
          <w:b w:val="false"/>
          <w:i w:val="false"/>
          <w:color w:val="ff0000"/>
          <w:sz w:val="28"/>
        </w:rPr>
        <w:t>№ 87</w:t>
      </w:r>
      <w:r>
        <w:rPr>
          <w:rFonts w:ascii="Times New Roman"/>
          <w:b w:val="false"/>
          <w:i w:val="false"/>
          <w:color w:val="ff0000"/>
          <w:sz w:val="28"/>
        </w:rPr>
        <w:t xml:space="preserve"> и Министра национальной экономики РК от 24.05.2023 № 77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71" w:id="491"/>
      <w:r>
        <w:rPr>
          <w:rFonts w:ascii="Times New Roman"/>
          <w:b w:val="false"/>
          <w:i w:val="false"/>
          <w:color w:val="000000"/>
          <w:sz w:val="28"/>
        </w:rPr>
        <w:t xml:space="preserve">
      </w:t>
      </w:r>
      <w:r>
        <w:rPr>
          <w:rFonts w:ascii="Times New Roman"/>
          <w:b w:val="false"/>
          <w:i w:val="false"/>
          <w:color w:val="000000"/>
          <w:sz w:val="28"/>
        </w:rPr>
        <w:t>Государственный орган, назначивший проверку/профилактического контроля с посещением</w:t>
      </w:r>
    </w:p>
    <w:bookmarkEnd w:id="491"/>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4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4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4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4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контрольных листков при изготовлении лекарственных препаратов по рецептам и требованиям медицинских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4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пронумерованного, прошнурованного, скрепленного печатью и подписью руководителя аптеки журнала регистрации результатов органолептического, физического и химического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4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4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деятельности по производству лекарственных средств или по оптовой реализации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4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контроль учета сроков годности лекарственных средств,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5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технологии изготовления лекарственного препарата, согласно требований общих статей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50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502"/>
          <w:p>
            <w:pPr>
              <w:spacing w:after="20"/>
              <w:ind w:left="20"/>
              <w:jc w:val="both"/>
            </w:pPr>
            <w:r>
              <w:rPr>
                <w:rFonts w:ascii="Times New Roman"/>
                <w:b w:val="false"/>
                <w:i w:val="false"/>
                <w:color w:val="000000"/>
                <w:sz w:val="20"/>
              </w:rPr>
              <w:t>
Осуществление превентивных (предупредительных) мероприятий:</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соблюдение условий асептического изготовления лекарственных препаратов;</w:t>
            </w:r>
          </w:p>
          <w:p>
            <w:pPr>
              <w:spacing w:after="20"/>
              <w:ind w:left="20"/>
              <w:jc w:val="both"/>
            </w:pPr>
            <w:r>
              <w:rPr>
                <w:rFonts w:ascii="Times New Roman"/>
                <w:b w:val="false"/>
                <w:i w:val="false"/>
                <w:color w:val="000000"/>
                <w:sz w:val="20"/>
              </w:rPr>
              <w:t>2) обеспечение исправности и точности весо-измерительных приборов, проведении ежегодной их поверки;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молярность, дата получения, дата окончания срока годности, условия хранения, кем изготовлено);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определение отклонений в проверяемых лекарственных препаратах использованием измерительных средств того же типа (с одинаковыми метрологическими характеристиками), что и при их изготовлении в аптеках;</w:t>
            </w:r>
          </w:p>
          <w:p>
            <w:pPr>
              <w:spacing w:after="20"/>
              <w:ind w:left="20"/>
              <w:jc w:val="both"/>
            </w:pPr>
            <w:r>
              <w:rPr>
                <w:rFonts w:ascii="Times New Roman"/>
                <w:b w:val="false"/>
                <w:i w:val="false"/>
                <w:color w:val="000000"/>
                <w:sz w:val="20"/>
              </w:rPr>
              <w:t>
6) надлежащая обработка, заполнение, оформление бюреточной установки и штангласов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50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504"/>
          <w:p>
            <w:pPr>
              <w:spacing w:after="20"/>
              <w:ind w:left="20"/>
              <w:jc w:val="both"/>
            </w:pPr>
            <w:r>
              <w:rPr>
                <w:rFonts w:ascii="Times New Roman"/>
                <w:b w:val="false"/>
                <w:i w:val="false"/>
                <w:color w:val="000000"/>
                <w:sz w:val="20"/>
              </w:rPr>
              <w:t>
Оформление штангласов (аптечной тары) следующим образом:</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на штангласах в помещениях хранения, указывают название, страну и завод-производитель, номер серии завода-производителя, номер и срок действия сертификата соответствия продукции, срок годности лекарственного вещества, дату заполнения, подпись заполнившего штанглас и проверившего подлинность лекарственного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штангласах с лекарственными субстанциями и вспомогательными веществами, которые содержатся в ассистентской комнате указывают дату заполнения штангласа, подписи заполнившего штанглас и проверившего подлинность лекарственной субстанции и вспомогательного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штангласах с наркотическими средствами, психотропными веществами, прекурсорами, ядовитыми веществами дополнительно указывают высшие разовые и суточные 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штангласах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штангласах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"Для стерильных лекарственных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штангласах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p>
          <w:p>
            <w:pPr>
              <w:spacing w:after="20"/>
              <w:ind w:left="20"/>
              <w:jc w:val="both"/>
            </w:pPr>
            <w:r>
              <w:rPr>
                <w:rFonts w:ascii="Times New Roman"/>
                <w:b w:val="false"/>
                <w:i w:val="false"/>
                <w:color w:val="000000"/>
                <w:sz w:val="20"/>
              </w:rPr>
              <w:t>
7) штангласы с растворами, настойками и жидкими полуфабрикатами обеспечиваются каплемерами или пипетками, с обозначением количества капель, установленных путем взвешивания в определенном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50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результатов контроля лекарственных субстанций на подлинность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50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провизором-технологом контроля по соблюдению технологии изготовления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50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приемочного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50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509"/>
          <w:p>
            <w:pPr>
              <w:spacing w:after="20"/>
              <w:ind w:left="20"/>
              <w:jc w:val="both"/>
            </w:pPr>
            <w:r>
              <w:rPr>
                <w:rFonts w:ascii="Times New Roman"/>
                <w:b w:val="false"/>
                <w:i w:val="false"/>
                <w:color w:val="000000"/>
                <w:sz w:val="20"/>
              </w:rPr>
              <w:t>
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В контрольном листке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дата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рецепта или требования медицинской организации с указанием названия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наименования взятых лекарственных веществ, их количество, общий объем или масса, число доз;</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подписи изготовившего, расфасовавшего и проверившего лекарственный препарат.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контрольном листке названия наркотических средств, ядовитых, психотропных веществ, прекурсоров подчеркиваются красным карандашом, на лекарственные препараты для детей ставится буква "Д".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листок заполняется на латинском языке в соответствии с последовательностью технологии изготовления.</w:t>
            </w:r>
          </w:p>
          <w:p>
            <w:pPr>
              <w:spacing w:after="20"/>
              <w:ind w:left="20"/>
              <w:jc w:val="both"/>
            </w:pPr>
            <w:r>
              <w:rPr>
                <w:rFonts w:ascii="Times New Roman"/>
                <w:b w:val="false"/>
                <w:i w:val="false"/>
                <w:color w:val="000000"/>
                <w:sz w:val="20"/>
              </w:rPr>
              <w:t>
Все расчеты записываются на обратной стороне контрольного листка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51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выборочного опросного контроля лекарственных препаратов, изготовленных в аптеке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51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51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513"/>
          <w:p>
            <w:pPr>
              <w:spacing w:after="20"/>
              <w:ind w:left="20"/>
              <w:jc w:val="both"/>
            </w:pPr>
            <w:r>
              <w:rPr>
                <w:rFonts w:ascii="Times New Roman"/>
                <w:b w:val="false"/>
                <w:i w:val="false"/>
                <w:color w:val="000000"/>
                <w:sz w:val="20"/>
              </w:rPr>
              <w:t>
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Выборочному физическому контролю подвергаются:</w:t>
            </w:r>
          </w:p>
          <w:p>
            <w:pPr>
              <w:spacing w:after="20"/>
              <w:ind w:left="20"/>
              <w:jc w:val="both"/>
            </w:pPr>
            <w:r>
              <w:rPr>
                <w:rFonts w:ascii="Times New Roman"/>
                <w:b w:val="false"/>
                <w:i w:val="false"/>
                <w:color w:val="000000"/>
                <w:sz w:val="20"/>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процентов лекарственных препаратов, изготовленных по рецептам (требованиям) за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гомеопатических гранул в определенной массе навески;</w:t>
            </w:r>
          </w:p>
          <w:p>
            <w:pPr>
              <w:spacing w:after="20"/>
              <w:ind w:left="20"/>
              <w:jc w:val="both"/>
            </w:pPr>
            <w:r>
              <w:rPr>
                <w:rFonts w:ascii="Times New Roman"/>
                <w:b w:val="false"/>
                <w:i w:val="false"/>
                <w:color w:val="000000"/>
                <w:sz w:val="20"/>
              </w:rPr>
              <w:t>
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51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процессе изготовления растворов первичного и вторичного контроля на механические включения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51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химического контроля по показателям: 1) подлинность, испытания на чистоту и допустимые пределы примесей (качественный анализ); 2) количественное определение (количественный анализ) лекарственных веществ, входящих в его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51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химического анализа воды очищенной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51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518"/>
          <w:p>
            <w:pPr>
              <w:spacing w:after="20"/>
              <w:ind w:left="20"/>
              <w:jc w:val="both"/>
            </w:pPr>
            <w:r>
              <w:rPr>
                <w:rFonts w:ascii="Times New Roman"/>
                <w:b w:val="false"/>
                <w:i w:val="false"/>
                <w:color w:val="000000"/>
                <w:sz w:val="20"/>
              </w:rPr>
              <w:t>
Осуществление контроля при отпуске путем проверки всех изготовленных лекарственных препаратов, в том числе гомеопатических на соответствие:</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 упаковки лекарственных препаратов физико-химическим свойствам входящих в них лекарственных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указанных в рецепте доз, в том числе высших разовых доз, высших суточных доз лекарственных препаратов возрасту больного;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номера на рецепте и номера на этикетке;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фамилии больного на квитанции, фамилии на этикетке и рецепте;</w:t>
            </w:r>
          </w:p>
          <w:p>
            <w:pPr>
              <w:spacing w:after="20"/>
              <w:ind w:left="20"/>
              <w:jc w:val="both"/>
            </w:pPr>
            <w:r>
              <w:rPr>
                <w:rFonts w:ascii="Times New Roman"/>
                <w:b w:val="false"/>
                <w:i w:val="false"/>
                <w:color w:val="000000"/>
                <w:sz w:val="20"/>
              </w:rPr>
              <w:t>
5) оформления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51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результатов контроля отдельных стадий изготовления растворов для инъекций и инфузий в журнале регистрации результатов контроля отдельных стадий изготовления растворов для инъекций и инфузий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52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52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52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523"/>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p>
          <w:bookmarkEnd w:id="523"/>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52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52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52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52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52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52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53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53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53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53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53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535"/>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53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537"/>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538"/>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53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54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54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54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543"/>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544"/>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545"/>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546"/>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547"/>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548"/>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549"/>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550"/>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55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552"/>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553"/>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554"/>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5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555"/>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5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556"/>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5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557"/>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558"/>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559"/>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5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560"/>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561"/>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5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562"/>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5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56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5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564"/>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5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565"/>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5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566"/>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5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567"/>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568"/>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5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569"/>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570"/>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571"/>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572"/>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573"/>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574"/>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575"/>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576"/>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577"/>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578"/>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579"/>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580"/>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9" w:id="581"/>
      <w:r>
        <w:rPr>
          <w:rFonts w:ascii="Times New Roman"/>
          <w:b w:val="false"/>
          <w:i w:val="false"/>
          <w:color w:val="000000"/>
          <w:sz w:val="28"/>
        </w:rPr>
        <w:t>
      Должностное (ые) лицо (а)</w:t>
      </w:r>
    </w:p>
    <w:bookmarkEnd w:id="58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2062" w:id="582"/>
    <w:p>
      <w:pPr>
        <w:spacing w:after="0"/>
        <w:ind w:left="0"/>
        <w:jc w:val="left"/>
      </w:pPr>
      <w:r>
        <w:rPr>
          <w:rFonts w:ascii="Times New Roman"/>
          <w:b/>
          <w:i w:val="false"/>
          <w:color w:val="000000"/>
        </w:rPr>
        <w:t xml:space="preserve"> Проверочный лист в сфере обращения лекарственных средств и медицинских изделий в отношении субъектов (объектов) фармацевтической деятельности, осуществляющих оптовую реализацию лекарственных средств и медицинских изделий</w:t>
      </w:r>
    </w:p>
    <w:bookmarkEnd w:id="582"/>
    <w:p>
      <w:pPr>
        <w:spacing w:after="0"/>
        <w:ind w:left="0"/>
        <w:jc w:val="both"/>
      </w:pPr>
      <w:r>
        <w:rPr>
          <w:rFonts w:ascii="Times New Roman"/>
          <w:b w:val="false"/>
          <w:i w:val="false"/>
          <w:color w:val="ff0000"/>
          <w:sz w:val="28"/>
        </w:rPr>
        <w:t xml:space="preserve">
      Сноска. Приложение 20 – в редакции совместного приказа и.о. Министра здравоохранения РК от 24.05.2023 </w:t>
      </w:r>
      <w:r>
        <w:rPr>
          <w:rFonts w:ascii="Times New Roman"/>
          <w:b w:val="false"/>
          <w:i w:val="false"/>
          <w:color w:val="ff0000"/>
          <w:sz w:val="28"/>
        </w:rPr>
        <w:t>№ 87</w:t>
      </w:r>
      <w:r>
        <w:rPr>
          <w:rFonts w:ascii="Times New Roman"/>
          <w:b w:val="false"/>
          <w:i w:val="false"/>
          <w:color w:val="ff0000"/>
          <w:sz w:val="28"/>
        </w:rPr>
        <w:t xml:space="preserve"> и Министра национальной экономики РК от 24.05.2023 № 77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73" w:id="583"/>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583"/>
    <w:p>
      <w:pPr>
        <w:spacing w:after="0"/>
        <w:ind w:left="0"/>
        <w:jc w:val="both"/>
      </w:pPr>
      <w:r>
        <w:rPr>
          <w:rFonts w:ascii="Times New Roman"/>
          <w:b w:val="false"/>
          <w:i w:val="false"/>
          <w:color w:val="000000"/>
          <w:sz w:val="28"/>
        </w:rPr>
        <w:t>субъекта (объекта)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системы документации по прослеживанию получения и отгрузки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копии сертификата соответствия продукции по запросу субъекта. Сертификаты соответствия лекарственных средств и медицинских изделий, хранятся в течение срока его действия плюс один год и доступны для потребителей и (или) государственных контролирующих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закупа лекарственных средств и медицинских изделий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средств и медицинских изделий субъектам, имеющим лицензию на фармацевтическую или медицинскую деятельность либо уведомившим о начале деятельности по реализации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оптовой реализации медицинских изделий, относящихся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84"/>
          <w:p>
            <w:pPr>
              <w:spacing w:after="20"/>
              <w:ind w:left="20"/>
              <w:jc w:val="both"/>
            </w:pPr>
            <w:r>
              <w:rPr>
                <w:rFonts w:ascii="Times New Roman"/>
                <w:b w:val="false"/>
                <w:i w:val="false"/>
                <w:color w:val="000000"/>
                <w:sz w:val="20"/>
              </w:rPr>
              <w:t>
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 не была утрачена возможность их идентификации и оценки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были контаминированы другими лекарственными средствами (дозировками), веществами и сами не контаминировали;</w:t>
            </w:r>
          </w:p>
          <w:p>
            <w:pPr>
              <w:spacing w:after="20"/>
              <w:ind w:left="20"/>
              <w:jc w:val="both"/>
            </w:pPr>
            <w:r>
              <w:rPr>
                <w:rFonts w:ascii="Times New Roman"/>
                <w:b w:val="false"/>
                <w:i w:val="false"/>
                <w:color w:val="000000"/>
                <w:sz w:val="20"/>
              </w:rPr>
              <w:t>
3) были защищены и не подвергались воздействию факторов внешней среды. 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лекарственных средств и медицинских изделий от факторов внешней среды (атмосферных осадков, пыли, солнечных лучей, механических повреждений). Лекарственные средства и медицинские изделия,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85"/>
          <w:p>
            <w:pPr>
              <w:spacing w:after="20"/>
              <w:ind w:left="20"/>
              <w:jc w:val="both"/>
            </w:pPr>
            <w:r>
              <w:rPr>
                <w:rFonts w:ascii="Times New Roman"/>
                <w:b w:val="false"/>
                <w:i w:val="false"/>
                <w:color w:val="000000"/>
                <w:sz w:val="20"/>
              </w:rPr>
              <w:t>
Обеспечение оформления товаросопроводительных документов с содержанием на каждое наименование, партию (серию) продукции следующей информации:</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 (для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фасовка;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цена за единицу;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годности;</w:t>
            </w:r>
          </w:p>
          <w:p>
            <w:pPr>
              <w:spacing w:after="20"/>
              <w:ind w:left="20"/>
              <w:jc w:val="both"/>
            </w:pPr>
            <w:r>
              <w:rPr>
                <w:rFonts w:ascii="Times New Roman"/>
                <w:b w:val="false"/>
                <w:i w:val="false"/>
                <w:color w:val="000000"/>
                <w:sz w:val="20"/>
              </w:rPr>
              <w:t>
номер и срок действия сертификата соответствия (для лекарственного средства или медицинского изделия). Исправления, приписки, помарки в товаросопроводительных документах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оптовой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 Соответствие видов и подвидов деятельности, заявленным при получении государственной лицензии и приложения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86"/>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586"/>
          <w:p>
            <w:pPr>
              <w:spacing w:after="20"/>
              <w:ind w:left="20"/>
              <w:jc w:val="both"/>
            </w:pPr>
            <w:r>
              <w:rPr>
                <w:rFonts w:ascii="Times New Roman"/>
                <w:b w:val="false"/>
                <w:i w:val="false"/>
                <w:color w:val="000000"/>
                <w:sz w:val="20"/>
              </w:rPr>
              <w:t>
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87"/>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587"/>
          <w:p>
            <w:pPr>
              <w:spacing w:after="20"/>
              <w:ind w:left="20"/>
              <w:jc w:val="both"/>
            </w:pPr>
            <w:r>
              <w:rPr>
                <w:rFonts w:ascii="Times New Roman"/>
                <w:b w:val="false"/>
                <w:i w:val="false"/>
                <w:color w:val="000000"/>
                <w:sz w:val="20"/>
              </w:rPr>
              <w:t>
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88"/>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89"/>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90"/>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91"/>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92"/>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93"/>
          <w:p>
            <w:pPr>
              <w:spacing w:after="20"/>
              <w:ind w:left="20"/>
              <w:jc w:val="both"/>
            </w:pPr>
            <w:r>
              <w:rPr>
                <w:rFonts w:ascii="Times New Roman"/>
                <w:b w:val="false"/>
                <w:i w:val="false"/>
                <w:color w:val="000000"/>
                <w:sz w:val="20"/>
              </w:rPr>
              <w:t>
Наличие у эксплуатируемой медицинской техники:</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необоснованного простоя медицинской техники (отсутствие мер по восстановлению исправного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соответствии требованиям Стандарта надлежащей дистрибьюторской практики (GDP)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65" w:id="594"/>
      <w:r>
        <w:rPr>
          <w:rFonts w:ascii="Times New Roman"/>
          <w:b w:val="false"/>
          <w:i w:val="false"/>
          <w:color w:val="000000"/>
          <w:sz w:val="28"/>
        </w:rPr>
        <w:t>
      Должностное (ые) лицо (а)</w:t>
      </w:r>
    </w:p>
    <w:bookmarkEnd w:id="59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2102" w:id="595"/>
    <w:p>
      <w:pPr>
        <w:spacing w:after="0"/>
        <w:ind w:left="0"/>
        <w:jc w:val="left"/>
      </w:pPr>
      <w:r>
        <w:rPr>
          <w:rFonts w:ascii="Times New Roman"/>
          <w:b/>
          <w:i w:val="false"/>
          <w:color w:val="000000"/>
        </w:rPr>
        <w:t xml:space="preserve"> Проверочный лист в сфере обращения лекарственных средств и медицинских изделий в отношении субъектов (объектов) фармацевтической деятельности, осуществляющих розничную реализацию лекарственных средств и медицинских изделий</w:t>
      </w:r>
    </w:p>
    <w:bookmarkEnd w:id="595"/>
    <w:p>
      <w:pPr>
        <w:spacing w:after="0"/>
        <w:ind w:left="0"/>
        <w:jc w:val="both"/>
      </w:pPr>
      <w:r>
        <w:rPr>
          <w:rFonts w:ascii="Times New Roman"/>
          <w:b w:val="false"/>
          <w:i w:val="false"/>
          <w:color w:val="ff0000"/>
          <w:sz w:val="28"/>
        </w:rPr>
        <w:t xml:space="preserve">
      Сноска. Приложение 21 – в редакции совместного приказа и.о. Министра здравоохранения РК от 24.05.2023 </w:t>
      </w:r>
      <w:r>
        <w:rPr>
          <w:rFonts w:ascii="Times New Roman"/>
          <w:b w:val="false"/>
          <w:i w:val="false"/>
          <w:color w:val="ff0000"/>
          <w:sz w:val="28"/>
        </w:rPr>
        <w:t>№ 87</w:t>
      </w:r>
      <w:r>
        <w:rPr>
          <w:rFonts w:ascii="Times New Roman"/>
          <w:b w:val="false"/>
          <w:i w:val="false"/>
          <w:color w:val="ff0000"/>
          <w:sz w:val="28"/>
        </w:rPr>
        <w:t xml:space="preserve"> и Министра национальной экономики РК от 24.05.2023 № 77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75" w:id="596"/>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596"/>
    <w:p>
      <w:pPr>
        <w:spacing w:after="0"/>
        <w:ind w:left="0"/>
        <w:jc w:val="both"/>
      </w:pPr>
      <w:r>
        <w:rPr>
          <w:rFonts w:ascii="Times New Roman"/>
          <w:b w:val="false"/>
          <w:i w:val="false"/>
          <w:color w:val="000000"/>
          <w:sz w:val="28"/>
        </w:rPr>
        <w:t>субъекта (объекта)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медицинских изделий,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рецептурных лекарственных средств по рецепту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размещения на витринах лекарственных средств, реализуемых без рецепта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недействительных рецептов в Журнале учета неправильно выписанных рецептов погашения их штампом "Рецепт недействителен"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97"/>
          <w:p>
            <w:pPr>
              <w:spacing w:after="20"/>
              <w:ind w:left="20"/>
              <w:jc w:val="both"/>
            </w:pPr>
            <w:r>
              <w:rPr>
                <w:rFonts w:ascii="Times New Roman"/>
                <w:b w:val="false"/>
                <w:i w:val="false"/>
                <w:color w:val="000000"/>
                <w:sz w:val="20"/>
              </w:rPr>
              <w:t>
Соблюдение сроков хранения рецептов:</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на лекарственное средство, содержащее наркотические средства, психотропные вещества, прекурсоры и ядовитые вещества – 1 (один)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лекарственные средства, отпускаемые в рамках гарантированного объема бесплатной медицинской помощи и (или) обязательного социального медицинского страхования – 2 (два) года;</w:t>
            </w:r>
          </w:p>
          <w:p>
            <w:pPr>
              <w:spacing w:after="20"/>
              <w:ind w:left="20"/>
              <w:jc w:val="both"/>
            </w:pPr>
            <w:r>
              <w:rPr>
                <w:rFonts w:ascii="Times New Roman"/>
                <w:b w:val="false"/>
                <w:i w:val="false"/>
                <w:color w:val="000000"/>
                <w:sz w:val="20"/>
              </w:rPr>
              <w:t>
3) на прочие лекарственные средства - не менее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достоверной информации относительно: 1) правильного и рационального применения или использования; 2) возможных побочных действий и противопоказаний; 3) взаимодействия с другими лекарственными средствами, мер предосторожности при их применении или использовании; 4) сроков годности и правил хранения в домашних условиях; 5) правил эксплуатации, комплектности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98"/>
          <w:p>
            <w:pPr>
              <w:spacing w:after="20"/>
              <w:ind w:left="20"/>
              <w:jc w:val="both"/>
            </w:pPr>
            <w:r>
              <w:rPr>
                <w:rFonts w:ascii="Times New Roman"/>
                <w:b w:val="false"/>
                <w:i w:val="false"/>
                <w:color w:val="000000"/>
                <w:sz w:val="20"/>
              </w:rPr>
              <w:t>
Наличие у эксплуатируемой медицинской техники:</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необоснованного простоя медицинской техники (отсутствие мер по восстановлению исправного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предупреждающих мероприятий: 1) контроль качества при приемке и реализации; 2) соблюдение правил и сроков хранения лекарственных средств, ведение учета лекарственных средств с ограниченным сроком годности; 3) исправность и точность весо-измерительных приборов; 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 5) ведение учета сроков действия заключений оценки безопасности 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приемки лекарственных средств и медицинских изделий с проверкой: 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 медицинского изделия на государственном и русском языках; наличия эксплуатационного документа на медицинское изделие; 2) соответствия указанным в сопроводительных документах наименования, дозировки, фасовки, количества, партии (серии) продукции; 3) наличия в сопроводительных документах сертификата соответствия или ссылки на него в накладной на отпуск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99"/>
          <w:p>
            <w:pPr>
              <w:spacing w:after="20"/>
              <w:ind w:left="20"/>
              <w:jc w:val="both"/>
            </w:pPr>
            <w:r>
              <w:rPr>
                <w:rFonts w:ascii="Times New Roman"/>
                <w:b w:val="false"/>
                <w:i w:val="false"/>
                <w:color w:val="000000"/>
                <w:sz w:val="20"/>
              </w:rPr>
              <w:t>
Обеспечение размещения в удобном для ознакомления месте:</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книги отзывов и предложений;</w:t>
            </w:r>
          </w:p>
          <w:p>
            <w:pPr>
              <w:spacing w:after="20"/>
              <w:ind w:left="20"/>
              <w:jc w:val="both"/>
            </w:pPr>
            <w:r>
              <w:rPr>
                <w:rFonts w:ascii="Times New Roman"/>
                <w:b w:val="false"/>
                <w:i w:val="false"/>
                <w:color w:val="000000"/>
                <w:sz w:val="20"/>
              </w:rPr>
              <w:t>
3) информации о номерах телефонов справочной фармацевтической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00"/>
          <w:p>
            <w:pPr>
              <w:spacing w:after="20"/>
              <w:ind w:left="20"/>
              <w:jc w:val="both"/>
            </w:pPr>
            <w:r>
              <w:rPr>
                <w:rFonts w:ascii="Times New Roman"/>
                <w:b w:val="false"/>
                <w:i w:val="false"/>
                <w:color w:val="000000"/>
                <w:sz w:val="20"/>
              </w:rPr>
              <w:t>
Обеспечение размещения на видном для посетителей месте информации следующего характера: "Лекарственные средства возврату и обмену не подлежат";</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"Лекарственные средства детям не отпускаются";</w:t>
            </w:r>
          </w:p>
          <w:p>
            <w:pPr>
              <w:spacing w:after="20"/>
              <w:ind w:left="20"/>
              <w:jc w:val="both"/>
            </w:pPr>
            <w:r>
              <w:rPr>
                <w:rFonts w:ascii="Times New Roman"/>
                <w:b w:val="false"/>
                <w:i w:val="false"/>
                <w:color w:val="000000"/>
                <w:sz w:val="20"/>
              </w:rPr>
              <w:t>
"Запрещается безрецептурная реализация лекарственных средств, предназначенных для отпуска по рецепту врача"; "Сроки хранения лекарственных препаратов, изготовляемых в аптеке"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розничной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 Соответствие видов и подвидов деятельности, заявленным при получении государственной лицензии и приложения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01"/>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02"/>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03"/>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04"/>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05"/>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06"/>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606"/>
          <w:p>
            <w:pPr>
              <w:spacing w:after="20"/>
              <w:ind w:left="20"/>
              <w:jc w:val="both"/>
            </w:pPr>
            <w:r>
              <w:rPr>
                <w:rFonts w:ascii="Times New Roman"/>
                <w:b w:val="false"/>
                <w:i w:val="false"/>
                <w:color w:val="000000"/>
                <w:sz w:val="20"/>
              </w:rPr>
              <w:t>
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07"/>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66" w:id="608"/>
      <w:r>
        <w:rPr>
          <w:rFonts w:ascii="Times New Roman"/>
          <w:b w:val="false"/>
          <w:i w:val="false"/>
          <w:color w:val="000000"/>
          <w:sz w:val="28"/>
        </w:rPr>
        <w:t>
      Должностное (ые) лицо (а)</w:t>
      </w:r>
    </w:p>
    <w:bookmarkEnd w:id="60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67" w:id="609"/>
    <w:p>
      <w:pPr>
        <w:spacing w:after="0"/>
        <w:ind w:left="0"/>
        <w:jc w:val="left"/>
      </w:pPr>
      <w:r>
        <w:rPr>
          <w:rFonts w:ascii="Times New Roman"/>
          <w:b/>
          <w:i w:val="false"/>
          <w:color w:val="000000"/>
        </w:rPr>
        <w:t xml:space="preserve"> Проверочный лист</w:t>
      </w:r>
    </w:p>
    <w:bookmarkEnd w:id="609"/>
    <w:p>
      <w:pPr>
        <w:spacing w:after="0"/>
        <w:ind w:left="0"/>
        <w:jc w:val="both"/>
      </w:pPr>
      <w:r>
        <w:rPr>
          <w:rFonts w:ascii="Times New Roman"/>
          <w:b w:val="false"/>
          <w:i w:val="false"/>
          <w:color w:val="ff0000"/>
          <w:sz w:val="28"/>
        </w:rPr>
        <w:t xml:space="preserve">
      Сноска. Приложение 22 -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12" w:id="610"/>
      <w:r>
        <w:rPr>
          <w:rFonts w:ascii="Times New Roman"/>
          <w:b w:val="false"/>
          <w:i w:val="false"/>
          <w:color w:val="000000"/>
          <w:sz w:val="28"/>
        </w:rPr>
        <w:t>
      в сфере оказания медицинских услуг (помощи)</w:t>
      </w:r>
    </w:p>
    <w:bookmarkEnd w:id="61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патологоанатомическую диагностику наименование</w:t>
      </w:r>
    </w:p>
    <w:p>
      <w:pPr>
        <w:spacing w:after="0"/>
        <w:ind w:left="0"/>
        <w:jc w:val="both"/>
      </w:pPr>
      <w:r>
        <w:rPr>
          <w:rFonts w:ascii="Times New Roman"/>
          <w:b w:val="false"/>
          <w:i w:val="false"/>
          <w:color w:val="000000"/>
          <w:sz w:val="28"/>
        </w:rPr>
        <w:t>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согласно которому толщина фрагментов ткани составляет 5 миллиметров (далее – мм), средний диаметр - не более 24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002/у "Протокол (карта) патологоанатомического исследования №____"), подтверждающей микроскопическое описание биопсийного (операционного) и аутопсийного материала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хранение микропрепаратов в специализированных архивных системах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сортировки и подготовки к утилизации биологических и медицинских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супруга (супруги) или одного из близких родственников, или законного представителя для проведения патологоанатомической диагностики при неустановленной непосредственной причине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проведению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оформлению результатов вскрытия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 смерти (предварительное, окончательное, взамен предварительного)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pPr>
              <w:spacing w:after="20"/>
              <w:ind w:left="20"/>
              <w:jc w:val="both"/>
            </w:pPr>
            <w:r>
              <w:rPr>
                <w:rFonts w:ascii="Times New Roman"/>
                <w:b w:val="false"/>
                <w:i w:val="false"/>
                <w:color w:val="000000"/>
                <w:sz w:val="20"/>
              </w:rPr>
              <w:t>
1) основное заболевание;</w:t>
            </w:r>
          </w:p>
          <w:p>
            <w:pPr>
              <w:spacing w:after="20"/>
              <w:ind w:left="20"/>
              <w:jc w:val="both"/>
            </w:pPr>
            <w:r>
              <w:rPr>
                <w:rFonts w:ascii="Times New Roman"/>
                <w:b w:val="false"/>
                <w:i w:val="false"/>
                <w:color w:val="000000"/>
                <w:sz w:val="20"/>
              </w:rPr>
              <w:t>
2) осложнение основного заболевания;</w:t>
            </w:r>
          </w:p>
          <w:p>
            <w:pPr>
              <w:spacing w:after="20"/>
              <w:ind w:left="20"/>
              <w:jc w:val="both"/>
            </w:pPr>
            <w:r>
              <w:rPr>
                <w:rFonts w:ascii="Times New Roman"/>
                <w:b w:val="false"/>
                <w:i w:val="false"/>
                <w:color w:val="000000"/>
                <w:sz w:val="20"/>
              </w:rPr>
              <w:t>
3) причина смерти;</w:t>
            </w:r>
          </w:p>
          <w:p>
            <w:pPr>
              <w:spacing w:after="20"/>
              <w:ind w:left="20"/>
              <w:jc w:val="both"/>
            </w:pPr>
            <w:r>
              <w:rPr>
                <w:rFonts w:ascii="Times New Roman"/>
                <w:b w:val="false"/>
                <w:i w:val="false"/>
                <w:color w:val="000000"/>
                <w:sz w:val="20"/>
              </w:rPr>
              <w:t>
4) сопутствующее заболевание;</w:t>
            </w:r>
          </w:p>
          <w:p>
            <w:pPr>
              <w:spacing w:after="20"/>
              <w:ind w:left="20"/>
              <w:jc w:val="both"/>
            </w:pPr>
            <w:r>
              <w:rPr>
                <w:rFonts w:ascii="Times New Roman"/>
                <w:b w:val="false"/>
                <w:i w:val="false"/>
                <w:color w:val="000000"/>
                <w:sz w:val="20"/>
              </w:rPr>
              <w:t>
5) комбинированное основное заболевание: конкурирующие заболевания, сочетанные заболевания, фоновое заболевание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и ведению первичной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учету материалов патологоанатомических исследований (биопсийного, операционного и аутопсийного материала):</w:t>
            </w:r>
          </w:p>
          <w:p>
            <w:pPr>
              <w:spacing w:after="20"/>
              <w:ind w:left="20"/>
              <w:jc w:val="both"/>
            </w:pPr>
            <w:r>
              <w:rPr>
                <w:rFonts w:ascii="Times New Roman"/>
                <w:b w:val="false"/>
                <w:i w:val="false"/>
                <w:color w:val="000000"/>
                <w:sz w:val="20"/>
              </w:rPr>
              <w:t>
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pPr>
              <w:spacing w:after="20"/>
              <w:ind w:left="20"/>
              <w:jc w:val="both"/>
            </w:pPr>
            <w:r>
              <w:rPr>
                <w:rFonts w:ascii="Times New Roman"/>
                <w:b w:val="false"/>
                <w:i w:val="false"/>
                <w:color w:val="000000"/>
                <w:sz w:val="20"/>
              </w:rPr>
              <w:t>
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pPr>
              <w:spacing w:after="20"/>
              <w:ind w:left="20"/>
              <w:jc w:val="both"/>
            </w:pPr>
            <w:r>
              <w:rPr>
                <w:rFonts w:ascii="Times New Roman"/>
                <w:b w:val="false"/>
                <w:i w:val="false"/>
                <w:color w:val="000000"/>
                <w:sz w:val="20"/>
              </w:rPr>
              <w:t>
3) регистрация биологического 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pPr>
              <w:spacing w:after="20"/>
              <w:ind w:left="20"/>
              <w:jc w:val="both"/>
            </w:pPr>
            <w:r>
              <w:rPr>
                <w:rFonts w:ascii="Times New Roman"/>
                <w:b w:val="false"/>
                <w:i w:val="false"/>
                <w:color w:val="000000"/>
                <w:sz w:val="20"/>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выдачи патологоанатомического заключения о причине смерти и диагнозе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проведению цитологических исследований, включающими в себя:</w:t>
            </w:r>
          </w:p>
          <w:p>
            <w:pPr>
              <w:spacing w:after="20"/>
              <w:ind w:left="20"/>
              <w:jc w:val="both"/>
            </w:pPr>
            <w:r>
              <w:rPr>
                <w:rFonts w:ascii="Times New Roman"/>
                <w:b w:val="false"/>
                <w:i w:val="false"/>
                <w:color w:val="000000"/>
                <w:sz w:val="20"/>
              </w:rPr>
              <w:t>
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pPr>
              <w:spacing w:after="20"/>
              <w:ind w:left="20"/>
              <w:jc w:val="both"/>
            </w:pPr>
            <w:r>
              <w:rPr>
                <w:rFonts w:ascii="Times New Roman"/>
                <w:b w:val="false"/>
                <w:i w:val="false"/>
                <w:color w:val="000000"/>
                <w:sz w:val="20"/>
              </w:rPr>
              <w:t>
2) приготовление и окрашивание микропрепаратов с последующей микроскопией;</w:t>
            </w:r>
          </w:p>
          <w:p>
            <w:pPr>
              <w:spacing w:after="20"/>
              <w:ind w:left="20"/>
              <w:jc w:val="both"/>
            </w:pPr>
            <w:r>
              <w:rPr>
                <w:rFonts w:ascii="Times New Roman"/>
                <w:b w:val="false"/>
                <w:i w:val="false"/>
                <w:color w:val="000000"/>
                <w:sz w:val="20"/>
              </w:rPr>
              <w:t>
3) оценку результатов исследования и установление цитологического заключения;</w:t>
            </w:r>
          </w:p>
          <w:p>
            <w:pPr>
              <w:spacing w:after="20"/>
              <w:ind w:left="20"/>
              <w:jc w:val="both"/>
            </w:pPr>
            <w:r>
              <w:rPr>
                <w:rFonts w:ascii="Times New Roman"/>
                <w:b w:val="false"/>
                <w:i w:val="false"/>
                <w:color w:val="000000"/>
                <w:sz w:val="20"/>
              </w:rPr>
              <w:t>
4) проведение корреляции цитологических и гистологических заключений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требования по произведению микроскопического исследования на первом этапе лаборантом, затем врачом-цитологом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направившего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диагнозов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3" w:id="611"/>
      <w:r>
        <w:rPr>
          <w:rFonts w:ascii="Times New Roman"/>
          <w:b w:val="false"/>
          <w:i w:val="false"/>
          <w:color w:val="000000"/>
          <w:sz w:val="28"/>
        </w:rPr>
        <w:t>
      Должностное (ые) лицо (а)</w:t>
      </w:r>
    </w:p>
    <w:bookmarkEnd w:id="611"/>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70" w:id="612"/>
    <w:p>
      <w:pPr>
        <w:spacing w:after="0"/>
        <w:ind w:left="0"/>
        <w:jc w:val="left"/>
      </w:pPr>
      <w:r>
        <w:rPr>
          <w:rFonts w:ascii="Times New Roman"/>
          <w:b/>
          <w:i w:val="false"/>
          <w:color w:val="000000"/>
        </w:rPr>
        <w:t xml:space="preserve"> Проверочный лист</w:t>
      </w:r>
    </w:p>
    <w:bookmarkEnd w:id="612"/>
    <w:p>
      <w:pPr>
        <w:spacing w:after="0"/>
        <w:ind w:left="0"/>
        <w:jc w:val="both"/>
      </w:pPr>
      <w:r>
        <w:rPr>
          <w:rFonts w:ascii="Times New Roman"/>
          <w:b w:val="false"/>
          <w:i w:val="false"/>
          <w:color w:val="ff0000"/>
          <w:sz w:val="28"/>
        </w:rPr>
        <w:t xml:space="preserve">
      Сноска. Приложение 23 -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14" w:id="613"/>
      <w:r>
        <w:rPr>
          <w:rFonts w:ascii="Times New Roman"/>
          <w:b w:val="false"/>
          <w:i w:val="false"/>
          <w:color w:val="000000"/>
          <w:sz w:val="28"/>
        </w:rPr>
        <w:t>
      в сфере оказания медицинских услуг (помощи)</w:t>
      </w:r>
    </w:p>
    <w:bookmarkEnd w:id="61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независимо от деятельности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(или) приложения к лицензии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по оказываемым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обучение не позднее 5 (пяти) лет на момент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5" w:id="614"/>
      <w:r>
        <w:rPr>
          <w:rFonts w:ascii="Times New Roman"/>
          <w:b w:val="false"/>
          <w:i w:val="false"/>
          <w:color w:val="000000"/>
          <w:sz w:val="28"/>
        </w:rPr>
        <w:t>
      Должностное (ые) лицо (а)</w:t>
      </w:r>
    </w:p>
    <w:bookmarkEnd w:id="614"/>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74" w:id="615"/>
    <w:p>
      <w:pPr>
        <w:spacing w:after="0"/>
        <w:ind w:left="0"/>
        <w:jc w:val="left"/>
      </w:pPr>
      <w:r>
        <w:rPr>
          <w:rFonts w:ascii="Times New Roman"/>
          <w:b/>
          <w:i w:val="false"/>
          <w:color w:val="000000"/>
        </w:rPr>
        <w:t xml:space="preserve"> Проверочный лист</w:t>
      </w:r>
    </w:p>
    <w:bookmarkEnd w:id="615"/>
    <w:p>
      <w:pPr>
        <w:spacing w:after="0"/>
        <w:ind w:left="0"/>
        <w:jc w:val="both"/>
      </w:pPr>
      <w:r>
        <w:rPr>
          <w:rFonts w:ascii="Times New Roman"/>
          <w:b w:val="false"/>
          <w:i w:val="false"/>
          <w:color w:val="ff0000"/>
          <w:sz w:val="28"/>
        </w:rPr>
        <w:t xml:space="preserve">
      Сноска. Совместный приказ дополнен приложением 24 в соответствии с </w:t>
      </w:r>
      <w:r>
        <w:rPr>
          <w:rFonts w:ascii="Times New Roman"/>
          <w:b w:val="false"/>
          <w:i w:val="false"/>
          <w:color w:val="ff0000"/>
          <w:sz w:val="28"/>
        </w:rPr>
        <w:t>cовместным приказом</w:t>
      </w:r>
      <w:r>
        <w:rPr>
          <w:rFonts w:ascii="Times New Roman"/>
          <w:b w:val="false"/>
          <w:i w:val="false"/>
          <w:color w:val="ff0000"/>
          <w:sz w:val="28"/>
        </w:rPr>
        <w:t xml:space="preserve"> Министра здравоохранения РК от 29.05.2023 № 90 и Министра национальной экономики РК от 29.05.2023 № 91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16" w:id="616"/>
      <w:r>
        <w:rPr>
          <w:rFonts w:ascii="Times New Roman"/>
          <w:b w:val="false"/>
          <w:i w:val="false"/>
          <w:color w:val="000000"/>
          <w:sz w:val="28"/>
        </w:rPr>
        <w:t>
      в сфере оказания медицинских услуг (помощи)</w:t>
      </w:r>
    </w:p>
    <w:bookmarkEnd w:id="61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помощь в области ядерной медицины наименование</w:t>
      </w:r>
    </w:p>
    <w:p>
      <w:pPr>
        <w:spacing w:after="0"/>
        <w:ind w:left="0"/>
        <w:jc w:val="both"/>
      </w:pPr>
      <w:r>
        <w:rPr>
          <w:rFonts w:ascii="Times New Roman"/>
          <w:b w:val="false"/>
          <w:i w:val="false"/>
          <w:color w:val="000000"/>
          <w:sz w:val="28"/>
        </w:rPr>
        <w:t>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 РНД и (или) РНТ.</w:t>
            </w:r>
          </w:p>
          <w:p>
            <w:pPr>
              <w:spacing w:after="20"/>
              <w:ind w:left="20"/>
              <w:jc w:val="both"/>
            </w:pPr>
            <w:r>
              <w:rPr>
                <w:rFonts w:ascii="Times New Roman"/>
                <w:b w:val="false"/>
                <w:i w:val="false"/>
                <w:color w:val="000000"/>
                <w:sz w:val="20"/>
              </w:rPr>
              <w:t>
Структура Центра, в зависимости от возложенных на него функций, включает:</w:t>
            </w:r>
          </w:p>
          <w:p>
            <w:pPr>
              <w:spacing w:after="20"/>
              <w:ind w:left="20"/>
              <w:jc w:val="both"/>
            </w:pPr>
            <w:r>
              <w:rPr>
                <w:rFonts w:ascii="Times New Roman"/>
                <w:b w:val="false"/>
                <w:i w:val="false"/>
                <w:color w:val="000000"/>
                <w:sz w:val="20"/>
              </w:rPr>
              <w:t>
отделение производства и контроля качества РФЛП;</w:t>
            </w:r>
          </w:p>
          <w:p>
            <w:pPr>
              <w:spacing w:after="20"/>
              <w:ind w:left="20"/>
              <w:jc w:val="both"/>
            </w:pPr>
            <w:r>
              <w:rPr>
                <w:rFonts w:ascii="Times New Roman"/>
                <w:b w:val="false"/>
                <w:i w:val="false"/>
                <w:color w:val="000000"/>
                <w:sz w:val="20"/>
              </w:rPr>
              <w:t>
отделение РНД;</w:t>
            </w:r>
          </w:p>
          <w:p>
            <w:pPr>
              <w:spacing w:after="20"/>
              <w:ind w:left="20"/>
              <w:jc w:val="both"/>
            </w:pPr>
            <w:r>
              <w:rPr>
                <w:rFonts w:ascii="Times New Roman"/>
                <w:b w:val="false"/>
                <w:i w:val="false"/>
                <w:color w:val="000000"/>
                <w:sz w:val="20"/>
              </w:rPr>
              <w:t>
отделение РНТ;</w:t>
            </w:r>
          </w:p>
          <w:p>
            <w:pPr>
              <w:spacing w:after="20"/>
              <w:ind w:left="20"/>
              <w:jc w:val="both"/>
            </w:pPr>
            <w:r>
              <w:rPr>
                <w:rFonts w:ascii="Times New Roman"/>
                <w:b w:val="false"/>
                <w:i w:val="false"/>
                <w:color w:val="000000"/>
                <w:sz w:val="20"/>
              </w:rPr>
              <w:t>
отделение радиационной безопасности и медицинской физики;</w:t>
            </w:r>
          </w:p>
          <w:p>
            <w:pPr>
              <w:spacing w:after="20"/>
              <w:ind w:left="20"/>
              <w:jc w:val="both"/>
            </w:pPr>
            <w:r>
              <w:rPr>
                <w:rFonts w:ascii="Times New Roman"/>
                <w:b w:val="false"/>
                <w:i w:val="false"/>
                <w:color w:val="000000"/>
                <w:sz w:val="20"/>
              </w:rPr>
              <w:t>
отделение инженерно-технического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документации, подтверждающей основные задачи и направления деятельности организаций, оказывающих медицинскую помощь в области ядерной медицины и соблюдение основных задач:</w:t>
            </w:r>
          </w:p>
          <w:p>
            <w:pPr>
              <w:spacing w:after="20"/>
              <w:ind w:left="20"/>
              <w:jc w:val="both"/>
            </w:pPr>
            <w:r>
              <w:rPr>
                <w:rFonts w:ascii="Times New Roman"/>
                <w:b w:val="false"/>
                <w:i w:val="false"/>
                <w:color w:val="000000"/>
                <w:sz w:val="20"/>
              </w:rPr>
              <w:t>
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pPr>
              <w:spacing w:after="20"/>
              <w:ind w:left="20"/>
              <w:jc w:val="both"/>
            </w:pPr>
            <w:r>
              <w:rPr>
                <w:rFonts w:ascii="Times New Roman"/>
                <w:b w:val="false"/>
                <w:i w:val="false"/>
                <w:color w:val="000000"/>
                <w:sz w:val="20"/>
              </w:rPr>
              <w:t>
2) проведение радиоизотопных (радионуклидных) методов исследования;</w:t>
            </w:r>
          </w:p>
          <w:p>
            <w:pPr>
              <w:spacing w:after="20"/>
              <w:ind w:left="20"/>
              <w:jc w:val="both"/>
            </w:pPr>
            <w:r>
              <w:rPr>
                <w:rFonts w:ascii="Times New Roman"/>
                <w:b w:val="false"/>
                <w:i w:val="false"/>
                <w:color w:val="000000"/>
                <w:sz w:val="20"/>
              </w:rPr>
              <w:t>
3) проведение РНТ с применением РФЛП;</w:t>
            </w:r>
          </w:p>
          <w:p>
            <w:pPr>
              <w:spacing w:after="20"/>
              <w:ind w:left="20"/>
              <w:jc w:val="both"/>
            </w:pPr>
            <w:r>
              <w:rPr>
                <w:rFonts w:ascii="Times New Roman"/>
                <w:b w:val="false"/>
                <w:i w:val="false"/>
                <w:color w:val="000000"/>
                <w:sz w:val="20"/>
              </w:rPr>
              <w:t>
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pPr>
              <w:spacing w:after="20"/>
              <w:ind w:left="20"/>
              <w:jc w:val="both"/>
            </w:pPr>
            <w:r>
              <w:rPr>
                <w:rFonts w:ascii="Times New Roman"/>
                <w:b w:val="false"/>
                <w:i w:val="false"/>
                <w:color w:val="000000"/>
                <w:sz w:val="20"/>
              </w:rPr>
              <w:t>
5) обеспечение удовлетворенности пациентов уровнем и качеством оказания медицинской помощи;</w:t>
            </w:r>
          </w:p>
          <w:p>
            <w:pPr>
              <w:spacing w:after="20"/>
              <w:ind w:left="20"/>
              <w:jc w:val="both"/>
            </w:pPr>
            <w:r>
              <w:rPr>
                <w:rFonts w:ascii="Times New Roman"/>
                <w:b w:val="false"/>
                <w:i w:val="false"/>
                <w:color w:val="000000"/>
                <w:sz w:val="20"/>
              </w:rPr>
              <w:t>
6) разработка, освоение и внедрение в практику современных инновационных методов РНД и РНТ;</w:t>
            </w:r>
          </w:p>
          <w:p>
            <w:pPr>
              <w:spacing w:after="20"/>
              <w:ind w:left="20"/>
              <w:jc w:val="both"/>
            </w:pPr>
            <w:r>
              <w:rPr>
                <w:rFonts w:ascii="Times New Roman"/>
                <w:b w:val="false"/>
                <w:i w:val="false"/>
                <w:color w:val="000000"/>
                <w:sz w:val="20"/>
              </w:rPr>
              <w:t>
7) разработка, освоение и внедрение в производство новых РФЛП;</w:t>
            </w:r>
          </w:p>
          <w:p>
            <w:pPr>
              <w:spacing w:after="20"/>
              <w:ind w:left="20"/>
              <w:jc w:val="both"/>
            </w:pPr>
            <w:r>
              <w:rPr>
                <w:rFonts w:ascii="Times New Roman"/>
                <w:b w:val="false"/>
                <w:i w:val="false"/>
                <w:color w:val="000000"/>
                <w:sz w:val="20"/>
              </w:rPr>
              <w:t>
8) обеспечение радиационной безопасности пациентов и производственного и медицинского персонала, осуществление контроля над производством РФЛП, рациональным применением методик РНД и РНТ;</w:t>
            </w:r>
          </w:p>
          <w:p>
            <w:pPr>
              <w:spacing w:after="20"/>
              <w:ind w:left="20"/>
              <w:jc w:val="both"/>
            </w:pPr>
            <w:r>
              <w:rPr>
                <w:rFonts w:ascii="Times New Roman"/>
                <w:b w:val="false"/>
                <w:i w:val="false"/>
                <w:color w:val="000000"/>
                <w:sz w:val="20"/>
              </w:rPr>
              <w:t>
9) обучение в резидентуре по вопросам ядерной медицины;</w:t>
            </w:r>
          </w:p>
          <w:p>
            <w:pPr>
              <w:spacing w:after="20"/>
              <w:ind w:left="20"/>
              <w:jc w:val="both"/>
            </w:pPr>
            <w:r>
              <w:rPr>
                <w:rFonts w:ascii="Times New Roman"/>
                <w:b w:val="false"/>
                <w:i w:val="false"/>
                <w:color w:val="000000"/>
                <w:sz w:val="20"/>
              </w:rPr>
              <w:t>
10) участие в разработке нормативных правовых актов, стандартов, инструкций, рекомендаций в области ядерной медицины;</w:t>
            </w:r>
          </w:p>
          <w:p>
            <w:pPr>
              <w:spacing w:after="20"/>
              <w:ind w:left="20"/>
              <w:jc w:val="both"/>
            </w:pPr>
            <w:r>
              <w:rPr>
                <w:rFonts w:ascii="Times New Roman"/>
                <w:b w:val="false"/>
                <w:i w:val="false"/>
                <w:color w:val="000000"/>
                <w:sz w:val="20"/>
              </w:rPr>
              <w:t>
11) осуществление организационно-методической, консультативной помощи организациям здравоохранения по вопросам ядерной медицины;</w:t>
            </w:r>
          </w:p>
          <w:p>
            <w:pPr>
              <w:spacing w:after="20"/>
              <w:ind w:left="20"/>
              <w:jc w:val="both"/>
            </w:pPr>
            <w:r>
              <w:rPr>
                <w:rFonts w:ascii="Times New Roman"/>
                <w:b w:val="false"/>
                <w:i w:val="false"/>
                <w:color w:val="000000"/>
                <w:sz w:val="20"/>
              </w:rPr>
              <w:t>
12) проведение консультаций при планировании центров ядерной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специализированной медицинской помощи в области ядерной медицины в амбулаторных, стационарозамещающих, стационарных условиях в плановой форме:</w:t>
            </w:r>
          </w:p>
          <w:p>
            <w:pPr>
              <w:spacing w:after="20"/>
              <w:ind w:left="20"/>
              <w:jc w:val="both"/>
            </w:pPr>
            <w:r>
              <w:rPr>
                <w:rFonts w:ascii="Times New Roman"/>
                <w:b w:val="false"/>
                <w:i w:val="false"/>
                <w:color w:val="000000"/>
                <w:sz w:val="20"/>
              </w:rPr>
              <w:t>
в амбулаторных условиях, не предусматривающих круглосуточного медицинского наблюдения и лечения;</w:t>
            </w:r>
          </w:p>
          <w:p>
            <w:pPr>
              <w:spacing w:after="20"/>
              <w:ind w:left="20"/>
              <w:jc w:val="both"/>
            </w:pPr>
            <w:r>
              <w:rPr>
                <w:rFonts w:ascii="Times New Roman"/>
                <w:b w:val="false"/>
                <w:i w:val="false"/>
                <w:color w:val="000000"/>
                <w:sz w:val="20"/>
              </w:rPr>
              <w:t>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pPr>
              <w:spacing w:after="20"/>
              <w:ind w:left="20"/>
              <w:jc w:val="both"/>
            </w:pPr>
            <w:r>
              <w:rPr>
                <w:rFonts w:ascii="Times New Roman"/>
                <w:b w:val="false"/>
                <w:i w:val="false"/>
                <w:color w:val="000000"/>
                <w:sz w:val="20"/>
              </w:rPr>
              <w:t>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пациентов на проведение ПЭТ/КТ, ПЭТ/МРТ, ОФЭКТ, ОФЭКТ/КТ исследования в отделение РНД профильными специалистами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 безопасности пациента и персонала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РФЛП, после чего проходит осмотр врачом и медицинской сестрой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врачом ядерной медицины интерпретации результатов исследования после завершения диагностической процедуры. В сложных случаях с обязательным проведением "двойной читки – double-read (дабл 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диагностическое 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организациях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 радиофармацевтического лекарственного препарата "Натрий йодид I-131" 185 МБк.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РНТ в стационарных условиях в "активных" палатах и (или) на койках. После приема РФЛП, пациент является источником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доставку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при летальном исходе.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p>
            <w:pPr>
              <w:spacing w:after="20"/>
              <w:ind w:left="20"/>
              <w:jc w:val="both"/>
            </w:pPr>
            <w:r>
              <w:rPr>
                <w:rFonts w:ascii="Times New Roman"/>
                <w:b w:val="false"/>
                <w:i w:val="false"/>
                <w:color w:val="000000"/>
                <w:sz w:val="20"/>
              </w:rPr>
              <w:t>
Для срочного проведения патологоанатомического исследования дозиметрист отделения РНТ рассчитывает продолжительность процедуры вскрытия трупа по нормативам облучения для персонала группы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7" w:id="617"/>
      <w:r>
        <w:rPr>
          <w:rFonts w:ascii="Times New Roman"/>
          <w:b w:val="false"/>
          <w:i w:val="false"/>
          <w:color w:val="000000"/>
          <w:sz w:val="28"/>
        </w:rPr>
        <w:t>
      Должностное (ые) лицо (а)</w:t>
      </w:r>
    </w:p>
    <w:bookmarkEnd w:id="617"/>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3172" w:id="618"/>
    <w:p>
      <w:pPr>
        <w:spacing w:after="0"/>
        <w:ind w:left="0"/>
        <w:jc w:val="left"/>
      </w:pPr>
      <w:r>
        <w:rPr>
          <w:rFonts w:ascii="Times New Roman"/>
          <w:b/>
          <w:i w:val="false"/>
          <w:color w:val="000000"/>
        </w:rPr>
        <w:t xml:space="preserve"> Проверочный лист в сфере обращения лекарственных средств и медицинских изделий в отношении государственной экспертной организацией в сфере обращения лекарственных средств и медицинских изделий</w:t>
      </w:r>
    </w:p>
    <w:bookmarkEnd w:id="618"/>
    <w:p>
      <w:pPr>
        <w:spacing w:after="0"/>
        <w:ind w:left="0"/>
        <w:jc w:val="both"/>
      </w:pPr>
      <w:r>
        <w:rPr>
          <w:rFonts w:ascii="Times New Roman"/>
          <w:b w:val="false"/>
          <w:i w:val="false"/>
          <w:color w:val="ff0000"/>
          <w:sz w:val="28"/>
        </w:rPr>
        <w:t xml:space="preserve">
      Сноска. Совместный приказ дополнен приложением 25 в соответствии с совместным приказом и.о. Министра здравоохранения РК от 24.05.2023 </w:t>
      </w:r>
      <w:r>
        <w:rPr>
          <w:rFonts w:ascii="Times New Roman"/>
          <w:b w:val="false"/>
          <w:i w:val="false"/>
          <w:color w:val="ff0000"/>
          <w:sz w:val="28"/>
        </w:rPr>
        <w:t>№ 87</w:t>
      </w:r>
      <w:r>
        <w:rPr>
          <w:rFonts w:ascii="Times New Roman"/>
          <w:b w:val="false"/>
          <w:i w:val="false"/>
          <w:color w:val="ff0000"/>
          <w:sz w:val="28"/>
        </w:rPr>
        <w:t xml:space="preserve"> и Министра национальной экономики РК от 24.05.2023 № 77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73" w:id="619"/>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619"/>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Государственной экспертной организацией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проведения экспертизы лекарственных средств, проводимой государственной экспертной организацией в сфере обращения лекарственных средств и медицинских изделий при проведении экспертизы качества и безопасности вакцин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74" w:id="620"/>
      <w:r>
        <w:rPr>
          <w:rFonts w:ascii="Times New Roman"/>
          <w:b w:val="false"/>
          <w:i w:val="false"/>
          <w:color w:val="000000"/>
          <w:sz w:val="28"/>
        </w:rPr>
        <w:t>
      Должностное (ые) лицо (а)</w:t>
      </w:r>
    </w:p>
    <w:bookmarkEnd w:id="62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510" w:id="621"/>
    <w:p>
      <w:pPr>
        <w:spacing w:after="0"/>
        <w:ind w:left="0"/>
        <w:jc w:val="left"/>
      </w:pPr>
      <w:r>
        <w:rPr>
          <w:rFonts w:ascii="Times New Roman"/>
          <w:b/>
          <w:i w:val="false"/>
          <w:color w:val="000000"/>
        </w:rPr>
        <w:t xml:space="preserve"> Проверочный лист</w:t>
      </w:r>
    </w:p>
    <w:bookmarkEnd w:id="621"/>
    <w:p>
      <w:pPr>
        <w:spacing w:after="0"/>
        <w:ind w:left="0"/>
        <w:jc w:val="both"/>
      </w:pPr>
      <w:r>
        <w:rPr>
          <w:rFonts w:ascii="Times New Roman"/>
          <w:b w:val="false"/>
          <w:i w:val="false"/>
          <w:color w:val="ff0000"/>
          <w:sz w:val="28"/>
        </w:rPr>
        <w:t xml:space="preserve">
      Сноска. Совместный приказ дополнен приложением 26 в соответствии с совместным приказом и.о. Министра здравоохранения РК от 31.03.2025 </w:t>
      </w:r>
      <w:r>
        <w:rPr>
          <w:rFonts w:ascii="Times New Roman"/>
          <w:b w:val="false"/>
          <w:i w:val="false"/>
          <w:color w:val="ff0000"/>
          <w:sz w:val="28"/>
        </w:rPr>
        <w:t>№ 27</w:t>
      </w:r>
      <w:r>
        <w:rPr>
          <w:rFonts w:ascii="Times New Roman"/>
          <w:b w:val="false"/>
          <w:i w:val="false"/>
          <w:color w:val="ff0000"/>
          <w:sz w:val="28"/>
        </w:rPr>
        <w:t xml:space="preserve"> и Заместителя Премьер-Министра – Министра национальной экономики РК от 07.04.2025 № 16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18" w:id="622"/>
      <w:r>
        <w:rPr>
          <w:rFonts w:ascii="Times New Roman"/>
          <w:b w:val="false"/>
          <w:i w:val="false"/>
          <w:color w:val="000000"/>
          <w:sz w:val="28"/>
        </w:rPr>
        <w:t>
      в сфере оказания медицинских услуг (помощи)</w:t>
      </w:r>
    </w:p>
    <w:bookmarkEnd w:id="62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медицинскую помощь при профессиональной</w:t>
      </w:r>
    </w:p>
    <w:p>
      <w:pPr>
        <w:spacing w:after="0"/>
        <w:ind w:left="0"/>
        <w:jc w:val="both"/>
      </w:pPr>
      <w:r>
        <w:rPr>
          <w:rFonts w:ascii="Times New Roman"/>
          <w:b w:val="false"/>
          <w:i w:val="false"/>
          <w:color w:val="000000"/>
          <w:sz w:val="28"/>
        </w:rPr>
        <w:t>патологии наименование однородной группы субъектов (объектов) контроля и надзора______________________________________________________________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осуществлении динамического наблюдения за пациентами с установленным диагнозом профессионального заболевания в соответствии с клиническими протоколами и рекомендациями профпатолога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о проведении предварительных и периодических обязательных медицинских осмотров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создании и утверждении медицинской организацией состава врачебной комиссии для проведения медицинского осмотра и составления Календарного плана (далее - План), в котором определяет вид и объем лабораторных и других исследований с учетом специфики вредных производственных факторов,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санитарно-эпидемиологического благополучия населения списков контингента, подлежащего медицинскому осмотру. План согласовывается с администрацией организации (предприятия) (работодателем).</w:t>
            </w:r>
          </w:p>
          <w:p>
            <w:pPr>
              <w:spacing w:after="20"/>
              <w:ind w:left="20"/>
              <w:jc w:val="both"/>
            </w:pPr>
            <w:r>
              <w:rPr>
                <w:rFonts w:ascii="Times New Roman"/>
                <w:b w:val="false"/>
                <w:i w:val="false"/>
                <w:color w:val="000000"/>
                <w:sz w:val="20"/>
              </w:rPr>
              <w:t>
В состав врачебной комиссии входят следующие медицинские работники: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прошедшие подготовку по профессиональной патологии.</w:t>
            </w:r>
          </w:p>
          <w:p>
            <w:pPr>
              <w:spacing w:after="20"/>
              <w:ind w:left="20"/>
              <w:jc w:val="both"/>
            </w:pPr>
            <w:r>
              <w:rPr>
                <w:rFonts w:ascii="Times New Roman"/>
                <w:b w:val="false"/>
                <w:i w:val="false"/>
                <w:color w:val="000000"/>
                <w:sz w:val="20"/>
              </w:rPr>
              <w:t>
Председателем врачебной комиссии является врач-профпатолог, имеющий профессиональную переподготовку по профпатологии и сертификат специалиста (профпатолога).</w:t>
            </w:r>
          </w:p>
          <w:p>
            <w:pPr>
              <w:spacing w:after="20"/>
              <w:ind w:left="20"/>
              <w:jc w:val="both"/>
            </w:pPr>
            <w:r>
              <w:rPr>
                <w:rFonts w:ascii="Times New Roman"/>
                <w:b w:val="false"/>
                <w:i w:val="false"/>
                <w:color w:val="000000"/>
                <w:sz w:val="20"/>
              </w:rPr>
              <w:t>
К работе врачебной комиссии привлекаются и другие специалисты (стоматолог, кардиолог, аллерголог, эндокринолог, фтизиатр, гематолог), прошедшие подготовку по профессиональной патологии. Медицинские работники, участвующие в медицинском осмотре, ознакомляются с характеристикой производственных факторов и условиями труда работников, представленной работодателем.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заключительного акта об обобщении результатов обязательных периодических медицинских осмотров с составлением и предоставлением сводного отчета в территориальное подразделение ведомства государственного органа в сфере санитарно-эпидемиологического благополучия населения (в том числе на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диагноза профессионального заболевания с выполнением трудовых (служебных) обязанностей.</w:t>
            </w:r>
          </w:p>
          <w:p>
            <w:pPr>
              <w:spacing w:after="20"/>
              <w:ind w:left="20"/>
              <w:jc w:val="both"/>
            </w:pPr>
            <w:r>
              <w:rPr>
                <w:rFonts w:ascii="Times New Roman"/>
                <w:b w:val="false"/>
                <w:i w:val="false"/>
                <w:color w:val="000000"/>
                <w:sz w:val="20"/>
              </w:rPr>
              <w:t>
Окончательный диагноз острого профессионального заболевания устанавливается медицинской организацией по месту обращения и (или) лечения пациента.</w:t>
            </w:r>
          </w:p>
          <w:p>
            <w:pPr>
              <w:spacing w:after="20"/>
              <w:ind w:left="20"/>
              <w:jc w:val="both"/>
            </w:pPr>
            <w:r>
              <w:rPr>
                <w:rFonts w:ascii="Times New Roman"/>
                <w:b w:val="false"/>
                <w:i w:val="false"/>
                <w:color w:val="000000"/>
                <w:sz w:val="20"/>
              </w:rPr>
              <w:t>
Окончательный диагноз хронического профессионального заболевания устанавливается экспертной профпатологической комиссией клиники профессионального здоровья и (или) Республиканской экспертной конфликтной профпатологической комиссией организации образования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листа и справки о временной нетрудоспособности лицам, продолжающим быть временно нетрудоспособными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по обеспечению гарантированным объемом бесплатной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стационарозамещающем,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при профессиональной патологии в стационарных условиях:</w:t>
            </w:r>
          </w:p>
          <w:p>
            <w:pPr>
              <w:spacing w:after="20"/>
              <w:ind w:left="20"/>
              <w:jc w:val="both"/>
            </w:pPr>
            <w:r>
              <w:rPr>
                <w:rFonts w:ascii="Times New Roman"/>
                <w:b w:val="false"/>
                <w:i w:val="false"/>
                <w:color w:val="000000"/>
                <w:sz w:val="20"/>
              </w:rPr>
              <w:t>
1) ежедневный осмотр врачом,</w:t>
            </w:r>
          </w:p>
          <w:p>
            <w:pPr>
              <w:spacing w:after="20"/>
              <w:ind w:left="20"/>
              <w:jc w:val="both"/>
            </w:pPr>
            <w:r>
              <w:rPr>
                <w:rFonts w:ascii="Times New Roman"/>
                <w:b w:val="false"/>
                <w:i w:val="false"/>
                <w:color w:val="000000"/>
                <w:sz w:val="20"/>
              </w:rPr>
              <w:t>
2) осмотр заведующим отделением при поступлении и в последующем по необходимости;</w:t>
            </w:r>
          </w:p>
          <w:p>
            <w:pPr>
              <w:spacing w:after="20"/>
              <w:ind w:left="20"/>
              <w:jc w:val="both"/>
            </w:pPr>
            <w:r>
              <w:rPr>
                <w:rFonts w:ascii="Times New Roman"/>
                <w:b w:val="false"/>
                <w:i w:val="false"/>
                <w:color w:val="000000"/>
                <w:sz w:val="20"/>
              </w:rPr>
              <w:t>
3) консультации профильных специалистов (при наличии показаний);</w:t>
            </w:r>
          </w:p>
          <w:p>
            <w:pPr>
              <w:spacing w:after="20"/>
              <w:ind w:left="20"/>
              <w:jc w:val="both"/>
            </w:pPr>
            <w:r>
              <w:rPr>
                <w:rFonts w:ascii="Times New Roman"/>
                <w:b w:val="false"/>
                <w:i w:val="false"/>
                <w:color w:val="000000"/>
                <w:sz w:val="20"/>
              </w:rPr>
              <w:t>
4) диагностические услуги, в том числе лабораторные, инструментальные и патологоанатомические (гистологические исследования операционного и биопсийного материала, цитологические исследования) согласно клиническим протоколам;</w:t>
            </w:r>
          </w:p>
          <w:p>
            <w:pPr>
              <w:spacing w:after="20"/>
              <w:ind w:left="20"/>
              <w:jc w:val="both"/>
            </w:pPr>
            <w:r>
              <w:rPr>
                <w:rFonts w:ascii="Times New Roman"/>
                <w:b w:val="false"/>
                <w:i w:val="false"/>
                <w:color w:val="000000"/>
                <w:sz w:val="20"/>
              </w:rPr>
              <w:t>
5) лечение основного заболевания, послужившего причиной госпитализации, с использованием лекарственных средств, медицинских изделий, путем проведения медицинских манипуляций и хирургических операций, в том числе ранняя реабилитация;</w:t>
            </w:r>
          </w:p>
          <w:p>
            <w:pPr>
              <w:spacing w:after="20"/>
              <w:ind w:left="20"/>
              <w:jc w:val="both"/>
            </w:pPr>
            <w:r>
              <w:rPr>
                <w:rFonts w:ascii="Times New Roman"/>
                <w:b w:val="false"/>
                <w:i w:val="false"/>
                <w:color w:val="000000"/>
                <w:sz w:val="20"/>
              </w:rPr>
              <w:t xml:space="preserve">
6) первый этап медицинской реабилитации по основному заболеванию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проведении экспертной профпатологической комиссии (ЭППК):</w:t>
            </w:r>
          </w:p>
          <w:p>
            <w:pPr>
              <w:spacing w:after="20"/>
              <w:ind w:left="20"/>
              <w:jc w:val="both"/>
            </w:pPr>
            <w:r>
              <w:rPr>
                <w:rFonts w:ascii="Times New Roman"/>
                <w:b w:val="false"/>
                <w:i w:val="false"/>
                <w:color w:val="000000"/>
                <w:sz w:val="20"/>
              </w:rPr>
              <w:t>
1) направление медицинской организации, по форме;</w:t>
            </w:r>
          </w:p>
          <w:p>
            <w:pPr>
              <w:spacing w:after="20"/>
              <w:ind w:left="20"/>
              <w:jc w:val="both"/>
            </w:pPr>
            <w:r>
              <w:rPr>
                <w:rFonts w:ascii="Times New Roman"/>
                <w:b w:val="false"/>
                <w:i w:val="false"/>
                <w:color w:val="000000"/>
                <w:sz w:val="20"/>
              </w:rPr>
              <w:t>
2) заключение ВКК по форме;</w:t>
            </w:r>
          </w:p>
          <w:p>
            <w:pPr>
              <w:spacing w:after="20"/>
              <w:ind w:left="20"/>
              <w:jc w:val="both"/>
            </w:pPr>
            <w:r>
              <w:rPr>
                <w:rFonts w:ascii="Times New Roman"/>
                <w:b w:val="false"/>
                <w:i w:val="false"/>
                <w:color w:val="000000"/>
                <w:sz w:val="20"/>
              </w:rPr>
              <w:t>
3) выписка из медицинских карт амбулаторного пациента (амбулаторной, стационарной) с данными обязательных (предварительного и периодического) медицинских осмотров, результатами лабораторных и функциональных исследований по форме;</w:t>
            </w:r>
          </w:p>
          <w:p>
            <w:pPr>
              <w:spacing w:after="20"/>
              <w:ind w:left="20"/>
              <w:jc w:val="both"/>
            </w:pPr>
            <w:r>
              <w:rPr>
                <w:rFonts w:ascii="Times New Roman"/>
                <w:b w:val="false"/>
                <w:i w:val="false"/>
                <w:color w:val="000000"/>
                <w:sz w:val="20"/>
              </w:rPr>
              <w:t>
4) подлинник медицинской карты амбулаторного пациента по форме;</w:t>
            </w:r>
          </w:p>
          <w:p>
            <w:pPr>
              <w:spacing w:after="20"/>
              <w:ind w:left="20"/>
              <w:jc w:val="both"/>
            </w:pPr>
            <w:r>
              <w:rPr>
                <w:rFonts w:ascii="Times New Roman"/>
                <w:b w:val="false"/>
                <w:i w:val="false"/>
                <w:color w:val="000000"/>
                <w:sz w:val="20"/>
              </w:rPr>
              <w:t>
5) санитарно-эпидемиологическая характеристика условий труда;</w:t>
            </w:r>
          </w:p>
          <w:p>
            <w:pPr>
              <w:spacing w:after="20"/>
              <w:ind w:left="20"/>
              <w:jc w:val="both"/>
            </w:pPr>
            <w:r>
              <w:rPr>
                <w:rFonts w:ascii="Times New Roman"/>
                <w:b w:val="false"/>
                <w:i w:val="false"/>
                <w:color w:val="000000"/>
                <w:sz w:val="20"/>
              </w:rPr>
              <w:t>
6) акт о несчастном случае, связанном с трудовой деятельностью, предоставляемый пациентом;</w:t>
            </w:r>
          </w:p>
          <w:p>
            <w:pPr>
              <w:spacing w:after="20"/>
              <w:ind w:left="20"/>
              <w:jc w:val="both"/>
            </w:pPr>
            <w:r>
              <w:rPr>
                <w:rFonts w:ascii="Times New Roman"/>
                <w:b w:val="false"/>
                <w:i w:val="false"/>
                <w:color w:val="000000"/>
                <w:sz w:val="20"/>
              </w:rPr>
              <w:t>
7) документы, подтверждающие трудовую деятельность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оказании медицинской реабилитации по основному заболеванию (форма №001/у "Медицинская карта стационарного пациента", форма №047/у "Реабилитационная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9" w:id="623"/>
      <w:r>
        <w:rPr>
          <w:rFonts w:ascii="Times New Roman"/>
          <w:b w:val="false"/>
          <w:i w:val="false"/>
          <w:color w:val="000000"/>
          <w:sz w:val="28"/>
        </w:rPr>
        <w:t>
      Должностное (ые) лицо (а)</w:t>
      </w:r>
    </w:p>
    <w:bookmarkEnd w:id="623"/>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 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513" w:id="624"/>
    <w:p>
      <w:pPr>
        <w:spacing w:after="0"/>
        <w:ind w:left="0"/>
        <w:jc w:val="left"/>
      </w:pPr>
      <w:r>
        <w:rPr>
          <w:rFonts w:ascii="Times New Roman"/>
          <w:b/>
          <w:i w:val="false"/>
          <w:color w:val="000000"/>
        </w:rPr>
        <w:t xml:space="preserve"> Проверочный лист</w:t>
      </w:r>
    </w:p>
    <w:bookmarkEnd w:id="624"/>
    <w:p>
      <w:pPr>
        <w:spacing w:after="0"/>
        <w:ind w:left="0"/>
        <w:jc w:val="both"/>
      </w:pPr>
      <w:r>
        <w:rPr>
          <w:rFonts w:ascii="Times New Roman"/>
          <w:b w:val="false"/>
          <w:i w:val="false"/>
          <w:color w:val="ff0000"/>
          <w:sz w:val="28"/>
        </w:rPr>
        <w:t xml:space="preserve">
      Сноска. Совместный приказ дополнен приложением 27 в соответствии с совместным приказом и.о. Министра здравоохранения РК от 31.03.2025 </w:t>
      </w:r>
      <w:r>
        <w:rPr>
          <w:rFonts w:ascii="Times New Roman"/>
          <w:b w:val="false"/>
          <w:i w:val="false"/>
          <w:color w:val="ff0000"/>
          <w:sz w:val="28"/>
        </w:rPr>
        <w:t>№ 27</w:t>
      </w:r>
      <w:r>
        <w:rPr>
          <w:rFonts w:ascii="Times New Roman"/>
          <w:b w:val="false"/>
          <w:i w:val="false"/>
          <w:color w:val="ff0000"/>
          <w:sz w:val="28"/>
        </w:rPr>
        <w:t xml:space="preserve"> и Заместителя Премьер-Министра – Министра национальной экономики РК от 07.04.2025 № 16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РК от 30.10.2025 № 121 и и.о. Министра национальной экономики РК от 31.10.2025 № 115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20" w:id="625"/>
      <w:r>
        <w:rPr>
          <w:rFonts w:ascii="Times New Roman"/>
          <w:b w:val="false"/>
          <w:i w:val="false"/>
          <w:color w:val="000000"/>
          <w:sz w:val="28"/>
        </w:rPr>
        <w:t>
      в сфере оказания медицинских услуг (помощи)</w:t>
      </w:r>
    </w:p>
    <w:bookmarkEnd w:id="62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медицинскую помощь лицам, содержащимся в</w:t>
      </w:r>
    </w:p>
    <w:p>
      <w:pPr>
        <w:spacing w:after="0"/>
        <w:ind w:left="0"/>
        <w:jc w:val="both"/>
      </w:pPr>
      <w:r>
        <w:rPr>
          <w:rFonts w:ascii="Times New Roman"/>
          <w:b w:val="false"/>
          <w:i w:val="false"/>
          <w:color w:val="000000"/>
          <w:sz w:val="28"/>
        </w:rPr>
        <w:t>следственных изоляторах и учреждениях уголовно-исполнительной (пенитенциарной)</w:t>
      </w:r>
    </w:p>
    <w:p>
      <w:pPr>
        <w:spacing w:after="0"/>
        <w:ind w:left="0"/>
        <w:jc w:val="both"/>
      </w:pPr>
      <w:r>
        <w:rPr>
          <w:rFonts w:ascii="Times New Roman"/>
          <w:b w:val="false"/>
          <w:i w:val="false"/>
          <w:color w:val="000000"/>
          <w:sz w:val="28"/>
        </w:rPr>
        <w:t>системы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рапорта (назначение) медицинского работника о необходимости вывоза в медицинское учреждение организации здравоохранения для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для лиц без гражданства, свобода которых ограничена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по направлению на МСЭ освидетельствуемого (переосвидетельствуемого) лица, свобода которого ограничена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осужденным в форме амбулаторно-поликлинической помощи:</w:t>
            </w:r>
          </w:p>
          <w:p>
            <w:pPr>
              <w:spacing w:after="20"/>
              <w:ind w:left="20"/>
              <w:jc w:val="both"/>
            </w:pPr>
            <w:r>
              <w:rPr>
                <w:rFonts w:ascii="Times New Roman"/>
                <w:b w:val="false"/>
                <w:i w:val="false"/>
                <w:color w:val="000000"/>
                <w:sz w:val="20"/>
              </w:rPr>
              <w:t>
1)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2)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4) динамическое наблюдение за онкологическими больными;</w:t>
            </w:r>
          </w:p>
          <w:p>
            <w:pPr>
              <w:spacing w:after="20"/>
              <w:ind w:left="20"/>
              <w:jc w:val="both"/>
            </w:pPr>
            <w:r>
              <w:rPr>
                <w:rFonts w:ascii="Times New Roman"/>
                <w:b w:val="false"/>
                <w:i w:val="false"/>
                <w:color w:val="000000"/>
                <w:sz w:val="20"/>
              </w:rPr>
              <w:t>
5)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6)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7) определение тактики ведения и лечения пациента;</w:t>
            </w:r>
          </w:p>
          <w:p>
            <w:pPr>
              <w:spacing w:after="20"/>
              <w:ind w:left="20"/>
              <w:jc w:val="both"/>
            </w:pPr>
            <w:r>
              <w:rPr>
                <w:rFonts w:ascii="Times New Roman"/>
                <w:b w:val="false"/>
                <w:i w:val="false"/>
                <w:color w:val="000000"/>
                <w:sz w:val="20"/>
              </w:rPr>
              <w:t>
1)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осужденных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осужденным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6) соблюдение требований проведения экспертизы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5) осуществление экспертизы временной нетрудоспособности;</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платных медицинских услуг лицам, содержащимся в следственных изоляторах и учреждениях УИС, в условиях медицинских организаций, оказывающих медицинскую помощь лицам, содержащимся в следственных изоляторах и учреждениях УИС с привлечением специалистов других медицинских организаций по их инициативе.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комиссионный осмотр или направление на консультацию к профильным специалистам субъектов здравоохранения по профилям заболеваний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назначение посещения врача-акушер-гинеколога:</w:t>
            </w:r>
          </w:p>
          <w:p>
            <w:pPr>
              <w:spacing w:after="20"/>
              <w:ind w:left="20"/>
              <w:jc w:val="both"/>
            </w:pPr>
            <w:r>
              <w:rPr>
                <w:rFonts w:ascii="Times New Roman"/>
                <w:b w:val="false"/>
                <w:i w:val="false"/>
                <w:color w:val="000000"/>
                <w:sz w:val="20"/>
              </w:rPr>
              <w:t>
1) I половина беременности – 1 (один) раз в месяц;</w:t>
            </w:r>
          </w:p>
          <w:p>
            <w:pPr>
              <w:spacing w:after="20"/>
              <w:ind w:left="20"/>
              <w:jc w:val="both"/>
            </w:pPr>
            <w:r>
              <w:rPr>
                <w:rFonts w:ascii="Times New Roman"/>
                <w:b w:val="false"/>
                <w:i w:val="false"/>
                <w:color w:val="000000"/>
                <w:sz w:val="20"/>
              </w:rPr>
              <w:t>
2) II половина беременности до 30 (тридцать) недель – 2 (два) раза в месяц;</w:t>
            </w:r>
          </w:p>
          <w:p>
            <w:pPr>
              <w:spacing w:after="20"/>
              <w:ind w:left="20"/>
              <w:jc w:val="both"/>
            </w:pPr>
            <w:r>
              <w:rPr>
                <w:rFonts w:ascii="Times New Roman"/>
                <w:b w:val="false"/>
                <w:i w:val="false"/>
                <w:color w:val="000000"/>
                <w:sz w:val="20"/>
              </w:rPr>
              <w:t>
3) после 30 (тридцать) недель беременности – еженедельно;</w:t>
            </w:r>
          </w:p>
          <w:p>
            <w:pPr>
              <w:spacing w:after="20"/>
              <w:ind w:left="20"/>
              <w:jc w:val="both"/>
            </w:pPr>
            <w:r>
              <w:rPr>
                <w:rFonts w:ascii="Times New Roman"/>
                <w:b w:val="false"/>
                <w:i w:val="false"/>
                <w:color w:val="000000"/>
                <w:sz w:val="20"/>
              </w:rPr>
              <w:t>
4) при отягощенном акушерском анамнезе, заболевании женщины или патологическом течении настоящей беременности (не требующей госпитализации) частота осмотров решается индивидуально, лабораторные исследования проводят по медицинским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("Предтрансфузионный эпикриз" вкладной лист 6 к медицинской карте стационарного пациента форма 001/у),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1" w:id="626"/>
      <w:r>
        <w:rPr>
          <w:rFonts w:ascii="Times New Roman"/>
          <w:b w:val="false"/>
          <w:i w:val="false"/>
          <w:color w:val="000000"/>
          <w:sz w:val="28"/>
        </w:rPr>
        <w:t>
      Должностное (ые) лицо (а)</w:t>
      </w:r>
    </w:p>
    <w:bookmarkEnd w:id="626"/>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