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b34e" w14:textId="426b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сфере нотариальной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6 ноября 2018 года № 1529 и Министра национальной экономики Республики Казахстан от 6 ноября 2018 года № 60. Зарегистрирован в Министерстве юстиции Республики Казахстан 7 ноября 2018 года № 17706.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30.11.2022 № 982 и Министра национальной экономики РК 30.11.2022 № 110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рисков в сфере нотариальной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30.11.2022 № 982 и Министра национальной экономики РК 30.11.2022 № 110 (вводится в действие с 01.01.2023);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30.11.2022 № 982 и Министра национальной экономики РК 30.11.2022 № 110 (вводится в действие с 01.01.2023);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деятельности в отношении нотариусов, занимающихся частной практикой (частных нотариусов), для проведения проверки на соответствие квалификационным или разрешительным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деятельности в отношении нотариусов, занимающихся частной практикой (частных нотариусов), для проведения проверки/профилактического контроля с посещением субъекта (объекта)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37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деятельности в отношении территориальных нотариальных палат для проведения проверки/профилактического контроля с посещением субъекта (объекта)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совместными приказами Министра юстиции РК от 30.11.2022 </w:t>
      </w:r>
      <w:r>
        <w:rPr>
          <w:rFonts w:ascii="Times New Roman"/>
          <w:b w:val="false"/>
          <w:i w:val="false"/>
          <w:color w:val="000000"/>
          <w:sz w:val="28"/>
        </w:rPr>
        <w:t>№ 982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30.11.2022 № 110 (вводится в действие с 01.01.2023); от 13.11.2023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14.11.2023 № 176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декабря 2015 года № 649 и исполняющего обязанности Министра национальной экономики Республики Казахстан от 30 декабря 2015 года № 833 "Об утверждении критериев оценки степени риска и проверочных листов в сфере нотариальной деятельности (зарегистрирован в Реестре государственной регистрации за № 12698, опубликован 12 января 2016 года в информационно-правовой системе "Әділет").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заместителя Министра юстиции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специальным учетам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60</w:t>
            </w:r>
          </w:p>
        </w:tc>
      </w:tr>
    </w:tbl>
    <w:bookmarkStart w:name="z38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 в сфере нотариальной деятельности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13.11.2023 № 812 и Министра национальной экономики РК от 14.11.2023 № 176 (вводится в действие по истечении десяти календарных дней после дня его первого официального опубликования).</w:t>
      </w:r>
    </w:p>
    <w:bookmarkStart w:name="z38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3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 в сфере нотариальной деятельности (далее -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-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 (далее - Закон), c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 и с формами проверочных листов,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№ 17371).</w:t>
      </w:r>
    </w:p>
    <w:bookmarkEnd w:id="15"/>
    <w:bookmarkStart w:name="z3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16"/>
    <w:bookmarkStart w:name="z38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7"/>
    <w:bookmarkStart w:name="z3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8"/>
    <w:bookmarkStart w:name="z38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 – вероятность причинения вреда в результате деятельности субъекта контроля и надзора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9"/>
    <w:bookmarkStart w:name="z3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и (или) проверок на соответствие квалификационным или разрешительным требованиям (далее – проверка на соответствие требованиям)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контроля и (или) освобождения такого субъекта контроля и профилактического контроля с посещением субъекта контроля и (или) проверок на соответствие требованиям;</w:t>
      </w:r>
    </w:p>
    <w:bookmarkEnd w:id="20"/>
    <w:bookmarkStart w:name="z3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деятельности и не зависящие непосредственно от отдельного субъекта (объекта) контроля;</w:t>
      </w:r>
    </w:p>
    <w:bookmarkEnd w:id="21"/>
    <w:bookmarkStart w:name="z3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2"/>
    <w:bookmarkStart w:name="z3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23"/>
    <w:bookmarkStart w:name="z3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24"/>
    <w:bookmarkStart w:name="z3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 контроля – физическое лицо, осуществляющее нотариальную деятельность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нотариате</w:t>
      </w:r>
      <w:r>
        <w:rPr>
          <w:rFonts w:ascii="Times New Roman"/>
          <w:b w:val="false"/>
          <w:i w:val="false"/>
          <w:color w:val="000000"/>
          <w:sz w:val="28"/>
        </w:rPr>
        <w:t>", территориальные нотариальные палаты;</w:t>
      </w:r>
    </w:p>
    <w:bookmarkEnd w:id="25"/>
    <w:bookmarkStart w:name="z3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грубые нарушения – нарушения требований, установленных законодательством Республики Казахстан в сфере нотариальной деятельности, которые могут привести к существенным нарушениям прав, свобод и законных интересов физических и юридических лиц;</w:t>
      </w:r>
    </w:p>
    <w:bookmarkEnd w:id="26"/>
    <w:bookmarkStart w:name="z39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значительные нарушения – нарушения требований законодательства Республики Казахстан в сфере нотариальной деятельности, создающие предпосылки для причинения вреда жизни, здоровью человека, окружающей среде и законным интересам физических и юридических лиц, государства;</w:t>
      </w:r>
    </w:p>
    <w:bookmarkEnd w:id="27"/>
    <w:bookmarkStart w:name="z3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незначительные нарушения – нарушения требований законодательства Республики Казахстан в сфере нотариальной деятельности, не относящиеся к значительным и грубым нарушениям;</w:t>
      </w:r>
    </w:p>
    <w:bookmarkEnd w:id="28"/>
    <w:bookmarkStart w:name="z39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29"/>
    <w:bookmarkStart w:name="z39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(объектов) контроля</w:t>
      </w:r>
    </w:p>
    <w:bookmarkEnd w:id="30"/>
    <w:bookmarkStart w:name="z4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и (или) проверки на соответствие требованиям, критерии оценки степени риска для проведения профилактического контроля субъектов (объектов) контроля и проверки на соответствие требованиям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1"/>
    <w:bookmarkStart w:name="z4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32"/>
    <w:bookmarkStart w:name="z40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 по субъективным критериям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33"/>
    <w:bookmarkStart w:name="z4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оценки степени риска для проведения профилактического контроля субъектов (объектов) контроля и (или) проверок на соответствие требованиям формируются посредством определения объективных и субъективных критериев.</w:t>
      </w:r>
    </w:p>
    <w:bookmarkEnd w:id="34"/>
    <w:bookmarkStart w:name="z40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35"/>
    <w:bookmarkStart w:name="z40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объективным критериям субъекты (объекты) контроля к высокой степени риска относятся частные нотариусы и территориальные нотариальные палаты.</w:t>
      </w:r>
    </w:p>
    <w:bookmarkEnd w:id="36"/>
    <w:bookmarkStart w:name="z40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 отнесенных к высокой степени риска, применяются профилактический контроль с посещением субъекта (объекта) контроля и (или) проверок на соответствие требованиям.</w:t>
      </w:r>
    </w:p>
    <w:bookmarkEnd w:id="37"/>
    <w:bookmarkStart w:name="z40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Отнесение субъектов (объектов) контроля к высокой степени риска осуществляется в зависимости от вероятности причинения вреда законным интересам физических и юридических лиц, интересам государства в результате деятельности субъектов (объектов) контроля, связанной с обеспечением сохранности тайны совершения нотариальных действий, защиты прав физических и юридических лиц в сфере соблюдения законодательства о персональных данных, которое может привести к незаконному распространению тайны нотариальных действий, повлечь нарушение гарантированных государством прав и свобод физических и юридических лиц.</w:t>
      </w:r>
    </w:p>
    <w:bookmarkEnd w:id="38"/>
    <w:bookmarkStart w:name="z40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контроля.</w:t>
      </w:r>
    </w:p>
    <w:bookmarkEnd w:id="39"/>
    <w:bookmarkStart w:name="z40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Проверки на соответствие требованиям субъекта (объекта) контроля проводится на основании графика на соответствие требованиям.</w:t>
      </w:r>
    </w:p>
    <w:bookmarkEnd w:id="40"/>
    <w:bookmarkStart w:name="z41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41"/>
    <w:bookmarkStart w:name="z41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42"/>
    <w:bookmarkStart w:name="z4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43"/>
    <w:bookmarkStart w:name="z41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степени риска.</w:t>
      </w:r>
    </w:p>
    <w:bookmarkEnd w:id="44"/>
    <w:bookmarkStart w:name="z4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в сфере нотариальной деятельности.</w:t>
      </w:r>
    </w:p>
    <w:bookmarkEnd w:id="45"/>
    <w:bookmarkStart w:name="z4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для проведения профилактического контроля с посещением субъекта (объекта) контроля используются следующие источники информации:</w:t>
      </w:r>
    </w:p>
    <w:bookmarkEnd w:id="46"/>
    <w:bookmarkStart w:name="z4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предыдущей проверки и профилактического контроля с посещением субъектов (объектов) контроля.</w:t>
      </w:r>
    </w:p>
    <w:bookmarkEnd w:id="47"/>
    <w:bookmarkStart w:name="z41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для проведения проверки на соответствие требованиям используются следующие источники информации:</w:t>
      </w:r>
    </w:p>
    <w:bookmarkEnd w:id="48"/>
    <w:bookmarkStart w:name="z4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субъектов (объектов) контроля;</w:t>
      </w:r>
    </w:p>
    <w:bookmarkEnd w:id="49"/>
    <w:bookmarkStart w:name="z41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анализа сведений, представляемых уполномоченными органами и организациями.</w:t>
      </w:r>
    </w:p>
    <w:bookmarkEnd w:id="50"/>
    <w:bookmarkStart w:name="z42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имеющихся источников информации субъективные критерии подразделяются на три степени нарушения: грубые, значительные, незначительные.</w:t>
      </w:r>
    </w:p>
    <w:bookmarkEnd w:id="51"/>
    <w:bookmarkStart w:name="z4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позволит сконцентрировать проведение проверки и профилактический контроль с посещением субъекта (объекта) контроля в отношении субъекта (объекта) контроля с наибольшим потенциальным риском.</w:t>
      </w:r>
    </w:p>
    <w:bookmarkEnd w:id="52"/>
    <w:bookmarkStart w:name="z42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53"/>
    <w:bookmarkStart w:name="z4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54"/>
    <w:bookmarkStart w:name="z42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в соответствии с критериями оценки степени риска соответствуют степени нарушения – грубое, значительное и незначительное.</w:t>
      </w:r>
    </w:p>
    <w:bookmarkEnd w:id="55"/>
    <w:bookmarkStart w:name="z42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Субъективные критерии к оценке степени риска деятельности субъектов (объектов) контроля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56"/>
    <w:bookmarkStart w:name="z42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Исходя из приоритетности применяемых источников информации в соответствии с порядком расчета общий показатель степени риска по субъективным критериям рассчитывается общий показатель степени риска по субъективным критериям по шкале от 0 до 100.</w:t>
      </w:r>
    </w:p>
    <w:bookmarkEnd w:id="57"/>
    <w:bookmarkStart w:name="z42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 к высокой степени риска – при показателе степени риска от 71 до 100 включительно и в отношении него проводится проверка и профилактический контроль с посещением субъекта (объекта) контроля.</w:t>
      </w:r>
    </w:p>
    <w:bookmarkEnd w:id="58"/>
    <w:bookmarkStart w:name="z42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общего показателя степени риска по субъективным критериям</w:t>
      </w:r>
    </w:p>
    <w:bookmarkEnd w:id="59"/>
    <w:bookmarkStart w:name="z4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Государственный орган собирает информацию и формирует базу данных по субъективным критериям из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Критериев.</w:t>
      </w:r>
    </w:p>
    <w:bookmarkEnd w:id="60"/>
    <w:bookmarkStart w:name="z43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контроля (SP) и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 (SC), с последующей нормализацией значений данных в диапазон от 0 до 100 баллов.</w:t>
      </w:r>
    </w:p>
    <w:bookmarkEnd w:id="61"/>
    <w:bookmarkStart w:name="z4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62"/>
    <w:bookmarkStart w:name="z4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63"/>
    <w:bookmarkStart w:name="z4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64"/>
    <w:bookmarkStart w:name="z43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SC – показатель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Критериев.</w:t>
      </w:r>
    </w:p>
    <w:bookmarkEnd w:id="65"/>
    <w:bookmarkStart w:name="z43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контроля однородной группы субъектов контроля каждой сферы государственного контроля. При этом перечень оцениваемых субъектов контроля, относимых к однородной группе субъектов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66"/>
    <w:bookmarkStart w:name="z43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отнесения субъекта контроля к степени риска применяется следующий порядок расчета показателя степени риска.</w:t>
      </w:r>
    </w:p>
    <w:bookmarkEnd w:id="67"/>
    <w:bookmarkStart w:name="z43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контроля.</w:t>
      </w:r>
    </w:p>
    <w:bookmarkEnd w:id="68"/>
    <w:bookmarkStart w:name="z43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определение показателя степени риска рассчитывается суммарным показателем по нарушениям значительной и незначительной степени.</w:t>
      </w:r>
    </w:p>
    <w:bookmarkEnd w:id="69"/>
    <w:bookmarkStart w:name="z43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70"/>
    <w:bookmarkStart w:name="z44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</w:t>
      </w:r>
    </w:p>
    <w:bookmarkEnd w:id="71"/>
    <w:bookmarkStart w:name="z44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bookmarkStart w:name="z44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3"/>
    <w:bookmarkStart w:name="z44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74"/>
    <w:bookmarkStart w:name="z44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75"/>
    <w:bookmarkStart w:name="z4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76"/>
    <w:bookmarkStart w:name="z44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</w:t>
      </w:r>
    </w:p>
    <w:bookmarkEnd w:id="77"/>
    <w:bookmarkStart w:name="z44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8"/>
    <w:bookmarkStart w:name="z44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79"/>
    <w:bookmarkStart w:name="z44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80"/>
    <w:bookmarkStart w:name="z4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81"/>
    <w:bookmarkStart w:name="z45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82"/>
    <w:bookmarkStart w:name="z45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</w:t>
      </w:r>
    </w:p>
    <w:bookmarkEnd w:id="83"/>
    <w:bookmarkStart w:name="z45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4"/>
    <w:bookmarkStart w:name="z45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85"/>
    <w:bookmarkStart w:name="z45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86"/>
    <w:bookmarkStart w:name="z45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87"/>
    <w:bookmarkStart w:name="z45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Расчет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Критериев, производится по шкале от 0 до 100 баллов и осуществляется по следующей формуле:</w:t>
      </w:r>
    </w:p>
    <w:bookmarkEnd w:id="88"/>
    <w:bookmarkStart w:name="z45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43688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90"/>
    <w:bookmarkStart w:name="z46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91"/>
    <w:bookmarkStart w:name="z46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92"/>
    <w:bookmarkStart w:name="z46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bookmarkEnd w:id="93"/>
    <w:bookmarkStart w:name="z46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94"/>
    <w:bookmarkStart w:name="z46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31877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96"/>
    <w:bookmarkStart w:name="z46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97"/>
    <w:bookmarkStart w:name="z46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98"/>
    <w:bookmarkStart w:name="z46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Критериев.</w:t>
      </w:r>
    </w:p>
    <w:bookmarkEnd w:id="99"/>
    <w:bookmarkStart w:name="z46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Кратность проведения профилактического контроля с посещением субъекта (объекта) контроля и проверки на соответствие требованиям определяются по критериям оценки степени риска, но не чаще двух раз в год.</w:t>
      </w:r>
    </w:p>
    <w:bookmarkEnd w:id="100"/>
    <w:bookmarkStart w:name="z47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Полугодовой список профилактического контроля с посещением субъекта (объекта) контроля и график проверок на соответствие требованиям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101"/>
    <w:bookmarkStart w:name="z47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Проверочные листы</w:t>
      </w:r>
    </w:p>
    <w:bookmarkEnd w:id="102"/>
    <w:bookmarkStart w:name="z47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Проверочные листы составляются для однородных групп субъектов (объектов) контроля и включают требования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и с соблюдением условий,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деятельности</w:t>
            </w:r>
          </w:p>
        </w:tc>
      </w:tr>
    </w:tbl>
    <w:bookmarkStart w:name="z47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оценке степени риска деятельности субъектов контроля для проведения проверок и профилактического контроля субъектов (объектов) контроля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частным нотариусам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предпринимательской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тайны совершения нотариальных 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помещения, пригодного для беспрепятственного доступа физических лиц и представителей юридических лиц, обеспечения сохранности нотариального делопроизводства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субъектом контроля государственному органу финансового мониторинга и уполномоченному органу в сфере противодействия легализации (отмыванию) доходов, полученных преступным путем, и финансированию терроризма сведений и информации об операциях, подлежащих финансовому мониторингу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договора обязательного страхования гражданско-правовой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субъектом контроля в течение месяца в территориальный орган юстиции сведений об изменении им фамилии, имени, отчества (при его наличии), а также местонахождения его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Несоответствующее ведение нотариального делопроизводства: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и отправление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номенклатуры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составления описи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дел в государственный или частный нотариальный архив;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 хранение печати, штампов и электронной цифровой подписи нотариуса;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оформление наследственных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завещаний; оформление документов, предназначенных для совершения действий за границей;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 реестра регистрации нотариальных действий, а также регистрация нотариальных действий в электронном реестре Единой нотариальной информационной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Несоответствующее совершение нотариальных действий,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учредительных документов хозяйственных товариществ;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доверительного управляющего наследством;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 праве на наследство;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 праве собственности на долю в общем имуществе супругов и иных лиц, имеющих имущество на праве общей совместной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свидетельствование верности копий документов и выписок из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свидетельствование подлинности подписи на документах; свидетельствование верности перевода документов с одного языка на другой;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факта нахождения гражданина в живых;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факта нахождения гражданина в определенном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времени предъявления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заявления физических и юридических лиц другим физическим и юридическим лицам;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депозит денег;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исполнительной надписи;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соглашения об урегулировании спора;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протеста векселей;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на хранение документов и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морских протестов; обеспечение доказательства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территориальным нотариальным палатам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частного нотариального архива, организации их функций по накоплению, хранению и использованию нотариальных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тайны совершения нотариальных 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организации страхования частными нотариусами гражданско-правовой ответственности и не информирование территориальных органов юстиции о случаях уклонения частных нотариусов от заключения договора обязательного страхования своей гражданско-правовой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нотариальными палатами информации о своей деятельности по итогам полугодия 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деятельности</w:t>
            </w:r>
          </w:p>
        </w:tc>
      </w:tr>
    </w:tbl>
    <w:bookmarkStart w:name="z47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субъектов (объектов) контроля в сфере нотариальной деятельности для проведения проверки на соответствие требованиям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частным нотариусам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предпринимательской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договора обязательного страхования гражданско-правовой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деятельности</w:t>
            </w:r>
          </w:p>
        </w:tc>
      </w:tr>
    </w:tbl>
    <w:bookmarkStart w:name="z47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в отношении нотариусов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проверки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договора обязательного страхования гражданско-правовой ответственности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уполномоченными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/ 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/ 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предпринимательской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уполномоченными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подтверждено/ 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Подтверждено/ 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60</w:t>
            </w:r>
          </w:p>
        </w:tc>
      </w:tr>
    </w:tbl>
    <w:bookmarkStart w:name="z19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деятельности государственных нотариусов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30.11.2022 № 982 и Министра национальной экономики РК 30.11.2022 № 110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60</w:t>
            </w:r>
          </w:p>
        </w:tc>
      </w:tr>
    </w:tbl>
    <w:bookmarkStart w:name="z23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деятельности должностных лиц аппаратов акимов городов</w:t>
      </w:r>
      <w:r>
        <w:br/>
      </w:r>
      <w:r>
        <w:rPr>
          <w:rFonts w:ascii="Times New Roman"/>
          <w:b/>
          <w:i w:val="false"/>
          <w:color w:val="000000"/>
        </w:rPr>
        <w:t>районного значения, поселков, сел, сельских округов, уполномоченных</w:t>
      </w:r>
      <w:r>
        <w:br/>
      </w:r>
      <w:r>
        <w:rPr>
          <w:rFonts w:ascii="Times New Roman"/>
          <w:b/>
          <w:i w:val="false"/>
          <w:color w:val="000000"/>
        </w:rPr>
        <w:t>на совершение нотариальных действий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30.11.2022 № 982 и Министра национальной экономики РК 30.11.2022 № 110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60</w:t>
            </w:r>
          </w:p>
        </w:tc>
      </w:tr>
    </w:tbl>
    <w:bookmarkStart w:name="z37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13.11.2023 № 812 и Министра национальной экономики РК от 14.11.2023 № 176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79" w:id="110"/>
      <w:r>
        <w:rPr>
          <w:rFonts w:ascii="Times New Roman"/>
          <w:b w:val="false"/>
          <w:i w:val="false"/>
          <w:color w:val="000000"/>
          <w:sz w:val="28"/>
        </w:rPr>
        <w:t>
      В области нотариальной деятельности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частного нотариуса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контроля Государственный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назначивший проверку в отношении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предпринимательской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договора обязательного страхования гражданско-правовой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0" w:id="11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60</w:t>
            </w:r>
          </w:p>
        </w:tc>
      </w:tr>
    </w:tbl>
    <w:bookmarkStart w:name="z37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13.11.2023 № 812 и Министра национальной экономики РК от 14.11.2023 № 176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81" w:id="113"/>
      <w:r>
        <w:rPr>
          <w:rFonts w:ascii="Times New Roman"/>
          <w:b w:val="false"/>
          <w:i w:val="false"/>
          <w:color w:val="000000"/>
          <w:sz w:val="28"/>
        </w:rPr>
        <w:t>
      В области нотариальной деятельности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частного нотариуса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контроля Государственный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назначивший проверку/профилактический контроль с 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тайны совершения нотариальных 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помещения, пригодного для беспрепятственного доступа физических лиц и представителей юридических лиц, обеспечения сохранности нотариального делопроизводства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субъектом контроля сведений и информации об операциях, подлежащих финансовому мониторингу государственному органу финансового мониторинга и уполномоченному органу в сфере противодействия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субъектом контроля в течение месяца в территориальный орган юстиции сведений об изменении им фамилии, имени, отчества (при его наличии), а также местонахождения его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Несоответствующее ведение нотариального делопроизводства: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и отправление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номенклатуры дел; формирование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составления описи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документов; передача дел в государственный или частный нотариальный архив;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 хранение печати, штампов и электронной цифровой подписи нотариуса;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оформление наследственных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завещаний; оформление документов, предназначенных для совершения действий за границей;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 реестра регистрации нотариальных действий, а также регистрация нотариальных действий в электронном реестре Единой нотариальной информационной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Несоответствующее совершение нотариальных действий,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учредительных документов хозяйственных товариществ;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доверительного управляющего наследством;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 праве на наследство;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 праве собственности на долю в общем имуществе супругов и иных лиц, имеющих имущество на праве общей совместной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свидетельствование верности копий документов и выписок из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свидетельствование подлинности подписи на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свидетельствование верности перевода документов с одного языка на другой;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факта нахождения гражданина в живых;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факта нахождения гражданина в определенном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времени предъявления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заявления физических и юридических лиц другим физическим и юридическим лицам;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депозит денег;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исполнительной надписи;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соглашения об урегулировании спора;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протеста векселей;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на хранение документов и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морских протестов;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2" w:id="11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60</w:t>
            </w:r>
          </w:p>
        </w:tc>
      </w:tr>
    </w:tbl>
    <w:bookmarkStart w:name="z38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13.11.2023 № 812 и Министра национальной экономики РК от 14.11.2023 № 176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83" w:id="116"/>
      <w:r>
        <w:rPr>
          <w:rFonts w:ascii="Times New Roman"/>
          <w:b w:val="false"/>
          <w:i w:val="false"/>
          <w:color w:val="000000"/>
          <w:sz w:val="28"/>
        </w:rPr>
        <w:t>
      В области нотариальной деятельности 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территориальной нотариальной палаты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проверку/ профилактический контроль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контроля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частного нотариального архива, организации их функций по накоплению, хранению и использованию нотариальных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тайны совершения нотариальных 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организации страхования частными нотариусами гражданско-правовой ответственности и не информирование территориальных органов юстиции о случаях уклонения частных нотариусов от заключения договора обязательного страхования своей гражданско-правовой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нотариальными палатами информации о своей деятельности по итогам полугодия 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4" w:id="11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