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6ee5" w14:textId="f6b6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30 октября 2018 года № 757 и Министра национальной экономики Республики Казахстан от 30 октября 2018 года № 32. Зарегистрирован в Министерстве юстиции Республики Казахстан 31 октября 2018 года № 17655.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01.12.2022 № 924 и Министра национальной экономики РК от 01.12.2022 № 113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по государственному контролю за охранной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по государственному контролю за деятельностью по монтажу, наладке и техническому обслуживанию средств охранной сигнализации,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декабря 2015 года № 1018 и и.о. Министра национальной экономики Республики Казахстан от 6 января 2016 года № 1 "Об утверждении критериев оценки степени риска, форм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(зарегистрированный в Реестре государственной регистрации нормативных правовых актов 22 февраля 2016 года № 13162, опубликован 29 февраля 2016 года в информационно-правовой системе "Әділет");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февраля 2017 года № 112 и Министра национальной экономики Республики Казахстан от 3 марта 2017 года № 106 "О внесении изменений в совместный приказ Министра внутренних дел Республики Казахстан от 11 декабря 2015 года № 1018 и исполняющего обязанности Министра национальной экономики Республики Казахстан от 6 января 2016 года № 1 "Об утверждении критериев оценки степени риска, проверочных листов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сигнализации" (зарегистрированный в Реестре государственной регистрации нормативных правовых актов 10 апреля 2017 года № 15000, опубликован 20 апреля 2017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внутренних дел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____________К. Касымов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20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01.12.2022 № 924 и Министра национальной экономики РК от 01.12.2022 № 113 (вводится в действие с 01.01.2023).</w:t>
      </w:r>
    </w:p>
    <w:bookmarkStart w:name="z4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4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по государственному контролю за охранной деятельностью,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и за деятельностью по монтажу, наладке и техническому обслуживанию средств охранной сигнализации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17371).</w:t>
      </w:r>
    </w:p>
    <w:bookmarkEnd w:id="19"/>
    <w:bookmarkStart w:name="z4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0"/>
    <w:bookmarkStart w:name="z4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4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риска.</w:t>
      </w:r>
    </w:p>
    <w:bookmarkEnd w:id="22"/>
    <w:bookmarkStart w:name="z4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3"/>
    <w:bookmarkStart w:name="z4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4"/>
    <w:bookmarkStart w:name="z4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проверок, проводимых на соответствие квалификационным или разрешительным требованиям по выданным разрешениям, требованиям по направленным уведомлениям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проверки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требованиям;</w:t>
      </w:r>
    </w:p>
    <w:bookmarkEnd w:id="25"/>
    <w:bookmarkStart w:name="z4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нарушения, установленные нормативными правовыми актами Республики Казахстан, связанные с несоблюдением запрещающей, ограничивающей нормы законодательства (запрещено, запрещается, запрещаются, ограничения, не вправе, не могут, не может, не имеют, не имеющие, должны быть, не состоящие), с невыполнением требований законодательства, с непредставлением или с предоставлением недостоверной отчетности, информации, сведений, а также с наличием подтвержденных жалоб и обращений, с наличием неблагоприятных происшествий, возникших по вине работника, руководителя, учредителя субъекта контроля;</w:t>
      </w:r>
    </w:p>
    <w:bookmarkEnd w:id="26"/>
    <w:bookmarkStart w:name="z4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значительные нарушения – нарушения субъектом контроля требований законодательства Республики Казахстан, совершение которых не влияет на качество оказываемых субъектом услуг;</w:t>
      </w:r>
    </w:p>
    <w:bookmarkEnd w:id="27"/>
    <w:bookmarkStart w:name="z4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незначительные нарушения – несоблюдение субъектом контроля законодательства Республики Казахстан в части заключения письменной формы договоров на оказание услуг, а также с наличием подтвердившихся негативных публикаций и освещений качества, оказываемых проверяемым субъектом услуг в средствах массовой информации;</w:t>
      </w:r>
    </w:p>
    <w:bookmarkEnd w:id="28"/>
    <w:bookmarkStart w:name="z4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проверочный лист – перечень требований, предъявляемых к деятельности субъектов контроля, несоблюдение которых влечет за собой угрозу жизни и здоровью человека, законным интересам физических и юридических лиц, государства; </w:t>
      </w:r>
    </w:p>
    <w:bookmarkEnd w:id="29"/>
    <w:bookmarkStart w:name="z5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30"/>
    <w:bookmarkStart w:name="z5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1"/>
    <w:bookmarkStart w:name="z5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субъектов, относимых к однородной группе субъектов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на соответствие требованиям и профилактического контроля субъектов контроля формируются посредством определения объективных и субъективных критериев.</w:t>
      </w:r>
    </w:p>
    <w:bookmarkEnd w:id="33"/>
    <w:bookmarkStart w:name="z43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34"/>
    <w:bookmarkStart w:name="z4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35"/>
    <w:bookmarkStart w:name="z4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6"/>
    <w:bookmarkStart w:name="z4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масштабов тяжести возможных негативных последствий, вреда на регулируемую сферу (область);</w:t>
      </w:r>
    </w:p>
    <w:bookmarkEnd w:id="37"/>
    <w:bookmarkStart w:name="z4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38"/>
    <w:bookmarkStart w:name="z4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проведения анализа всех возможных рисков субъекты контроля распределяются по трем степеням риска (высокая, средняя и низкая).</w:t>
      </w:r>
    </w:p>
    <w:bookmarkEnd w:id="39"/>
    <w:bookmarkStart w:name="z4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субъектам, высокой степени риска относятся:</w:t>
      </w:r>
    </w:p>
    <w:bookmarkEnd w:id="40"/>
    <w:bookmarkStart w:name="z4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 с использованием служебного оружия;</w:t>
      </w:r>
    </w:p>
    <w:bookmarkEnd w:id="41"/>
    <w:bookmarkStart w:name="z4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</w:p>
    <w:bookmarkEnd w:id="42"/>
    <w:bookmarkStart w:name="z4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юридические и физические лица, осуществляющие деятельность до одного года со дня подачи уведомления о начале работы по монтажу, наладке и техническому обслуживанию средств охранной сигнализации; </w:t>
      </w:r>
    </w:p>
    <w:bookmarkEnd w:id="43"/>
    <w:bookmarkStart w:name="z5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осуществляющие охранную деятельность с использованием служебного оружия и одновременно занимающиеся деятельностью по монтажу, наладке и техническому обслуживанию средств охранной сигнализации.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субъектам, средней степени риска относятся:</w:t>
      </w:r>
    </w:p>
    <w:bookmarkEnd w:id="45"/>
    <w:bookmarkStart w:name="z4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охранную деятельность без использования служебного оружия;</w:t>
      </w:r>
    </w:p>
    <w:bookmarkEnd w:id="46"/>
    <w:bookmarkStart w:name="z4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лица, осуществляющие деятельность по монтажу, наладке и техническому обслуживанию средств охранной сигнализации, насчитывающие среднегодовую численность работников более двухсот пятидесяти человек; </w:t>
      </w:r>
    </w:p>
    <w:bookmarkEnd w:id="47"/>
    <w:bookmarkStart w:name="z5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осуществляющие охранную деятельность без использования служебного оружия и одновременно занимающиеся деятельностью по монтажу, наладке и техническому обслуживанию средств охранной сигнализации охранной деятельностью.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субъектам, низкой степени риска, относятся юридические и физические лица, занимающиеся более одного года исключительно деятельностью по монтажу, наладке и техническому обслуживанию средств охранной сигнализации, насчитывающие среднегодовую численность работников менее двухсот пятидесяти человек.</w:t>
      </w:r>
    </w:p>
    <w:bookmarkEnd w:id="49"/>
    <w:bookmarkStart w:name="z4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субъектов контроля, отнесенных к высокой и средней степени риска, проводятся проверка на соответствие требованиям, профилактический контроль с посещением субъекта контроля, профилактический контроль без посещения субъекта контроля и внеплановая проверка.</w:t>
      </w:r>
    </w:p>
    <w:bookmarkEnd w:id="50"/>
    <w:bookmarkStart w:name="z4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к низкой степени риска, проводятся проверка на соответствие требованиям, профилактический контроль без посещения субъекта контроля и внеплановая проверка.</w:t>
      </w:r>
    </w:p>
    <w:bookmarkEnd w:id="51"/>
    <w:bookmarkStart w:name="z4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52"/>
    <w:bookmarkStart w:name="z4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53"/>
    <w:bookmarkStart w:name="z4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4"/>
    <w:bookmarkStart w:name="z4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5"/>
    <w:bookmarkStart w:name="z4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контроля.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оценки степени рисков субъектов контроля, осуществляющих охранную деятельность используются следующие источники информации:</w:t>
      </w:r>
    </w:p>
    <w:bookmarkEnd w:id="57"/>
    <w:bookmarkStart w:name="z4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осуществлению профилактического контроля с посещением субъекта контроля:</w:t>
      </w:r>
    </w:p>
    <w:bookmarkEnd w:id="58"/>
    <w:bookmarkStart w:name="z4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59"/>
    <w:bookmarkStart w:name="z4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 и профилактического контроля с посещением субъекта контроля;</w:t>
      </w:r>
    </w:p>
    <w:bookmarkEnd w:id="60"/>
    <w:bookmarkStart w:name="z4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61"/>
    <w:bookmarkStart w:name="z4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неблагоприятных происшествий, возникших по вине субъекта контроля. К неблагоприятным происшествиям относятся:</w:t>
      </w:r>
    </w:p>
    <w:bookmarkEnd w:id="62"/>
    <w:bookmarkStart w:name="z4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уголовного и/или административного дела в отношении охранника, руководителя, учредителя (участника) субъекта контроля;</w:t>
      </w:r>
    </w:p>
    <w:bookmarkEnd w:id="63"/>
    <w:bookmarkStart w:name="z4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правонарушения, чрезвычайного происшествия, непосредственно связанного с обеспечением охраны (оказанием охранных услуг) на объекте, охраняемом субъектом контроля;</w:t>
      </w:r>
    </w:p>
    <w:bookmarkEnd w:id="64"/>
    <w:bookmarkStart w:name="z4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утрата, потеря служебного оружия;</w:t>
      </w:r>
    </w:p>
    <w:bookmarkEnd w:id="65"/>
    <w:bookmarkStart w:name="z4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подтвержденных жалоб и обращений;</w:t>
      </w:r>
    </w:p>
    <w:bookmarkEnd w:id="66"/>
    <w:bookmarkStart w:name="z4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публикаций и освещений в средствах массовой информации;</w:t>
      </w:r>
    </w:p>
    <w:bookmarkEnd w:id="67"/>
    <w:bookmarkStart w:name="z4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проверки на соответствие требованиям:</w:t>
      </w:r>
    </w:p>
    <w:bookmarkEnd w:id="68"/>
    <w:bookmarkStart w:name="z4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69"/>
    <w:bookmarkStart w:name="z4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предыдущей проверки;</w:t>
      </w:r>
    </w:p>
    <w:bookmarkEnd w:id="70"/>
    <w:bookmarkStart w:name="z4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профилактического контроля без посещения субъекта контроля (рекомендация);</w:t>
      </w:r>
    </w:p>
    <w:bookmarkEnd w:id="71"/>
    <w:bookmarkStart w:name="z4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подтвержденных жалоб и обращений.</w:t>
      </w:r>
    </w:p>
    <w:bookmarkEnd w:id="72"/>
    <w:bookmarkStart w:name="z4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рисков субъектов контроля,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используются следующие источники информации для проведения проверки на соответствие требованиям:</w:t>
      </w:r>
    </w:p>
    <w:bookmarkEnd w:id="73"/>
    <w:bookmarkStart w:name="z4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74"/>
    <w:bookmarkStart w:name="z4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</w:p>
    <w:bookmarkEnd w:id="75"/>
    <w:bookmarkStart w:name="z4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76"/>
    <w:bookmarkStart w:name="z4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обращений.</w:t>
      </w:r>
    </w:p>
    <w:bookmarkEnd w:id="77"/>
    <w:bookmarkStart w:name="z4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оценки степени рисков субъектов контроля, осуществляющих деятельность по монтажу, наладке и техническому обслуживанию средств охранной сигнализации используются следующие источники информации для проведения проверки на соответствие требованиям:</w:t>
      </w:r>
    </w:p>
    <w:bookmarkEnd w:id="78"/>
    <w:bookmarkStart w:name="z4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мероприятий;</w:t>
      </w:r>
    </w:p>
    <w:bookmarkEnd w:id="79"/>
    <w:bookmarkStart w:name="z4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проверки;</w:t>
      </w:r>
    </w:p>
    <w:bookmarkEnd w:id="80"/>
    <w:bookmarkStart w:name="z4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контроля (рекомендация);</w:t>
      </w:r>
    </w:p>
    <w:bookmarkEnd w:id="81"/>
    <w:bookmarkStart w:name="z4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подтвержденных жалоб и обращений.</w:t>
      </w:r>
    </w:p>
    <w:bookmarkEnd w:id="82"/>
    <w:bookmarkStart w:name="z4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имеющихся источников субъективные критерии подразделяются на три степени нарушения: грубые, значительные, незначительные.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присваивается субъективным критериям в зависимости от возможного риска и значимости проблемы, единичности или системности нарушения, анализа принятых ранее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для осуществления профилактического контроля с посещением субъекта контроля применяются субъективные критерии оценки степени риска охранной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степени риска для проведения проверки на соответствие требованиям применяются субъективные критерии оценки степени риска охранной деятельности, деятельности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деятельности по монтажу, наладке и техническому обслуживанию средств охранной сигнализации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 данным, полученным по результатам предыдущих проверок и профилактического контроля с посещением субъектов контроля, формируется показатель степени риска по нарушениям, оцениваемый в баллах от 0 до 100.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100/SP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x 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+SР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15-1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15-2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15-3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культуры и спорта РК от 11.05.2023 № 124 и Министра национальной экономики РК от 12.05.2023 № 62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показателям степени риска по субъективным критериям субъект контроля относится:</w:t>
      </w:r>
    </w:p>
    <w:bookmarkEnd w:id="87"/>
    <w:bookmarkStart w:name="z5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88"/>
    <w:bookmarkStart w:name="z5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89"/>
    <w:bookmarkStart w:name="z5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сфер деятельности субъектов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91"/>
    <w:bookmarkStart w:name="z5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92"/>
    <w:bookmarkStart w:name="z5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93"/>
    <w:bookmarkStart w:name="z5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контроля определяется органами контроля в отношении субъектов контроля, отнесенных к высокой и средней степеням риска, не чаще двух раз в год.</w:t>
      </w:r>
    </w:p>
    <w:bookmarkEnd w:id="94"/>
    <w:bookmarkStart w:name="z5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Проверки на соответствие требованиям проводятся на основании графика, формируемого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95"/>
    <w:bookmarkStart w:name="z5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Профилактический контроль с посещением субъекта контроля проводятся на основании полугодовых списков, формируемых в соответствии со статьей 144-2 Предпринимательского кодекса Республики Казахстан.</w:t>
      </w:r>
    </w:p>
    <w:bookmarkEnd w:id="96"/>
    <w:bookmarkStart w:name="z5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контроля в отношении субъекта контроля с наибольшим потенциальным риском.</w:t>
      </w:r>
    </w:p>
    <w:bookmarkEnd w:id="97"/>
    <w:bookmarkStart w:name="z5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98"/>
    <w:bookmarkStart w:name="z5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99"/>
    <w:bookmarkStart w:name="z5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реализации принципа поощрения добросовестных субъектов контроля и концентрации контроля на нарушителях субъекты контроля освобождаются от проведения профилактического контроля с посещением субъекта контроля и (или) проверки на соответствие требованиям на период, определяемый критериями оценки степени риска регулирующего государственного органа.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101"/>
    <w:bookmarkStart w:name="z5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02"/>
    <w:bookmarkStart w:name="z5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контроля или проведения проверок на соответствие требованиям.</w:t>
      </w:r>
    </w:p>
    <w:bookmarkEnd w:id="103"/>
    <w:bookmarkStart w:name="z5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оценки и управления рисками государственными органами ведется с использованием информационных систем, относящих субъекты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4"/>
    <w:bookmarkStart w:name="z5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контроля, в отношении которых осуществляются профилактический контроль с посещением субъекта контроля и (или) проверки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5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охранной деятельностью для осуществления профилактического контроля с посещением субъекта контроля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совместным приказом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представление недостоверной отчетности, информации, сведений.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либо несвоевременное предоставление в течении пяти рабочих дней частной охранной организацией в территориальное структурное подразделение уполномоченного органа уведомление о приостановлении (возобновлении) своей деятельности или оказании охранных услуг вне места регистрации юридического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письменного договора об оказании охранных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не соответствует следующим нормативам: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–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–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не соблюдают следующие Правила ношения форменной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несоответствующих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внутренних дел РК от 12.05.2023 № 390 и Министра национальной экономики РК от 15.05.2023 № 65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внутренних дел РК от 12.05.2023 № 390 и Министра национальной экономики РК от 15.05.2023 № 65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 и профилактического контроля с посещением субъекта контроля: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частной охранной организации письменного договора об оказании охранных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не соответствует следующим нормативам: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40 –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одна круглосуточная мобильная группа на 100 –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не соблюдают следующие Правила ношения форменной одежды: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несоответствующих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полукомбинезоном,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бейсболка или кепи серого цвета,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внутренних дел РК от 12.05.2023 № 390 и Министра национальной экономики РК от 15.05.2023 № 65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совместным приказом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Министра внутренних дел РК от 12.05.2023 № 390 и Министра национальной экономики РК от 15.05.2023 № 65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неблагоприятных происшествий, возникших по вине субъекта контроля: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Возбуждение уголовного дела в отношении охранника, руководителя, учредителя (участника)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Возбуждение административного дела в отношении охранника, руководителя, учредителя (участника) субъекта контроля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объекте, охраняемом субъектом контроля совершено правонарушение или случилось чрезвычайное происшествие, непосредственно связанное с обеспечением охраны (оказанием охранных услуг).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Утрата, потеря служебного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Анализ публикаций и освещений в средствах массовой информации: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качества, оказываемого частной охранной организацией охранных услуг в средствах массовой информации.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подтвердившихся негативных публикаций и освещений в средствах массовой информации, с выявлением неблагоприятных происшествий.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5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охранной деятельностью для проведения проверки на соответствие требованиям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совместным приказом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 не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имеющее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имеющее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 (статья 469);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 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пульта централизованного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менее двух мобильных групп (групп оперативного реагирования),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совместным приказом Министра внутренних дел РК от 01.06.2026 № 389  и Заместителя Премьер-Министра – Министра национальной экономики РК от 03.06.2026 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всех субъектов, осуществляющих охранную деятельность: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 (в том числе филиала и представительства)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руководителя частной охранной организации,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лицо, имеющее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является лицо,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частной охранной организации,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 частной охранной организации,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имеющее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лицо,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субъектов, осуществляющих охрану объектов, уязвимых в террористическом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пульта централизованного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менее двух мобильных групп (групп оперативного реагирования),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субъектов охранной деятельности, учрежденных национальными компаниями: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совместным приказом Министра внутренних дел РК от 01.06.2026 № 389  и Заместителя Премьер-Министра – Министра национальной экономики РК от 03.06.2026 № 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риска,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52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для проведения проверки на соответствие требованиям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20.06.2024 № 502 и и.о. Министра национальной экономики РК от 24.06.2024 года № 37 (вводится в действие по истечении десяти календарных дней после дня его первого официального опубликования);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проведения занятий, соответствующих санитарным нормам.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(далее – СУЦ) и их филиалов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имеющие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иностранные юридические лица, юридические лица с иностранным участием, иностранцы, а также лица без гражданства.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пневматическое оружие– не более 5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– 8 патронов на одну единицу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 для проведения занятий, соответствующих санитарным нормам.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стрелкового тира для проведения занятий по огневой подготовке на праве собственности либо договора аренды.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имеющие судимость за совершение преступления.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 или сводничества; изготовление, хранение, ввоз, перевозка, распространение на территории Республики Казахстан продукции средств массовой информации,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был расторгнут трудовой договор менее трех лет назад,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являются иностранные юридические лица, юридические лица с иностранным участием, иностранцы, а также лица без гражданства.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служебного оружия и патронов к нему следующим видам, типам, моделям и количеству: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пневматическое оружие– не более 5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– 8 патронов на одну единицу оружия.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охранной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центров 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охранника в частной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и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техническому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охранной сигнализации</w:t>
            </w:r>
          </w:p>
        </w:tc>
      </w:tr>
    </w:tbl>
    <w:bookmarkStart w:name="z52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по государственному контролю за деятельностью по монтажу, наладке и техническому обслуживанию средств охранной сигнализации для проведения проверки на соответствие требованиям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оценки 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предыдущей проверки: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является гражданином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имеет непогашенную или неснятую в установленном законом порядке судимость.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связи с деятельным раскаянием, при превышении пределов необходимой обороны, при выполнении условий процессуального соглашения,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Наличие подтвержденных жалоб и обращений: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лица, посредством результата внеплановой проверки или профилактического контроля без посещения субъекта контроля.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5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сфере охранной деятельности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1-1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12.05.2023 № 390 и Министра национальной экономики РК от 15.05.2023 № 65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20.06.2024 № 502 и и.о. Министра национальной экономики РК от 24.06.2024 года № 37 (вводится в действие по истечении десяти календарных дней после дня его первого официального опубликования); 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совместным приказом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охранную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баллов),wi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общественные объединения.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Для всех субъектов, осуществляющих охранную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без устава и лицензии на осуществление охранной деятельности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отчетности, сведений, представляемых субъектом контроля, анализа и сведений, предоставляемых государственными органами и организациями и проводимых правоохранительными специальными государственными органами оперативно-профилактических мероприятий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профилактического контроля без посещения субъекта контроля (рекомендация):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7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1-2 -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проверок на соответствие требованиям</w:t>
            </w:r>
          </w:p>
          <w:bookmarkEnd w:id="150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82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за деятельностью по монтажу, наладке и техническому обслуживанию средств охранной сигнализации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1-3 -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лица, осуществляющие деятельность по монтажу, наладке и техническому обслуживанию средств охранной сигнализации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проверок на соответствие требованиям</w:t>
            </w:r>
          </w:p>
          <w:bookmarkEnd w:id="156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предоставляемых государственными органами, организациями и проводимых правоохранительными и специальными государственными органами оперативно-профилактических мероприятий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рекомендации об устранении нарушений субъектом контроля.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контроля (рекомендация)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8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охранной деятельностью в соответствии со статьей 138 Предпринимательского кодекса Республики Казахстан в отношении юридических лиц, осуществляющих охранную деятельность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Для всех субъектов, осуществляющих охранную деятельность:</w:t>
            </w:r>
          </w:p>
          <w:bookmarkEnd w:id="16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иную предпринимательскую деятельность, за исключением работ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осуществляет охранную деятельность на основе устава и лицензии на осуществление охранной деятельности юридическими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(в том числе филиала и представительства), высшего юридического образования или стажа работы не менее трех лет на командных должностях в Вооруженных Силах, других войсках и воинских формированиях или на руководящих должностях в правоохранительных и специальных органах.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руководителя, а также иного руководящего работника охранной организации, задействованного в осуществлении охранной деятельности (в том числе филиала и представительства),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не является лицом, в отношении которого в течение одного года до принятия на должность руководителя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руководителя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привлекался к административной ответственности ранее в течение года до принятия на должность руководителя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а также иной руководящий работник охранной организации, задействованный в осуществлении охранной деятельности (в том числе филиала и представительства), не был уволен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руководителем, а также иным руководящим работником охранной организации, задействованным в осуществлении охранной деятельности (в том числе филиала и представительства), в период занятия им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работника частной охранной организации, занимающего должность охранника не моложе 19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подготовки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свидетельства о прохождении курсов повышения квалификации по специальной программе.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имеющим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 с психическими, поведенческими расстройствами (заболеваниями), в том числе связанными с употреблением психоактивных веществ, состоящим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является лицом, в отношении которого в течение одного года до принятия на должность охранника или в период нахождения в данной должности за совершение уголовного проступка вынесен обвинительный приговор суда, а также в течение одного года до принятия на должность охранника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 вследствие акта амнистии, если он устраняет применение наказания за совершенные деяния;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 за истечением срока давности привлечения к уголовной ответственности;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 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частной охранной организации, занимающий должность охранника не привлекался к административной ответственности ранее в течение года до принятия на работу охранником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 объекты;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частной охранной организации, занимающий должность охранника не был уволен менее трех лет назад по отрицательным мотивам с государственной, воинской службы, из правоохранительных органов, судов и органов юстиции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работником частной охранной организации, занимающим должность охранника, в период занятия им аналогичной должности не был расторгнут трудовой договор менее трех лет назад, по следующим основаниям: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Для субъектов, осуществляющих охрану объектов, уязвимых в террористическом отношении:</w:t>
            </w:r>
          </w:p>
          <w:bookmarkEnd w:id="19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в сфере оказания охранных услуг не менее одного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офисного помещения для размещения пункта централизованной охраны на праве собственности либо аренды.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пульта централизованного наблюдения.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радиосвязи.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мобильных групп (групп оперативного реагирования) обеспечивающих выезд на сигналы тревоги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служебного, в том числе огнестрельного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07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 в соответствии со статьей 138 Предпринимательского кодекса Республики Казахстан в отношении юридических лиц, осуществляющих деятельность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76" w:id="203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проведения занятий, соответствующих санитарным нормам.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стрелкового тира для проведения занятий по огневой подготовке на праве собственности либо договора аренды. Наличие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 технических средств, предусмотренных учебными программами и учебными планами.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 (копии, подтверждающих документов).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имеющие судимость за совершение преступления.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освобожденные от уголовной ответственности до истечения срока нижнего предела наказания в виде лишения свободы: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в отношении которых в течение одного года до принятия на должность или в период нахождения в данной должности за совершение уголовного проступка вынесен обвинительный приговор суда или в течение одного года до принятия на должность или в период нахождения в данной должности освобожден от уголовной ответственности за совершение уголовного проступка: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(участники), руководители СУЦ и их филиалов не привлекались к административной ответственности ранее в течение года до принятия на должность или в период нахождения в данной должности за совершение следующих административных правонарушений: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отношении; мелкое хулиганство; применение пиротехнических изделий в населенных пунктах; заведомо ложный вызов специальных служб; заведомо ложная информация о факте коррупционного правонарушения; распитие алкогольных напитков или появление в общественных местах в состоянии опьянения; неповиновение законному требованию лица, участвующего в обеспечении общественного порядка; предоставление помещений заведомо для занятия проституцией, оказания иных услуг сексуального характера или сводничества; изготовление, хранение, ввоз, перевозка, распространение на территории Республики Казахстан продукции масс-медиа, а равно иной продукции;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обязанностей, невыполнение постановлений, предписаний и иных требований; занятие предпринимательской или иной деятельностью, а также осуществление действий (операций) без соответствующей регистрации, разрешения или направления уведомления; нарушение норм лицензирования или разрешительных процедур; нарушение требований, предъявляемых к деятельности по монтажу, наладке и техническому обслуживанию средств охранной сигнализации; нарушение законодательства Республики Казахстан в области охранной деятельности; нарушение режима чрезвычайного положения; нарушение правового режима в зоне проведения антитеррористической операции; действия, провоцирующие нарушение правопорядка в условиях чрезвычайного или военного положения; несообщение о принятых мерах и (или) непринятие мер по устранению причин и условий, способствовавших совершению правонарушения; передача лицам, содержащимся в учреждениях уголовно-исполнительной системы, специальных учреждениях, запрещенных веществ, изделий и предметов; незаконные приобретение, передача, реализация, хранение, ношение, перевозка физическими и юридическими лицами оружия; нарушение порядка хранения, учета, использования, перевозки, торговли, уничтожения, ввоза, вывоза гражданских пиротехнических веществ и изделий с их применением; нарушение правил оборота гражданского и служебного оружия; неправомерное применение оружия; нарушение порядка регистрации (перерегистрации) гражданского, служебного, наградного, коллекционного оружия либо постановки его на учет; уклонение от сдачи для реализации гражданского оружия, патронов к нему; нарушение законодательства Республики Казахстан о порядке организации и проведения мирных собраний; нарушение законодательства Республики Казахстан об общественных объединениях, а также руководство, участие в деятельности незарегистрированных в установленном законодательством Республики Казахстан порядке общественных, религиозных объединений, финансирование их деятельности; нарушение законодательства Республики Казахстан о религиозной деятельности и религиозных объединениях; незаконное изъятие паспортов, удостоверений личности или принятие их в залог; представление заведомо ложных сведений в государственные органы Республики Казахстан при получении документов, удостоверяющих личность,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Казахстан; нарушение законодательства Республики Казахстан о гражданстве; нарушение установленных требований в сфере защиты государственных секретов, а также в работе со служебной информацией ограниченного распространения; незаконное проникновение на охраняемые; проявление неуважения к суду; ответственность участников производства по делу об административном правонарушении; отказ или уклонение свидетеля от дачи показаний; заведомо ложные показания свидетеля, потерпевшего, заключение эксперта или неправильный перевод; неявка к прокурору, следователю и в орган дознания, судебному исполнителю, судебному приставу; неповиновение законному распоряжению или требованию сотрудника (военнослужащего) правоохранительного или специального государственного органа, органа военной полиции, государственной фельдъегерской службы, судебного пристава, судебного исполнителя; неисполнение приговора суда, решения суда или иного судебного акта и исполнительного документа; неисполнение постановления и иного законного требования судебного исполнителя, судебного пристава; воспрепятствование судебному исполнителю в исполнении исполнительных документов; незаконное ношение (использование) одежды со знаками различия и (или) символикой военной формы, а также форменной одежды и специального обмундирования.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лица, уволенные менее трех лет назад по отрицательным мотивам с государственной, воинской службы, из правоохранительных органов, судов и органов юстиции.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учредителями (участниками), руководителями СУЦ и их филиалов, в период занятия ими аналогичной должности или должности охранника частной охранной организации не был расторгнут трудовой договор менее трех лет назад, по следующим основаниям: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нахождения работника на работе в состоянии алкогольного, наркотического, психотропного, токсикоманического опьянения (их аналогов), в том числе в случаях употребления в течение рабочего дня веществ, вызывающих состояние алкогольного, наркотического, токсикоманического опьянения (их аналогов);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отказа от прохождения медицинского освидетельствования для установления факта употребления веществ, вызывающих состояние алкогольного, наркотического, токсикоманического опьянения;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нарушения работником правил охраны труда или пожарной безопасности либо безопасности движения на транспорте, которое повлекло или могло повлечь тяжкие последствия для жизни и здоровья работников, включая производственные травмы и аварии;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совершения работником по месту работы хищения (в том числе мелкого) чужого имущества, умышленного его уничтожения или повреждения, установленного вступившим в законную силу приговором или постановлением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разглашения работником сведений, составляющих государственные секреты и иную охраняемую законом тайну, ставших ему известными в связи с выполнением трудовых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повторного неисполнения или повторного ненадлежащего исполнения без уважительных причин трудовых обязанностей работником, имеющим дисциплинарное взыскание;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представления работником работодателю заведомо ложных документов или сведений при заключении трудового договора либо переводе на другую работу, если подлинные документы или сведения могли являться основаниями для отказа в заключении трудового договора или переводе на другую работу.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(участниками), руководителями СУЦ и их филиалов не являются иностранные юридические лица, юридические лица с иностранным участием, иностранцы, а также лица без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служебного оружия и патронов к нему следующим видам, типам, моделям и количеству: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нарезное длинноствольное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нарезное короткоствольное оружие– не более 10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гладкоствольное длинноствольное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гладкоствольное короткоствольное оружие– не более 7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бесствольное травматическое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электрическое оружие–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газовый пистолет, револьвер – не более 5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пневматическое оружие– не более 5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боеприпасов устанавливаются из расчета: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охранников, руководителей частных охранных организаций – 18 патронов на обучаемого на каждый вид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охранников, осуществляющих защиту жизни и здоровья физических лиц – 500 патронов на обучаемого за весь курс;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владельцев гражданского охотничьего оружия и оружия самообороны – 20 патронов на одного владельца гражданского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боя оружия - 8 патронов на одну единицу оружия.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5" w:id="2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18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деятельностью по монтажу, наладке и техническому обслуживанию средств охранной сигнализации в соответствии со статьей 138 Предпринимательского кодекса Республики Казахстан в отношении юридических лиц, осуществляющих деятельность за деятельностью по монтажу, наладке и техническому обслуживанию средств охранной сигнализации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7" w:id="225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либо физического лица уведомления о начале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специалиста юридического лица (далее – субъект), производящего работы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субъекта помещения с оборудованием (или договора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субъекта не имеет непогашенную или неснятую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состоящим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субъекта не является лицом, освобожденным от уголовной ответственности до истечения срока нижнего предела наказания в виде лишения свободы: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документа, свидетельствующего о высшем или среднем техническом образовании, соответствующем отрасли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физического лица, осуществляющего деятельность по монтажу, наладке и техническому обслуживанию средств охранной сигнализации помещения с оборудованием (или договор на его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является гражданином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состоящее на учете в организациях здравоохранения по поводу психического заболевания.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осуществляющее деятельность по монтажу, наладке и техническому обслуживанию средств охранной сигнализации не имеет непогашенную или неснятую в установленном законом порядке судимость.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лицом, осуществляющим деятельность по монтажу, наладке и техническому обслуживанию средств охранной сигнализации не является лицо, освобожденное от уголовной ответственности до истечения срока нижнего предела наказания в виде лишения свободы: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вследствие акта амнистии, если он устраняет применение наказания за совершенные деяния;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истечением срока давности привлечения к уголовной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лица, совершившего запрещенное уголовным законом деяние в состоянии невменяемости, кроме случаев, когда производство по делу необходимо для применения к нему принудительной меры медицинского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связи с отказом в даче согласия уполномоченным органом или должностным лицом на привлечение к уголовной ответственности лица, обладающего привилегиями или иммунитетом от уголовного преследования;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связи с деятельным раскаянием, при превышении пределов необходимой обороны, при выполнении условий процессуального соглашения о сотрудничестве, при выполнении условий процессуального соглашения о признании вины и возврате незаконно приобретенных активов, в связи с примирением, в связи с установлением поручительства, в связи с изменением обстановки, в связи с истечением срока давности, в связи с болезнью, на основании акта амнистии или помилования;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если государственный обвинитель, обнаружив в суде обстоятельства, позволяющие не осуществлять уголовное преследование, заявляет отказ от уголовного преследования обвиняемого.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1" w:id="24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32</w:t>
            </w:r>
          </w:p>
        </w:tc>
      </w:tr>
    </w:tbl>
    <w:bookmarkStart w:name="z130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охранной деятельностью в соответствии со статьей 138 Предпринимательского кодекса Республики Казахстан в отношении юридических лиц, осуществляющих охранную деятельность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</w:t>
      </w:r>
      <w:r>
        <w:rPr>
          <w:rFonts w:ascii="Times New Roman"/>
          <w:b w:val="false"/>
          <w:i w:val="false"/>
          <w:color w:val="ff0000"/>
          <w:sz w:val="28"/>
        </w:rPr>
        <w:t>в  редакции совместного приказа Министра внутренних дел РК от 01.06.2026 № 389  и Заместителя Премьер-Министра – Министра национальной экономики РК от 03.06.2026 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03" w:id="250"/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(объектов) контроля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Для всех субъектов, осуществляющих охранную деятельность:</w:t>
            </w:r>
          </w:p>
          <w:bookmarkEnd w:id="25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работника частной охранной организации, занимающего должность охранника документа, удостоверяющего его личность и принадлежность к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документа, удостоверяющего личность охранника и принадлежность его к частной охранной организации следующим требованиям: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обложка удостоверения изготавливается из кожи, лидерина, винилискожи или белокрона синего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развернутом виде удостоверение имеет размер 210 х 70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снаружи, на лицевой стороне размещена надпись: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"КУӘЛІК УДОСТОВЕРЕНИЕ";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внутреннюю часть удостоверения вклеивается вкладыш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вкладыш удостоверения выполнен типографским офсетным способом;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вкладыш удостоверения состоит из двух половин - левой и правой, размером 95 х 65 мм каждая;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левой части вкладыша имеется место для наклеивания фотографии размером 3,5 х 4,5 см;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 изготовлении удостоверений не допускается использование государственной символики (в т.ч. водяными знаками).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частной охранной организации письменного договора об оказании охранных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подтверждающего обязательное страхование работника, занимающего должность охранника частной охранной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работников частной охранной организации, занимающих должности охранников соответствует следующим нормативам: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при охране стационарных объектов: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4,5 единиц штатного охранника на один круглосуточный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2,25 единиц штатного охранника на один двенадцатичасовой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1,5 единиц штатного охранника на один восьмичасовой пост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более 13,5 единиц штатного охранника на одну круглосуточную мобильную группу (группу оперативного реагирования) частной охранной организации, обслуживающую вызовы с охраняемых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при охране магистральных трубопроводов: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одна круглосуточная мобильная группа на 40 - 80 километров линейной части магистральных нефтепроводов с учетом объездных путей, сложности рельефа местности, вдоль трассового проезда, удаленности от населенных пунктов, технических средств защиты линейной части, анализа угроз и криминальной опасности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одна круглосуточная мобильная группа на 100 - 160 километров трассы охраняемой линейной части магистрального газопровода;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при охране грузов, перевозимых железнодорожным и автомобильным транспортом, численность охранников определяются условиями договора, в пределах нормативов, установленных для охраны стационарных объектов.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частной охранной организации, занимающие должность охранника, соблюдают следующие Правила ношения форменной одежды: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Пошив женской форменной одежды осуществляется по общим эскизам, с учетом особенностей покроя соответствующей одежды.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Оказание услуг по охране офисных помещений может осуществляться без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Для охранников, несущих службу на наружных постах, допускается: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низких температурах воздуха в зимний период ношение тулупов (шуб) и меховых унт;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нанесение на форменную одежду (куртки) нагрудных и наспинных светоотражающих полос.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В летнее время допускается ношение рубашки с коротким рукавом без куртки и галстука, либо футболки или футболки-поло с нагрудным и нарукавным знаками, установленного образца, без куртки, либо куртки с брюками с футболкой вместо рубашки.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частной охранной организации, занимающих должности охранников форменной одежды, а также знаков различия и фурнитуры соответствующих следующим требованиям: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Летняя форменная одежда: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бейсболка или кепи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классических моделей или специальная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Зимняя форменная одежда;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 вязаная,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шапка-ушанка из натуральной облагороженной овчины или искусственного меха, серого или черного (в цветовой тон с воротником куртки утепленной)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утепленная, классических моделей или специальная черного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валенки с галошами или без галош, сапоги резиновые (в зависимости от климатических условий и условий несения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Форменная одежда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пиджак однобортный мужской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 зауженного к низу силуэта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рубашка голубого или белого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галстук темного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классических моделей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Летняя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бейсболка или кепи серого цвета или шлем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укороченная,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или футболка-поло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брюки, зауженного к низу силуэта,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специальная (ботинки с берцами, кроссовки)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Зимняя форменная одежда для охранников мобильных групп оперативного реагирования: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шапка вязаная, серого или черного цвета (в цветовой тон с воротником куртки утепленной);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футболка трикотажная голубого, белого,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водолазка трикотажная серого или темно-серого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обувь утепленная, специальная (ботинки с высокими берцами) черного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Нагрудный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знака – 120x30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выше левого нагрудного кармана рубашек, футболок, футболок-поло, летних и зимних курток;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Наспинный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имеет форму прямоугольника, с кантом по периметру желтого цвета и надписью "КҮЗЕТ" желтого цвета;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 поля знака – серый или голубой;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знака – 280x80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на заднюю часть летних и зимних курток, верхний край знака располагается по шву кокетки;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изготавливается путем ткачества, вышивки, шелкографии, термотрансфера и должен обладать износоустойчивостью.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Нарукавный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 наносится на левый рукав рубашек, футболок, футболок-поло, летних и зимних курток на 120 мм ниже плечевого шва;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работников – членов Ассоциации охранных организаций Республики Казахстан, допускается ношение знака с логотипом Ассоциации, изготовленного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Знаки на головных уборах: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знаки, изготовленные путем ткачества, или кокарды из легкоплавкого металла содержат в себе корпоративный логотип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овального знака – 70 мм по горизонтали, 40 мм по вертикали;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диаметр круглого знака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размер кокарды: высота – 60 мм, ширина – 40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знаки наносятся по центру передней части головного убора.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Знаки на одежде для офисных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форма, цветовая гамма, материал и способ изготовления определяются частной охранной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знаке изображается корпоративный логотип и наименование частной охранной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знак наносится на левый рукав рубашек и пиджака на 120 мм ниже плечевого шва.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граждане Республики Казахстан не являются одновременно учредителями, участниками и (или) собственниками более чем одной организации, занимающейся охранной деятельностью.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не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граждане, имеющие судимость за совершения преступления, а также юридические лица, в составе учредителей (участников) которых имеются указанные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общественные объединения.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не являются иностранные юридические лица, юридические лица с иностранным участием, иностранцы, лица без гражданства, а также имеющие в доверительном управлении частную охранную организацию.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Для субъектов охранной деятельности, учрежденных национальными компаниями:</w:t>
            </w:r>
          </w:p>
          <w:bookmarkEnd w:id="27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оказания охранными организациями, учрежденными национальными компаниями, охранных услуг третьим лицам, за исключением военизированной охраны по охране грузов и объектов железнодорожного транспорта на территориях терминалов, задействованных в осуществлении транзитных железнодорожных грузовых перевозок.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охранная организация является дочерним предприятием организации, осуществляющей иную деятельность, кроме охранной.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учредители либо должностные лица организаций, в отношении которых оказываются охранные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(участниками) частной охранной организации являются юридические лица, в отношении которых оказываются охранные услуги, и аффилиированные с ними юридические лица.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0" w:id="27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 ________________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