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4d6f" w14:textId="81e4d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ноября 2016 года № 629 "Об утверждении Инструкции по проведению бюджетного мониторинга"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сентября 2018 года № 865. Зарегистрирован в Министерстве юстиции Республики Казахстан 17 октября 2018 года № 17569. Утратил силу приказом Министра финансов Республики Казахстан от 9 июня 2025 года № 290.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09.06.2025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2016 года № 629 "Об утверждении Инструкции по проведению бюджетного мониторинга" (зарегистрирован в Реестре государственной регистрации нормативных правовых актов под № 14623, опубликован 11 января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бюджетного мониторинга, утвержденной указанным приказом: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бюджетной программой (подпрограммой) администраторами бюджетных программ: несвоевременное проведение (не проведение) конкурсных процедур, перенос сроков проведения конкурсных процедур, не заключение договоров, длительное проведение процедур заключения договоров, дополнительных соглашений, необходимость внесения изменений в план финансирования, длительное согласование документов по оплате, несвоевременное проведение запланированных мероприятий, некачественный анализ рынка поставщиков товаров (работ, услуг), позднее представление договоров на регистрацию в органы казначейства, позднее представление счета к оплате в органы казначейства, возврат без исполнения документов (по причине неправильного оформления, неверного применения специфики, несоответствия реквизитов получателей денег и другое), уменьшение размера авансовой оплаты, нахождение договора на стадии согласования, длительное проведение конкурсных процедур, корректировка технико-экономических обоснований, финансово-экономических обоснований, проектно-сметной документации, не востребованность бюджетных средств, завышенные стоимостные и количественные показатели;";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"аналитического отчета о доиспользовании целевых трансфертов на развитие, выделенных в истекшем финансовом году и разрешенных доиспользовать по решению Правительства Республики Казахстан или местных исполнительных органов в текущем году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3. Анализ исполнения целевых трансфертов и кредитов, выделенных из республиканского бюджета областным бюджетам, бюджетам городов республиканского значения, столицы";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Анализ исполнения целевых трансфертов и кредитов, выделенных из республиканского бюджета областным бюджетам, бюджетам городов республиканского значения, столицы осуществляется уполномоченными органами по исполнению бюджета на основе бюджетной отчетности по исполнению республиканского и местных бюджетов и информации, предоставляемой администраторами бюджетных программ.";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Центральный и местные уполномоченные органы по исполнению бюджета ежеквартально к 25 числу месяца, следующего за отчетным кварталом и по итогам финансового года к 25 числу второго месяца, следующего за отчетным финансовым годом, представляют в Правительство Республики Казахстан, в соответствующие местные исполнительные органы аналитический отчет о реализации целевых трансфертов, выделенных из республиканского бюджета областным бюджетам, бюджетам городов республиканского значения, столицы,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42 изложить в следующей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Отчет о результатах мониторинга реализации целевых текущих трансфертов, целевых трансфертов на развитие и кредитов, выделенных из республиканского бюджета областным бюджетам, бюджетам городов республиканского значения, столицы, по форме 2-ЦТО и аналитический отчет о реализации целевых трансфертов и кредитов, выделенных из республиканского бюджета областным бюджетам, бюджетам городов республиканского значения, столицы, по форме согласно приложению 20 к настоящей Инструкции составляются с использованием ИС.";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Выходные формы отчетов о результатах мониторинга реализации целевых текущих трансфертов, целевых трансфертов на развитие и кредитов, выделенных из республиканского бюджета областным бюджетам, бюджетам городов республиканского значения, столицы и аналитических отчетов о реализации целевых трансфертов и кредитов, выделенных из республиканского бюджета областным бюджетам, бюджетам городов республиканского значения, столицы представляются на бумажных носителях и подписываются руководителями уполномоченных органов по исполнению бюджета с расшифровкой подписи (фамилия и инициалы).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Все стоимостные показатели в отчетах о результатах мониторинга реализации целевых текущих трансфертов, целевых трансфертов на развитие и кредитов, выделенных из республиканского бюджета областным бюджетам, бюджетам городов республиканского значения, столицы и в аналитических отчетах о реализации целевых трансфертов и кредитов, выделенных из республиканского бюджета областным бюджетам, бюджетам городов республиканского значения, столицы заполняются в тенге, при этом в выходных формах отражаются в тысячах тенге, с одним десятичным знаком.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анализа исполнения целевых трансфертов и кредитов, выделенных из республиканского бюджета областным бюджетам, бюджетам городов республиканского значения, столицы доводятся до сведения руководства соответствующего уполномоченного органа по исполнению бюджета.";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восьмой части второй подпункта 3) пункта 50 изложить в следующей редакции: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 бюджетным программам, реализуемым за счет целевых текущих трансфертов и целевых трансфертов на развитие из республиканского бюджета областным бюджетам, бюджетам городов республиканского значения, столицы:";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приложения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следующей редакции: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"Аналитический отчет о реализации целевых текущих трансфертов, целевых трансфертов на развитие, выделенных из республиканского бюджета бюджетам областей, городов республиканского значения, столицы";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Инструкции изложить в новой редакции согласно приложению к настоящему приказу.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Н. Айдапкелов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2018 года № 865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бюджетного мониторинга 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реализации бюджетных программ (подпрограмм)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за _________ финансовый год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4-РБП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представляющих лиц: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Куда представляется: уполномоченному органу по исполнению бюджета (аппарат акима города районного значения, села, поселка, сельского округа)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до 1 февраля года, следующего за отчетным финансовым годом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администратора бюджетной программы _____________________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 программы ___________________________________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бюджетной программы: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уровня государственного управления __________________________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 ________________________________________________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способа реализации _________________________________________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или развития ______________________________________________________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бюджетной программы ________________________________________________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бюджетной программы _____________________________________________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 бюджетной программы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 подпрограммы ________________________________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бюджетной подпрограммы: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содержания:_________________________________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или развития________________________________________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бюджетной подпрограммы ________________________________________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программы/подпрограммы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и наименование бюджетной подпрограммы ________________________________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бюджетной подпрограммы: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содержания: ________________________________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текущая или развития _______________________________________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бюджетной подпрограммы _________________________________________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прямого результата: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программы/подпрограммы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Отклонение (графа 4 – графа 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выполнения показателей (графа 4 / графа 3 х100)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недостижения или перевыполнения результатов и неосвоения средств бюджетной подпрограммы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расходы по бюджетной подпрограмме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администратора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бюджетных программ или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Маслихата или</w:t>
      </w:r>
    </w:p>
    <w:bookmarkEnd w:id="65"/>
    <w:p>
      <w:pPr>
        <w:spacing w:after="0"/>
        <w:ind w:left="0"/>
        <w:jc w:val="both"/>
      </w:pPr>
      <w:bookmarkStart w:name="z77" w:id="66"/>
      <w:r>
        <w:rPr>
          <w:rFonts w:ascii="Times New Roman"/>
          <w:b w:val="false"/>
          <w:i w:val="false"/>
          <w:color w:val="000000"/>
          <w:sz w:val="28"/>
        </w:rPr>
        <w:t>
      председатель ревизионной комиссии ___________ 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 (расшифровка подписи)</w:t>
      </w:r>
    </w:p>
    <w:p>
      <w:pPr>
        <w:spacing w:after="0"/>
        <w:ind w:left="0"/>
        <w:jc w:val="both"/>
      </w:pPr>
      <w:bookmarkStart w:name="z78" w:id="67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 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(расшифровка подписи)</w:t>
      </w:r>
    </w:p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к форме согласно пункту 49 настоящей Инструкции</w:t>
      </w:r>
    </w:p>
    <w:bookmarkEnd w:id="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