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c909" w14:textId="bd3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направлений подготовки кадров с высшим и послевузовским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октября 2018 года № 569. Зарегистрирован в Министерстве юстиции Республики Казахстан 17 октября 2018 года № 17565.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21.07.2023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Комитету по контролю в сфере образования и науки Министерства образования и науки Республики Казахстан: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высшего и (или) послевузовского образования в соответствии с настоящим приказом;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высшего и (или) послевузовского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2-1 в соответствии с приказом Министра образования и науки РК от 25.01.2019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2018 года № 569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направлений подготовки кадров с высшим и послевузовским образованием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- в редакции приказа Министра образования и науки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науки и высшего образования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магистратуре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7M018 Подготовка специалистов по социальной педагогике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7M081 Агрономия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резидентуре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докторантуре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Специальная педагогика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8D021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 Геология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8D085 Землеустройство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 Здравоохранение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8D101 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8D114 Социальная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8D121 Военное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8D122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направлений подготовки высшего и послевузовского образования в Классификаторе объединены по группам и представлены семизначными цифровыми кодами в соответствии с Международной стандартной классификацией образования - 2013: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бакалавриат – 6B;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магистратура/резидентура – 7M/7R;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докторантура – 8D.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 кода обозначает области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 кода определяют образовательные программы высшего и послевузовского образования, устанавливаемые вузом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рамках каждого направления подготовки вузом самостоятельно разрабатываются междисциплинарные образовательные программы на стыке двух и более областей образования или направлений подготовки кадров. "Принцип основного предмета" используется для определения области образования, к которой следует отнести междисциплинарное обучение. Основной предмет или предметы определяют область образования или направление. Критерием для определения одного или нескольких основных предметов является доля академических кредитов или нормированного учебного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Междисциплинарные образовательные программы классифицируются при помощи добавления цифр "088" в кодах областей образования согласно МСКО и порядкового номера междисциплинарной программы в скобках (пример: 6В01088 (1) "Наименование междисциплинарной программы").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направлений подготовки кадров формируются группы образовательных программ по соответствующему профилю, указанные в Реестре образовательных программ, входящий в Единую информационную систему образования.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