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b43c" w14:textId="9e5b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июля 2018 года № 157. Зарегистрировано в Министерстве юстиции Республики Казахстан 16 октября 2018 года № 17559.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и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 (далее – Перечень),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октября 2018 года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2018 года № 157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Внести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постановление Правления Агентства Республики Казахстан по регулированию и надзору финансового рынка и финансовых организаций от 23 сентября 2006 года № 216 "Об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депозитов" (зарегистрировано в Реестре государственной регистрации нормативных правовых актов под № 4430) следующее изменение: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 приложению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нормативных правовых актов Республики Казахстан по вопросам регулирования финансового рынка, в которые вносятся изменения (далее – Перечень).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14.04.2026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07.06.2023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308 "Об установлении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а также перечня, форм и правил представления отчетности об их выполнении" (зарегистрировано в Реестре государственной регистрации нормативных правовых актов под № 14788, опубликовано 28 февраля 2017 года в Эталонном контрольном банке нормативных правовых актов Республики Казахстан) следующие изменения:</w:t>
      </w:r>
    </w:p>
    <w:bookmarkEnd w:id="14"/>
    <w:bookmarkStart w:name="z1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нормах и лимитах,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Анкету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3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расчете коэффициентов достаточности собственного капитала согласно приложению 4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выполнении пруденциальных нормативов по форме согласно приложению 3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расшифровке активов, взвешенных с учетом кредитного риска, по форме согласно приложению 4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расшифровке условных и возможных обязательств, взвешенных с учетом кредитного риска, по форме согласно приложению 5 к указанному постановлению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Start w:name="z1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ипотечными организациями и дочерними организациями национального управляющего холдинга в сфере агропромышленного комплекса, утвержденных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Отчетность о выполнении пруденциальных нормативов организациями по состоянию на отчетную дату на бумажном носителе подписывается первым руководителем, главным бухгалтером или лицами, уполномоченными на подписание отчета, и хранится в организациях.".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Правительства РК от 14.11.2019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надзору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финансового рынка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2006 года № 216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обязательное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гарантирование депозитов)</w:t>
            </w:r>
          </w:p>
        </w:tc>
      </w:tr>
    </w:tbl>
    <w:bookmarkStart w:name="z2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"____"__________ 20__ года</w:t>
      </w:r>
    </w:p>
    <w:bookmarkEnd w:id="18"/>
    <w:bookmarkStart w:name="z2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присоединении банка второго уровня к договору</w:t>
      </w:r>
      <w:r>
        <w:br/>
      </w:r>
      <w:r>
        <w:rPr>
          <w:rFonts w:ascii="Times New Roman"/>
          <w:b/>
          <w:i w:val="false"/>
          <w:color w:val="000000"/>
        </w:rPr>
        <w:t xml:space="preserve"> присоединения для вступления в систему обязательного гарантирования депозитов</w:t>
      </w:r>
    </w:p>
    <w:bookmarkEnd w:id="19"/>
    <w:p>
      <w:pPr>
        <w:spacing w:after="0"/>
        <w:ind w:left="0"/>
        <w:jc w:val="both"/>
      </w:pPr>
      <w:bookmarkStart w:name="z227" w:id="20"/>
      <w:r>
        <w:rPr>
          <w:rFonts w:ascii="Times New Roman"/>
          <w:b w:val="false"/>
          <w:i w:val="false"/>
          <w:color w:val="000000"/>
          <w:sz w:val="28"/>
        </w:rPr>
        <w:t>
             Банк второго уровня ________________________________________________________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Банк)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(устава, приказа, доверенности или другого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присоединяется к договору присоединения банка для вступления  в систему обязательного гарантирования депозитов.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Лицензия на проведение банковских операций, включающая операцию по приему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депозитов, открытию и ведению банковских счетов физических лиц, № 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 __ года, выданная уполномоченным  органом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 финансовых организаций, получена Банком "___"___________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принимает на себя обязательства банка-участника,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2006 года "Об обязательном гарантировании депозитов,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размещенных в банках  второго уровня Республики Казахстан" и договором присоединения.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в соответствии со справкой о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справки о государственной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корреспондентского счета в Национальном Банке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2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выполнении нормативов минимальных резервных требований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29.11.2019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27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добровольную реорганизацию банка в форме конвертации в исламский банк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2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выдаче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 помещениям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Заявление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иным обязательным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ипотечными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лимитам</w:t>
            </w:r>
          </w:p>
        </w:tc>
      </w:tr>
    </w:tbl>
    <w:bookmarkStart w:name="z28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24"/>
    <w:bookmarkStart w:name="z2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оригинатора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место нахождения специальной финансовой компании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k1-3 без учета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достаточности собственного капитала k1-3 с учетом секьюритизации (рамочный подход)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Определены лица из состава правления оригинатора, ответственные за определение целесообразности применения рамочного подхода секьюритизации?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юридическое заключение о том, что специальная финансовая компания несет все риски, связанные с возможной невыплатой должниками платежей по секьюритизированным активам, в том числе и в случае банкротства (неплатежеспособности) оригинатора?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назначать или избирать большинство членов совета директоров или правления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определять решения специальной финансовой компании в силу договора или иным образом?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уточнить каким образом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принимать на себя какие-либо обязательства по выкупу секьюритизированных активов у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указать обязательства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принимать на себя обязательства по удержанию каких-либо рисков в отношении секьюритизированных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 оригинатор после передачи секьюритизированных активов специальной финансовой компании на себя расходы, связанные с секьюритизацией и деятельностью специальной финансовой компанией?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ли собой платежные обязательства оригинатора ценные бумаги, выпущенные специальной финансовой компанией?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сделке секьюритизации опцион обратного выкупа?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условия реализации опциона обратного выкупа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Вправе ли оригинатор выкупать секьюритизированные активы либо заменять их в пуле на другие активы?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раскрыть при каких условиях возможен выкуп активов или их замена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ли оригинатор услуги по обслуживанию секьюритизируемых активов?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договором между оригинатором и специальной финансовой компанией и другими документами оригинатора и специальной финансовой компании запрет на оказание оригинатором какой-либо поддержки специальной финансовой компании, за исключением поддержки, предоставляемой оригинатором в начале осуществления сделки секьюритизации?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пояснить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в проспекте выпуска ценных бумаг специальной финансовой компании информация о договорной поддержке, оказываемой оригинатором специальной финансовой компании?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 ли в документах оригинатора, а также лиц, связанных с оригинатором особыми отношениями, запрет на предоставление косвенной поддержки специальной финансовой компании в какой-либо форме?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привлеченных рейтинговых агентствах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кредитных рейтингах, присвоенных траншам (сохраненных или приобретенных) в рамках одной сделки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позициях, возникающих у оригинатора в связи со сделкой секьюритизации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ли в документах использование инструментов ликвидности?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да _____ нет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да, то указать какие, и условия их применения</w:t>
            </w:r>
          </w:p>
        </w:tc>
      </w:tr>
    </w:tbl>
    <w:bookmarkStart w:name="z2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оригинатор полностью отвечает за достоверность прилагаемых к настоящей Анкете документов и информации, а также за своевременное представление уполномоченному органу дополнительной информации и документов, запрашиваемых в связи с рассмотрением Анкеты.</w:t>
      </w:r>
    </w:p>
    <w:bookmarkEnd w:id="33"/>
    <w:bookmarkStart w:name="z2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 документов и листов по каждому документу).</w:t>
      </w:r>
    </w:p>
    <w:bookmarkEnd w:id="34"/>
    <w:p>
      <w:pPr>
        <w:spacing w:after="0"/>
        <w:ind w:left="0"/>
        <w:jc w:val="both"/>
      </w:pPr>
      <w:bookmarkStart w:name="z295" w:id="35"/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Совета Директоров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(дата)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обязательным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ипотечными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дочерними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холдинга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нормам и лимитам</w:t>
            </w:r>
          </w:p>
        </w:tc>
      </w:tr>
    </w:tbl>
    <w:bookmarkStart w:name="z29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расчете коэффициентов достаточности собственного капитала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на последнюю отчетную дату, предшествующую осуществлению сделки секьюритизации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после осуществления сделки секьюритизации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первого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второго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(за минусом инвестиций)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 и имеющих международную рейтинговую оценку от "В+" и ниже агентства Standard &amp; Poor's или рейтинг аналогичного уровня одного из других рейтинговых агентств или рейтинговую оценку от "kzBB+" и ниже по национальной шкале агентства Standard &amp; Poor's, или рейтинг аналогичного уровня по национальной шкале одного из других рейтинговых агентств либо не имеющие рейтинговой оценки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собственного капитала за вычетом инвестиций организации к размеру активов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с учетом кредитного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обязательства, взвешенные с учетом кредитного риска,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инструменты, взвешенные с учетом кредитного риска,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"ААА" до "АА-" агентства Standard &amp; Poor's или рейтинг аналогичного уровня одного из других рейтинговых агентств или рейтинговую оценку от "kzAAA" до "kzAА-"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позиций по сделке секьюритизации, удерживаемых организацией, взвешиваемых с учетом кредитного риска и имеющих международную рейтинговую оценку от "ВВ+" до "ВВ-" агентства "Standard &amp; Poor's" или рейтинг аналогичного уровня одного из других рейтинговых агентств или рейтинговую оценку от "kzBB+" до "kzBB-" по национальной шкале агентства "Standard &amp; Poor's",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активов, условных и возможных обязательств, взвешенных по степени кредитного риска, уменьшенных на сумму общих резервов (провизий), не включенных в расчет собственного капитала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операционного риска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собственного капитала к сумме активов, условных и возможных обязательств, взвешенных по степени кредитного риска, уменьшенных на сумму общих резервов (провизий), не включенных в расчет собственного капитала, операционного риска k1-3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первого уровня к сумме активов, условных и возможных обязательств, взвешенных по степени кредитного риска, уменьшенной на сумму общих резервов (провизий), не включенных в расчет собственного капитала k1-2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37"/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на подписание отчета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"_____" ___________________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308</w:t>
            </w:r>
          </w:p>
        </w:tc>
      </w:tr>
    </w:tbl>
    <w:bookmarkStart w:name="z30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8"/>
    <w:bookmarkStart w:name="z3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</w:t>
      </w:r>
    </w:p>
    <w:bookmarkEnd w:id="39"/>
    <w:bookmarkStart w:name="z3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______________ 20___ года</w:t>
      </w:r>
    </w:p>
    <w:bookmarkEnd w:id="40"/>
    <w:bookmarkStart w:name="z3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1-IO_Prud_norm</w:t>
      </w:r>
    </w:p>
    <w:bookmarkEnd w:id="41"/>
    <w:bookmarkStart w:name="z30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2"/>
    <w:bookmarkStart w:name="z30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</w:t>
      </w:r>
    </w:p>
    <w:bookmarkEnd w:id="43"/>
    <w:bookmarkStart w:name="z30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44"/>
    <w:bookmarkStart w:name="z3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10 (десятого) рабочего дня(включительно), следующего за отчетным месяцем.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Уставной капитал, за минусом собственных выкупленных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капитал, в части простых акций, за минусом собственных выкупленных простых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капитал, в части привилегированных акций, за минусом собственных выкупленных привилегированных акций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чистый доход прошлых лет (убытки прошлых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 и ценных бумаг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(провизии), включаемые в расчет собственного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резервы (провизии), не включаемые в расчет собственного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организации за минусом выкупленного собственного долга организации в соответствии с пунктом 9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утвержденных настоящим постановлением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эмитента, включая акции, предназначенные для торговли и имеющиеся в наличии для продажи, и доли участия в уставном капитале юридического лица, а также субординированный долг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первого уровня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второго уровня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и возможные обязательства, взвешенные по степени кредитного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за вычетом резервов, сформированных в соответствии с международными стандартами финансовой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риск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величина годового валового дохода за последние истекшие 3 (три)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или группы взаимосвязанных заемщиков по любому виду обязательств перед организацией согласно Главе 4 Пруденциальных нормативов и иных обязательных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утвержденных настоящим постановлением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(группы заемщиков)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ссудного портфеля, не превышающий размер собственного капитала более чем в 8 (восемь) 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с оставшимся сроком погашения не более 3 (трех) месяцев, включая высоколиквидные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с оставшимся сроком погашения не более 3 (трех) месяцев, включая обязательства до востребования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краткосрочной ликвидности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организации в течение отчетного периода просроченных обязательств перед кредиторами (Да/Нет)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перед нерезидентами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лимита краткосрочных обязательств перед нерезидентами k4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нерезидентами, включаемые в расчет коэффициента k5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капитализации организации к обязательствам перед нерезидентами Республики Казахстан k5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перед нерезидентами и долговые ценные бумаги, включаемые в расчет коэффициента k6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капитализации организации к обязательствам перед нерезидентами Республики Казахстан k6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47"/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на подписание отчета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</w:p>
        </w:tc>
      </w:tr>
    </w:tbl>
    <w:bookmarkStart w:name="z31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48"/>
    <w:bookmarkStart w:name="z31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</w:t>
      </w:r>
    </w:p>
    <w:bookmarkEnd w:id="49"/>
    <w:bookmarkStart w:name="z3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"/>
    <w:bookmarkStart w:name="z31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"Отчет о выполнении пруденциальных нормативов" (далее – Форма).</w:t>
      </w:r>
    </w:p>
    <w:bookmarkEnd w:id="51"/>
    <w:bookmarkStart w:name="z3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5-3 Закона Республики Казахстан от 23 декабря 1995 года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52"/>
    <w:bookmarkStart w:name="z32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ипотечной организацией, дочерней организацией национального управляющего холдинга в сфере агропромышленного комплекса ежемесячно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53"/>
    <w:bookmarkStart w:name="z32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54"/>
    <w:bookmarkStart w:name="z32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55"/>
    <w:bookmarkStart w:name="z32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строк с 1 по 3 указываются суммы уставного капитала организации, за минусом собственных выкупленных акций.</w:t>
      </w:r>
    </w:p>
    <w:bookmarkEnd w:id="56"/>
    <w:bookmarkStart w:name="z3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строки 4 указывается сумма дополнительного капитала организации.</w:t>
      </w:r>
    </w:p>
    <w:bookmarkEnd w:id="57"/>
    <w:bookmarkStart w:name="z3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строки 5 указывается сумма нераспределенного чистого дохода прошлых лет (убытков прошлых лет) организации.</w:t>
      </w:r>
    </w:p>
    <w:bookmarkEnd w:id="58"/>
    <w:bookmarkStart w:name="z32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строки 6 указывается сумма фондов, резервов, сформированных за счет дохода прошлых лет организации.</w:t>
      </w:r>
    </w:p>
    <w:bookmarkEnd w:id="59"/>
    <w:bookmarkStart w:name="z3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строки 7 указывается сумма нераспределенной чистой прибыли (убытка) текущего года организации.</w:t>
      </w:r>
    </w:p>
    <w:bookmarkEnd w:id="60"/>
    <w:bookmarkStart w:name="z3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3 строки 8 указывается сумма переоценки основных средств и ценных бумаг организации.</w:t>
      </w:r>
    </w:p>
    <w:bookmarkEnd w:id="61"/>
    <w:bookmarkStart w:name="z3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3 строк с 9 по 10 указываются суммы общих резервов (провизий) организации, включаемых и не включаемых в расчет собственного капитала.</w:t>
      </w:r>
    </w:p>
    <w:bookmarkEnd w:id="62"/>
    <w:bookmarkStart w:name="z3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3 строки 11 указывается сумма по субординированному долгу организации, рассчитанного в соответствии с пунктом 9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63"/>
    <w:bookmarkStart w:name="z3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3 строки 12 указывается сумма нематериальных активов организации.</w:t>
      </w:r>
    </w:p>
    <w:bookmarkEnd w:id="64"/>
    <w:bookmarkStart w:name="z33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3 строки 13 указывается сумма инвестиций организации в акции эмитента, включая акции, предназначенные для торговли и имеющиеся в наличии для продажи, и доли участия организации в уставном капитале юридического лица, а также субординированный долг юридического лица.</w:t>
      </w:r>
    </w:p>
    <w:bookmarkEnd w:id="65"/>
    <w:bookmarkStart w:name="z3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3 строк с 14 по 16 заполняются суммы собственного капитала, капитала первого и второго уровней организации, рассчитанного в соответствии с пунктами 6, 7, 8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66"/>
    <w:bookmarkStart w:name="z33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3 строки 17 указывается сумма активов, взвешенных по степени кредитного риска, приведенные в соответствии с данными Таблицы активов организации, взвешенных по степени кредитного риска вложений, приложения 1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67"/>
    <w:bookmarkStart w:name="z33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3 строки 18 указывается сумма условных и возможных обязательств, взвешенных по степени кредитного риска, приведенные в соответствии с данными Таблицы условных и возможных обязательств организации, взвешенных по степени кредитного риска, приложения 2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68"/>
    <w:bookmarkStart w:name="z33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строки 19 указывается сумма активов организации, за вычетом резервов, сформированных в соответствии с Международными стандартами финансовой отчетности.</w:t>
      </w:r>
    </w:p>
    <w:bookmarkEnd w:id="69"/>
    <w:bookmarkStart w:name="z33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3 строк с 20 по 22 указываются значения коэффициентов достаточности собственного капитала организации, рассчитанных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 и лимитов, утвержденным настоящим постановлением.</w:t>
      </w:r>
    </w:p>
    <w:bookmarkEnd w:id="70"/>
    <w:bookmarkStart w:name="z33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3 строки 23 указывается сумма операционного риска организации,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71"/>
    <w:bookmarkStart w:name="z34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3 строки 24 указывается сумма средней величины годового валового дохода организации за последние истекшие три года, рассчитанного в соответствии с пунктом 10 Главы 3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72"/>
    <w:bookmarkStart w:name="z34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3 строк с 25 по 28 указывается сумма данных организации, рассчитанных в соответствии с Главой 4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73"/>
    <w:bookmarkStart w:name="z34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3 строки 29 указывается сумма активов организации с оставшимся сроком погашения не более 3 (трех) месяцев, включая высоколиквидные активы организации.</w:t>
      </w:r>
    </w:p>
    <w:bookmarkEnd w:id="74"/>
    <w:bookmarkStart w:name="z34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3 строки 30 указывается сумма обязательств организации с оставшимся сроком погашения не более 3 (трех) месяцев, включая обязательства организации до востребования.</w:t>
      </w:r>
    </w:p>
    <w:bookmarkEnd w:id="75"/>
    <w:bookmarkStart w:name="z34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3 строки 31 указывается значение коэффициента краткосрочной ликвидности организации, рассчитанное в соответствии с Главой 5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76"/>
    <w:bookmarkStart w:name="z34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графе 3 строк с 33 по 38 указываются сумма краткосрочных обязательств организации перед нерезидентами и значения коэффициентов капитализации организации к обязательствам перед нерезидентами, рассчитанных в соответствии с Главой 6 к Пруденциальным нормативам и иным обязательным к соблюдению ипотечными организациями и дочерними организациями национального управляющего холдинга в сфере агропромышленного комплекса нормам и лимитам, утвержденным настоящим постановлением.</w:t>
      </w:r>
    </w:p>
    <w:bookmarkEnd w:id="77"/>
    <w:bookmarkStart w:name="z34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отсутствия сведений Форма представляется с нулевыми остатками.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308</w:t>
            </w:r>
          </w:p>
        </w:tc>
      </w:tr>
    </w:tbl>
    <w:bookmarkStart w:name="z3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 </w:t>
      </w:r>
    </w:p>
    <w:bookmarkEnd w:id="79"/>
    <w:bookmarkStart w:name="z35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80"/>
    <w:bookmarkStart w:name="z3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______________ 20___ года</w:t>
      </w:r>
    </w:p>
    <w:bookmarkEnd w:id="81"/>
    <w:bookmarkStart w:name="z3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2-IO_RA</w:t>
      </w:r>
    </w:p>
    <w:bookmarkEnd w:id="82"/>
    <w:bookmarkStart w:name="z3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3"/>
    <w:bookmarkStart w:name="z3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</w:t>
      </w:r>
    </w:p>
    <w:bookmarkEnd w:id="84"/>
    <w:bookmarkStart w:name="z3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85"/>
    <w:bookmarkStart w:name="z3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10 (десятого) рабочего дня(включительно), следующего за отчетным месяцем.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 по налогам и другим платежам в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органов власти Республики Казахстан, за исключением дебиторской задолженности, отнесенной к I группе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 обществом "Казахстанская ипотечная компания"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50 (пятидесяти) процентов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60 (шестидесяти) процентов от стоимости залога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соответствующие условию: отношение суммы предоставленного ипотечного жилищного займа к стоимости залога не превышает 70 (семидесяти) процентов от стоимости залога.Ипотечные жилищные займы, соответствующие одному из следующих условий:отношение суммы предоставленного ипотечного жилищного займа к стоимости залога не превышает 85 (восьмидесяти пяти) процентов от стоимости залога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(семьюдесятью) процентами;отношение суммы предоставленного ипотечного жилищного займа на приобретение жилья, построенного в рамках реализации государственных программ, к стоимости залога не превышает 90 (девяноста) процентов от стоимости залога и кредитный риск по которым гарантирован акционерным обществом "Казахстанский фонд гарантирования ипотечных кредитов" в размере превышения отношения суммы ипотечного жилищного займа к стоимости обеспечения над 70 (семьюдесятью) процентами, либо в размере превышения отношения суммы ипотечного жилищного займа к стоимости обеспечения над 85 (восьмидесяти пяти) процентами и кредитный риск по которым застрахован страховой организацией в размере превышения отношения суммы ипотечного жилищного займа к стоимости обеспечения над 70 (семьюдесятью) процентами.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лицам, за исключением отнесенных к III и V группам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Лицензионное программное обеспечение, приобретенное для целей основной деятельности организации и соответствующее Международному стандарту финансовой отчетности (IAS) 38 "Нематериальные активы"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иностранных государств (или их гражданами):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иностранных государств: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иностранных государств: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иностранных государств: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активы, взвешенные с учетом кредитного риска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5" w:id="92"/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на подписание отчета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активов, взвешенных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</w:t>
            </w:r>
          </w:p>
        </w:tc>
      </w:tr>
    </w:tbl>
    <w:bookmarkStart w:name="z58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93"/>
    <w:bookmarkStart w:name="z58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активов, взвешенных с учетом кредитного риска</w:t>
      </w:r>
    </w:p>
    <w:bookmarkEnd w:id="94"/>
    <w:bookmarkStart w:name="z58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5"/>
    <w:bookmarkStart w:name="z5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"Отчет о расшифровке активов, взвешенных с учетом кредитного риска" (далее – Форма).</w:t>
      </w:r>
    </w:p>
    <w:bookmarkEnd w:id="96"/>
    <w:bookmarkStart w:name="z58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5-3 Закона Республики Казахстан от 23 декабря 1995 года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97"/>
    <w:bookmarkStart w:name="z58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ипотечной организацией, дочерней организацией национального управляющего холдинга в сфере агропромышленного комплекса ежемесячно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98"/>
    <w:bookmarkStart w:name="z58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99"/>
    <w:bookmarkStart w:name="z58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100"/>
    <w:bookmarkStart w:name="z59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строк с 1 по 77 указываются суммы активов, подлежащих взвешиванию по степени кредитного риска.</w:t>
      </w:r>
    </w:p>
    <w:bookmarkEnd w:id="101"/>
    <w:bookmarkStart w:name="z59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строк с 1 по 77 указываются степени риска в процентах для каждой группы активов.</w:t>
      </w:r>
    </w:p>
    <w:bookmarkEnd w:id="102"/>
    <w:bookmarkStart w:name="z59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5 строк с 1 по 77 указываются суммы активов, умноженных на степени риска в процентах (графа 4).</w:t>
      </w:r>
    </w:p>
    <w:bookmarkEnd w:id="103"/>
    <w:bookmarkStart w:name="z59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сведений Форма представляется с нулевыми остатками.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308</w:t>
            </w:r>
          </w:p>
        </w:tc>
      </w:tr>
    </w:tbl>
    <w:bookmarkStart w:name="z59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05"/>
    <w:bookmarkStart w:name="z5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</w:t>
      </w:r>
    </w:p>
    <w:bookmarkEnd w:id="106"/>
    <w:bookmarkStart w:name="z59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______________ 20___ года</w:t>
      </w:r>
    </w:p>
    <w:bookmarkEnd w:id="107"/>
    <w:bookmarkStart w:name="z59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3-IO_RUIVO</w:t>
      </w:r>
    </w:p>
    <w:bookmarkEnd w:id="108"/>
    <w:bookmarkStart w:name="z60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09"/>
    <w:bookmarkStart w:name="z60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Представляет: ипотечная организация, дочерняя организация национального управляющего холдинга в сфере агропромышленного комплекса</w:t>
      </w:r>
    </w:p>
    <w:bookmarkEnd w:id="110"/>
    <w:bookmarkStart w:name="z60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Национальный Банк Республики Казахстан</w:t>
      </w:r>
    </w:p>
    <w:bookmarkEnd w:id="111"/>
    <w:bookmarkStart w:name="z60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не позднее 10 (десятого) рабочего дня(включительно), следующего за отчетным месяцем.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организации)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конверсии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кредитного риска в процентах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заключенные с контрпартнерами,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заключенные с контрпартнерами,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заключенные с контрпартнерами,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заключенные с контрпартнерами,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(возможные) обязательства по приобретению либо продаже ценных бумаг, выпущенных Правительством Республики Казахстан, Национальным Банком Республики Казахстан или ценных бумаг, выпущенных центральными правительствами и центральными банками иностранных государств, имеющих суверенный рейтинг на уровне "АА-" и выше агентства Standard &amp; Poor's или рейтинг аналогичного уровня одного из других рейтинговых агентств, заключенные с контрпартнерами,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вкладов, подлежащие отмене в любой момент по требованию организации,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вкладов, подлежащие отмене в любой момент по требованию организации,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вкладов, подлежащие отмене в любой момент по требованию организации,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вкладов, подлежащие отмене в любой момент по требованию организации,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вкладов, подлежащие отмене в любой момент по требованию организации,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менее 1 (одного)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менее 1 (одного)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менее 1 (одного)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менее 1 (одного)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менее 1 (одного)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"ААА" до "АА-" агентства Standard &amp; Poor's или рейтинг аналогичного уровня одного из других агентств или рейтинговую оценку от "kzAAA" до "kzAA-"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более 1 (одного) года, заключенные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более 1 (одного) года, заключенные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более 1 (одного) года, заключенные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более 1 (одного) года, заключенные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размещению организацией в будущем займов и вкладов со сроком погашения более 1 (одного) года, заключенные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Возможные (условные) обязательства по обратному выкупу у акционерного общества "Казахстанская ипотечная компания" прав требований по ипотечным жилищным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организации и с обязательством обратного выкупа организацией финансовых инструментов, заключенное с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организации и с обязательством обратного выкупа организацией финансовых инструментов, заключенное с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организации и с обязательством обратного выкупа организацией финансовых инструментов, заключенное с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организации и с обязательством обратного выкупа организацией финансовых инструментов, заключенное с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продаже организации и с обязательством обратного выкупа организацией финансовых инструментов, заключенное с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"ВВВ+" до "ВВВ-" агентства Standard &amp; Poor's или рейтинг аналогичного уровня одного из других рейтинговых агентств или рейтинговую оценку от "kzBBB+" до "kzBBB-"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организации, выданные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организации, выданные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организации, выданные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организации, выданные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гарантии (поручительства) организации, выданные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организации, выставленные в пользу лиц, входящих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организации, выставленные в пользу лиц, входящих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организации, выставленные в пользу лиц, входящих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организации, выставленные в пользу лиц, входящих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аккредитивы организации, выставленные в пользу лиц, входящих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организации, перед лицами, входящими в 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организации, перед лицами, входящими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организации, перед лицами, входящими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организации, перед лицами, входящими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условные (возможные) обязательства организации, перед лицами, входящими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III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IV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организацией на счетах условных обязательств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или рейтинг аналогичного уровня по национальной шкале одного из других рейтинговых агентств, по отношению к лицам, входящим в V группу активов, взвешенных по степени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условные и возможные обязательства, взвешенные с учетом кредитного риска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7" w:id="114"/>
      <w:r>
        <w:rPr>
          <w:rFonts w:ascii="Times New Roman"/>
          <w:b w:val="false"/>
          <w:i w:val="false"/>
          <w:color w:val="000000"/>
          <w:sz w:val="28"/>
        </w:rPr>
        <w:t>
             Первый руководитель или лицо, уполномоченное на подписание отчета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_____________________________________________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подписания отчета "_____"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формы, предназначенной для сбора 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условных и возможных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обязательств, взвешенных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кредитного риска</w:t>
            </w:r>
          </w:p>
        </w:tc>
      </w:tr>
    </w:tbl>
    <w:bookmarkStart w:name="z60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15"/>
    <w:bookmarkStart w:name="z6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условных и возможных обязательств, взвешенных с учетом кредитного риска</w:t>
      </w:r>
    </w:p>
    <w:bookmarkEnd w:id="116"/>
    <w:bookmarkStart w:name="z61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7"/>
    <w:bookmarkStart w:name="z61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 определяет единые требования по заполнению формы, предназначенной для сбора административных данных, "Отчет о расшифровке условных и возможных обязательств, взвешенных с учетом кредитного риска" (далее – Форма).</w:t>
      </w:r>
    </w:p>
    <w:bookmarkEnd w:id="118"/>
    <w:bookmarkStart w:name="z6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5-3 Закона Республики Казахстан от 23 декабря 1995 года "Об ипотеке недвижимого имущества",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4 июля 2003 года "О государственном регулировании, контроле и надзоре финансового рынка и финансовых организаций".</w:t>
      </w:r>
    </w:p>
    <w:bookmarkEnd w:id="119"/>
    <w:bookmarkStart w:name="z6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ипотечной организацией, дочерней организацией национального управляющего холдинга в сфере агропромышленного комплекса ежемесячно по состоянию на конец отчетного периода. Данные в Форме указываются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120"/>
    <w:bookmarkStart w:name="z6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руководитель, главный бухгалтер или лица, уполномоченные на подписание отчета, и исполнитель.</w:t>
      </w:r>
    </w:p>
    <w:bookmarkEnd w:id="121"/>
    <w:bookmarkStart w:name="z61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Пояснения по заполнению формы</w:t>
      </w:r>
    </w:p>
    <w:bookmarkEnd w:id="122"/>
    <w:bookmarkStart w:name="z6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строк с 1 по 57 указываются суммы по условным и возможным обязательствам, подлежащим взвешиванию с учетом кредитного риска.</w:t>
      </w:r>
    </w:p>
    <w:bookmarkEnd w:id="123"/>
    <w:bookmarkStart w:name="z6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строк с 1 по 57 указываются суммы по условным и возможным обязательствам, умноженным на значение коэффициента конверсии в процентах (графа 4), и значение коэффициента кредитного риска в процентах (графа 5).</w:t>
      </w:r>
    </w:p>
    <w:bookmarkEnd w:id="124"/>
    <w:bookmarkStart w:name="z6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сведений Форма представляется с нулевыми остатками.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87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87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учредителе (участнике) заявителя - юридическом лице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88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 или имеющих контроль (далее – участник (владелец)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89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работниках, которые будут взаимодействовать с должниками и (или) их представителями, и (или) третьими лицами, связанными обязательствами с кредитором в рамках договора банковского займа или договора о предоставлении микрокредита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91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лицах, самостоятельно или совместно с другим (другими) лицом (лицами) прямо или косвенно владеющих и (или) пользующихся, и (или) распоряжающихся десятью или более процентами долей участия в уставном капитале коллекторского агентства, или имеющих контроль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постановлением Правления Национального Банка РК от 31.12.2019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94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для соблюдения норм и лимитов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постановлением Правительства РК от 14.11.2019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</w:tbl>
    <w:bookmarkStart w:name="z968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постановлением Правительства РК от 14.11.2019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