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9fdb" w14:textId="5f49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исчисления, условий действия плавающей ставки вознаграждения по договорам банковского вклада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августа 2018 года № 194. Зарегистрировано в Министерстве юстиции Республики Казахстан 5 октября 2018 года № 17493.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1999 года (Особенная часть)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Правления Национального Банка РК от 19.11.2019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исчисления, условия действия плавающей ставки вознаграждения по договорам банковского вклада.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финансового рынка (Салимбаев Д.Н.)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2018 года № 194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исчисления, условия действия плавающей ставки вознаграждения по договорам банковского вклада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исчисления, условия действия плавающей ставки вознаграждения по договорам банковского вклада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1999 года (Особенная часть) и определяют порядок исчисления и условия действия плавающей ставки вознаграждения по договорам срочного или сберегательного вкладов, заключаемым с физическими и юридическими лицами (далее - договор), для банков второго уровня, филиалов банков-нерезидентов Республики Казахстан (далее – банк).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17.02.2021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Плавающая ставка вознаграждения определяется как сумма базового показателя и ставки процентного спрэда.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качестве базового показателя по договорам используется один из следующих показателей: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базовая ставка, устанавливаемая Национальным Банком Республики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1995 года "О Национальном Банке Республики Казахстан";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инфляции, публикуемый уполномоченным органом в области государственной статистики Республики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Tenge OverNight Index Average (TONIA) – средневзвешенная процентная ставка по сделкам открытия репо сроком на 1 (один) рабочий день в секторе автоматического репо с государственными ценными бумагами Республики Казахстан, заключенным на фондовой бирже;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Tenge Week Index Average (TWINA) – средневзвешенная процентная ставка по сделкам открытия репо сроком на 7 (семь) календарных дней в секторе автоматического репо с государственными ценными бумагами Республики Казахстан, заключенным на фондовой бирже.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Правления Национального Банка РК от 19.11.2019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Процентный спрэд выражается в номинальной величине, исчисляемой в процентных пунктах, и представляет собой фиксированное значение, устанавливаемое банком при заключении договора, которое не подлежит изменению, за исключением случаев увеличения размера процентного спрэда и (или) продления срока вклада.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случае, если значение плавающей ставки в период действия договора составляет отрицательное значение, то ее значение принимается равным нулю.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период действия договора банк пересматривает плавающую ставку вознаграждения в соответствии с условиями договора с учетом базового показателя, используемого для расчета плавающей ставки вознаграждения.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