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4536" w14:textId="bba4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инвестирования активов и Перечня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и Правил взимания комиссионного вознаграждения акционерным обществом "Фонд гарантирования страховых выплат"</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199. Зарегистрировано в Министерстве юстиции Республики Казахстан 20 сентября 2018 года № 17396.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50" w:id="2"/>
    <w:p>
      <w:pPr>
        <w:spacing w:after="0"/>
        <w:ind w:left="0"/>
        <w:jc w:val="both"/>
      </w:pPr>
      <w:r>
        <w:rPr>
          <w:rFonts w:ascii="Times New Roman"/>
          <w:b w:val="false"/>
          <w:i w:val="false"/>
          <w:color w:val="000000"/>
          <w:sz w:val="28"/>
        </w:rPr>
        <w:t xml:space="preserve">
      1)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1" w:id="3"/>
    <w:p>
      <w:pPr>
        <w:spacing w:after="0"/>
        <w:ind w:left="0"/>
        <w:jc w:val="both"/>
      </w:pPr>
      <w:r>
        <w:rPr>
          <w:rFonts w:ascii="Times New Roman"/>
          <w:b w:val="false"/>
          <w:i w:val="false"/>
          <w:color w:val="000000"/>
          <w:sz w:val="28"/>
        </w:rPr>
        <w:t xml:space="preserve">
      2)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2" w:id="4"/>
    <w:p>
      <w:pPr>
        <w:spacing w:after="0"/>
        <w:ind w:left="0"/>
        <w:jc w:val="both"/>
      </w:pPr>
      <w:r>
        <w:rPr>
          <w:rFonts w:ascii="Times New Roman"/>
          <w:b w:val="false"/>
          <w:i w:val="false"/>
          <w:color w:val="000000"/>
          <w:sz w:val="28"/>
        </w:rPr>
        <w:t xml:space="preserve">
      3) Правила взимания комиссионного вознаграждения акционерным обществом "Фонд гарантирования страховых выплат"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9"/>
    <w:bookmarkStart w:name="z13" w:id="10"/>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5" w:id="1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53" w:id="13"/>
    <w:p>
      <w:pPr>
        <w:spacing w:after="0"/>
        <w:ind w:left="0"/>
        <w:jc w:val="left"/>
      </w:pPr>
      <w:r>
        <w:rPr>
          <w:rFonts w:ascii="Times New Roman"/>
          <w:b/>
          <w:i w:val="false"/>
          <w:color w:val="000000"/>
        </w:rPr>
        <w:t xml:space="preserve">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13"/>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54" w:id="14"/>
    <w:p>
      <w:pPr>
        <w:spacing w:after="0"/>
        <w:ind w:left="0"/>
        <w:jc w:val="both"/>
      </w:pPr>
      <w:r>
        <w:rPr>
          <w:rFonts w:ascii="Times New Roman"/>
          <w:b w:val="false"/>
          <w:i w:val="false"/>
          <w:color w:val="000000"/>
          <w:sz w:val="28"/>
        </w:rPr>
        <w:t xml:space="preserve">
      Настоящие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определяют порядок инвестирования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w:t>
      </w:r>
    </w:p>
    <w:bookmarkEnd w:id="14"/>
    <w:bookmarkStart w:name="z55" w:id="15"/>
    <w:p>
      <w:pPr>
        <w:spacing w:after="0"/>
        <w:ind w:left="0"/>
        <w:jc w:val="left"/>
      </w:pPr>
      <w:r>
        <w:rPr>
          <w:rFonts w:ascii="Times New Roman"/>
          <w:b/>
          <w:i w:val="false"/>
          <w:color w:val="000000"/>
        </w:rPr>
        <w:t xml:space="preserve"> Глава 1. Общие положения</w:t>
      </w:r>
    </w:p>
    <w:bookmarkEnd w:id="15"/>
    <w:bookmarkStart w:name="z56" w:id="16"/>
    <w:p>
      <w:pPr>
        <w:spacing w:after="0"/>
        <w:ind w:left="0"/>
        <w:jc w:val="both"/>
      </w:pPr>
      <w:r>
        <w:rPr>
          <w:rFonts w:ascii="Times New Roman"/>
          <w:b w:val="false"/>
          <w:i w:val="false"/>
          <w:color w:val="000000"/>
          <w:sz w:val="28"/>
        </w:rPr>
        <w:t>
      1. Основными целями инвестирования собственных активов Фонда, средств резервов гарантирования страховых выплат и средств резерва возмещения вреда (далее – средства резервов) являются:</w:t>
      </w:r>
    </w:p>
    <w:bookmarkEnd w:id="16"/>
    <w:bookmarkStart w:name="z57" w:id="17"/>
    <w:p>
      <w:pPr>
        <w:spacing w:after="0"/>
        <w:ind w:left="0"/>
        <w:jc w:val="both"/>
      </w:pPr>
      <w:r>
        <w:rPr>
          <w:rFonts w:ascii="Times New Roman"/>
          <w:b w:val="false"/>
          <w:i w:val="false"/>
          <w:color w:val="000000"/>
          <w:sz w:val="28"/>
        </w:rPr>
        <w:t>
      1) сохранность собственных активов Фонда и средств резервов и их преумножение;</w:t>
      </w:r>
    </w:p>
    <w:bookmarkEnd w:id="17"/>
    <w:bookmarkStart w:name="z58" w:id="18"/>
    <w:p>
      <w:pPr>
        <w:spacing w:after="0"/>
        <w:ind w:left="0"/>
        <w:jc w:val="both"/>
      </w:pPr>
      <w:r>
        <w:rPr>
          <w:rFonts w:ascii="Times New Roman"/>
          <w:b w:val="false"/>
          <w:i w:val="false"/>
          <w:color w:val="000000"/>
          <w:sz w:val="28"/>
        </w:rPr>
        <w:t>
      2) поддержание достаточного уровня ликвидности собственных активов Фонда и средств резервов;</w:t>
      </w:r>
    </w:p>
    <w:bookmarkEnd w:id="18"/>
    <w:bookmarkStart w:name="z59" w:id="19"/>
    <w:p>
      <w:pPr>
        <w:spacing w:after="0"/>
        <w:ind w:left="0"/>
        <w:jc w:val="both"/>
      </w:pPr>
      <w:r>
        <w:rPr>
          <w:rFonts w:ascii="Times New Roman"/>
          <w:b w:val="false"/>
          <w:i w:val="false"/>
          <w:color w:val="000000"/>
          <w:sz w:val="28"/>
        </w:rPr>
        <w:t>
      3) обеспечение доходности собственных активов Фонда и средств резервов.</w:t>
      </w:r>
    </w:p>
    <w:bookmarkEnd w:id="19"/>
    <w:bookmarkStart w:name="z60" w:id="20"/>
    <w:p>
      <w:pPr>
        <w:spacing w:after="0"/>
        <w:ind w:left="0"/>
        <w:jc w:val="both"/>
      </w:pPr>
      <w:r>
        <w:rPr>
          <w:rFonts w:ascii="Times New Roman"/>
          <w:b w:val="false"/>
          <w:i w:val="false"/>
          <w:color w:val="000000"/>
          <w:sz w:val="28"/>
        </w:rPr>
        <w:t>
      2. Инвестирование собственных активов Фонда и средств резервов осуществляется в рамках одной или нескольких инвестиционных стратегий.</w:t>
      </w:r>
    </w:p>
    <w:bookmarkEnd w:id="20"/>
    <w:bookmarkStart w:name="z61" w:id="21"/>
    <w:p>
      <w:pPr>
        <w:spacing w:after="0"/>
        <w:ind w:left="0"/>
        <w:jc w:val="both"/>
      </w:pPr>
      <w:r>
        <w:rPr>
          <w:rFonts w:ascii="Times New Roman"/>
          <w:b w:val="false"/>
          <w:i w:val="false"/>
          <w:color w:val="000000"/>
          <w:sz w:val="28"/>
        </w:rPr>
        <w:t>
      3. Инвестиционная стратегия (инвестиционные стратегии), в рамках которой (которых) осуществляется инвестирование собственных активов Фонда и средств резервов, разрабатывается (разрабатываются) Правлением Фонда и утверждается (утверждаются) Советом директоров Фонда.</w:t>
      </w:r>
    </w:p>
    <w:bookmarkEnd w:id="21"/>
    <w:bookmarkStart w:name="z62" w:id="22"/>
    <w:p>
      <w:pPr>
        <w:spacing w:after="0"/>
        <w:ind w:left="0"/>
        <w:jc w:val="both"/>
      </w:pPr>
      <w:r>
        <w:rPr>
          <w:rFonts w:ascii="Times New Roman"/>
          <w:b w:val="false"/>
          <w:i w:val="false"/>
          <w:color w:val="000000"/>
          <w:sz w:val="28"/>
        </w:rPr>
        <w:t>
      4. В целях инвестирования собственных активов Фонда и средств резервов в Фонде создается один или несколько инвестиционных комитетов.</w:t>
      </w:r>
    </w:p>
    <w:bookmarkEnd w:id="22"/>
    <w:bookmarkStart w:name="z63" w:id="23"/>
    <w:p>
      <w:pPr>
        <w:spacing w:after="0"/>
        <w:ind w:left="0"/>
        <w:jc w:val="both"/>
      </w:pPr>
      <w:r>
        <w:rPr>
          <w:rFonts w:ascii="Times New Roman"/>
          <w:b w:val="false"/>
          <w:i w:val="false"/>
          <w:color w:val="000000"/>
          <w:sz w:val="28"/>
        </w:rPr>
        <w:t>
      5. Инвестирование собственных активов Фонда и средств резервов осуществляется в рамках одного или нескольких инвестиционных портфелей по решению Совета директоров Фонда.</w:t>
      </w:r>
    </w:p>
    <w:bookmarkEnd w:id="23"/>
    <w:bookmarkStart w:name="z64" w:id="24"/>
    <w:p>
      <w:pPr>
        <w:spacing w:after="0"/>
        <w:ind w:left="0"/>
        <w:jc w:val="both"/>
      </w:pPr>
      <w:r>
        <w:rPr>
          <w:rFonts w:ascii="Times New Roman"/>
          <w:b w:val="false"/>
          <w:i w:val="false"/>
          <w:color w:val="000000"/>
          <w:sz w:val="28"/>
        </w:rPr>
        <w:t>
      6. Фонд принимает решения об инвестировании собственных активов Фонда и средств резервов самостоятельно либо передает собственные активы Фонда и средства резервов в управление организации, обладающей лицензией на осуществление деятельности по управлению инвестиционным портфелем (далее – управляющий инвестиционным портфелем).</w:t>
      </w:r>
    </w:p>
    <w:bookmarkEnd w:id="24"/>
    <w:bookmarkStart w:name="z65" w:id="25"/>
    <w:p>
      <w:pPr>
        <w:spacing w:after="0"/>
        <w:ind w:left="0"/>
        <w:jc w:val="both"/>
      </w:pPr>
      <w:r>
        <w:rPr>
          <w:rFonts w:ascii="Times New Roman"/>
          <w:b w:val="false"/>
          <w:i w:val="false"/>
          <w:color w:val="000000"/>
          <w:sz w:val="28"/>
        </w:rPr>
        <w:t>
      7. Решение по выбору управляющего инвестиционным портфелем принимается Советом директоров Фонда.</w:t>
      </w:r>
    </w:p>
    <w:bookmarkEnd w:id="25"/>
    <w:bookmarkStart w:name="z150" w:id="26"/>
    <w:p>
      <w:pPr>
        <w:spacing w:after="0"/>
        <w:ind w:left="0"/>
        <w:jc w:val="both"/>
      </w:pPr>
      <w:r>
        <w:rPr>
          <w:rFonts w:ascii="Times New Roman"/>
          <w:b w:val="false"/>
          <w:i w:val="false"/>
          <w:color w:val="000000"/>
          <w:sz w:val="28"/>
        </w:rPr>
        <w:t>
      Управляющий инвестиционным портфелем выбирается из числа организаций, не аффилированных с членами Совета директоров Фонда и со страховыми (перестраховочными) организациями-участниками, представителями которых являются члены Совета директоров Фонда.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27"/>
    <w:p>
      <w:pPr>
        <w:spacing w:after="0"/>
        <w:ind w:left="0"/>
        <w:jc w:val="both"/>
      </w:pPr>
      <w:r>
        <w:rPr>
          <w:rFonts w:ascii="Times New Roman"/>
          <w:b w:val="false"/>
          <w:i w:val="false"/>
          <w:color w:val="000000"/>
          <w:sz w:val="28"/>
        </w:rPr>
        <w:t>
      8. Управляющий инвестиционным портфелем осуществляет инвестиционное управление собственных активов Фонда и средств резервов на основании инвестиционной стратегии (инвестиционных стратегий), утвержденной (утвержденных) Советом директоров Фонда.</w:t>
      </w:r>
    </w:p>
    <w:bookmarkEnd w:id="27"/>
    <w:bookmarkStart w:name="z67" w:id="28"/>
    <w:p>
      <w:pPr>
        <w:spacing w:after="0"/>
        <w:ind w:left="0"/>
        <w:jc w:val="left"/>
      </w:pPr>
      <w:r>
        <w:rPr>
          <w:rFonts w:ascii="Times New Roman"/>
          <w:b/>
          <w:i w:val="false"/>
          <w:color w:val="000000"/>
        </w:rPr>
        <w:t xml:space="preserve"> Глава 2. Порядок инвестирования собственных активов Фонда и средств резервов</w:t>
      </w:r>
    </w:p>
    <w:bookmarkEnd w:id="28"/>
    <w:bookmarkStart w:name="z68" w:id="29"/>
    <w:p>
      <w:pPr>
        <w:spacing w:after="0"/>
        <w:ind w:left="0"/>
        <w:jc w:val="both"/>
      </w:pPr>
      <w:r>
        <w:rPr>
          <w:rFonts w:ascii="Times New Roman"/>
          <w:b w:val="false"/>
          <w:i w:val="false"/>
          <w:color w:val="000000"/>
          <w:sz w:val="28"/>
        </w:rPr>
        <w:t>
      9. В случае самостоятельного принятия решений об инвестировании собственных активов Фонда и средств резервов Фонд разрабатывает внутренние документы, регулирующие:</w:t>
      </w:r>
    </w:p>
    <w:bookmarkEnd w:id="29"/>
    <w:bookmarkStart w:name="z69" w:id="30"/>
    <w:p>
      <w:pPr>
        <w:spacing w:after="0"/>
        <w:ind w:left="0"/>
        <w:jc w:val="both"/>
      </w:pPr>
      <w:r>
        <w:rPr>
          <w:rFonts w:ascii="Times New Roman"/>
          <w:b w:val="false"/>
          <w:i w:val="false"/>
          <w:color w:val="000000"/>
          <w:sz w:val="28"/>
        </w:rPr>
        <w:t>
      1) порядок формирования и работы инвестиционного комитета, его основные задачи и компетенцию;</w:t>
      </w:r>
    </w:p>
    <w:bookmarkEnd w:id="30"/>
    <w:bookmarkStart w:name="z70" w:id="31"/>
    <w:p>
      <w:pPr>
        <w:spacing w:after="0"/>
        <w:ind w:left="0"/>
        <w:jc w:val="both"/>
      </w:pPr>
      <w:r>
        <w:rPr>
          <w:rFonts w:ascii="Times New Roman"/>
          <w:b w:val="false"/>
          <w:i w:val="false"/>
          <w:color w:val="000000"/>
          <w:sz w:val="28"/>
        </w:rPr>
        <w:t>
      2) порядок принятия инвестиционных решений в отношении собственных активов Фонда и средств резервов;</w:t>
      </w:r>
    </w:p>
    <w:bookmarkEnd w:id="31"/>
    <w:bookmarkStart w:name="z71" w:id="32"/>
    <w:p>
      <w:pPr>
        <w:spacing w:after="0"/>
        <w:ind w:left="0"/>
        <w:jc w:val="both"/>
      </w:pPr>
      <w:r>
        <w:rPr>
          <w:rFonts w:ascii="Times New Roman"/>
          <w:b w:val="false"/>
          <w:i w:val="false"/>
          <w:color w:val="000000"/>
          <w:sz w:val="28"/>
        </w:rPr>
        <w:t>
      3) порядок внутреннего контроля за результатами инвестиционной деятельности.</w:t>
      </w:r>
    </w:p>
    <w:bookmarkEnd w:id="32"/>
    <w:bookmarkStart w:name="z72" w:id="33"/>
    <w:p>
      <w:pPr>
        <w:spacing w:after="0"/>
        <w:ind w:left="0"/>
        <w:jc w:val="both"/>
      </w:pPr>
      <w:r>
        <w:rPr>
          <w:rFonts w:ascii="Times New Roman"/>
          <w:b w:val="false"/>
          <w:i w:val="false"/>
          <w:color w:val="000000"/>
          <w:sz w:val="28"/>
        </w:rPr>
        <w:t>
      Внутренние документы Фонда, указанные в настоящем пункте Правил, разрабатываются Правлением Фонда и утверждаются Советом директоров Фонда.</w:t>
      </w:r>
    </w:p>
    <w:bookmarkEnd w:id="33"/>
    <w:bookmarkStart w:name="z73" w:id="34"/>
    <w:p>
      <w:pPr>
        <w:spacing w:after="0"/>
        <w:ind w:left="0"/>
        <w:jc w:val="both"/>
      </w:pPr>
      <w:r>
        <w:rPr>
          <w:rFonts w:ascii="Times New Roman"/>
          <w:b w:val="false"/>
          <w:i w:val="false"/>
          <w:color w:val="000000"/>
          <w:sz w:val="28"/>
        </w:rPr>
        <w:t>
      10. Инвестиционный комитет (инвестиционные комитеты) принимают инвестиционные решения в отношении собственных активов Фонда и средств резервов на основании рекомендаций, разработанных подразделением по управлению рисками (риск менеджером) Фонда.</w:t>
      </w:r>
    </w:p>
    <w:bookmarkEnd w:id="34"/>
    <w:bookmarkStart w:name="z74" w:id="35"/>
    <w:p>
      <w:pPr>
        <w:spacing w:after="0"/>
        <w:ind w:left="0"/>
        <w:jc w:val="both"/>
      </w:pPr>
      <w:r>
        <w:rPr>
          <w:rFonts w:ascii="Times New Roman"/>
          <w:b w:val="false"/>
          <w:i w:val="false"/>
          <w:color w:val="000000"/>
          <w:sz w:val="28"/>
        </w:rPr>
        <w:t>
      11. Инвестиционный комитет (инвестиционные комитеты), помимо функций, определенных законом о Фонде, осуществляет (осуществляют) следующие функции:</w:t>
      </w:r>
    </w:p>
    <w:bookmarkEnd w:id="35"/>
    <w:bookmarkStart w:name="z75" w:id="36"/>
    <w:p>
      <w:pPr>
        <w:spacing w:after="0"/>
        <w:ind w:left="0"/>
        <w:jc w:val="both"/>
      </w:pPr>
      <w:r>
        <w:rPr>
          <w:rFonts w:ascii="Times New Roman"/>
          <w:b w:val="false"/>
          <w:i w:val="false"/>
          <w:color w:val="000000"/>
          <w:sz w:val="28"/>
        </w:rPr>
        <w:t>
      1) мониторинг показателей рисков, присущих инвестиционному портфелю (инвестиционным портфелям), периодичность проведения которого устанавливается Советом директоров в зависимости от значимости риска, но не реже двух раз в год;</w:t>
      </w:r>
    </w:p>
    <w:bookmarkEnd w:id="36"/>
    <w:bookmarkStart w:name="z76" w:id="37"/>
    <w:p>
      <w:pPr>
        <w:spacing w:after="0"/>
        <w:ind w:left="0"/>
        <w:jc w:val="both"/>
      </w:pPr>
      <w:r>
        <w:rPr>
          <w:rFonts w:ascii="Times New Roman"/>
          <w:b w:val="false"/>
          <w:i w:val="false"/>
          <w:color w:val="000000"/>
          <w:sz w:val="28"/>
        </w:rPr>
        <w:t>
      2) регулярное стресс-тестирование и анализ рисков;</w:t>
      </w:r>
    </w:p>
    <w:bookmarkEnd w:id="37"/>
    <w:bookmarkStart w:name="z77" w:id="38"/>
    <w:p>
      <w:pPr>
        <w:spacing w:after="0"/>
        <w:ind w:left="0"/>
        <w:jc w:val="both"/>
      </w:pPr>
      <w:r>
        <w:rPr>
          <w:rFonts w:ascii="Times New Roman"/>
          <w:b w:val="false"/>
          <w:i w:val="false"/>
          <w:color w:val="000000"/>
          <w:sz w:val="28"/>
        </w:rPr>
        <w:t>
      3) выбор и применение методов управления рисками;</w:t>
      </w:r>
    </w:p>
    <w:bookmarkEnd w:id="38"/>
    <w:bookmarkStart w:name="z78" w:id="39"/>
    <w:p>
      <w:pPr>
        <w:spacing w:after="0"/>
        <w:ind w:left="0"/>
        <w:jc w:val="both"/>
      </w:pPr>
      <w:r>
        <w:rPr>
          <w:rFonts w:ascii="Times New Roman"/>
          <w:b w:val="false"/>
          <w:i w:val="false"/>
          <w:color w:val="000000"/>
          <w:sz w:val="28"/>
        </w:rPr>
        <w:t>
      4) разработка предложений по установлению лимитов на допустимый размер рисков;</w:t>
      </w:r>
    </w:p>
    <w:bookmarkEnd w:id="39"/>
    <w:bookmarkStart w:name="z79" w:id="40"/>
    <w:p>
      <w:pPr>
        <w:spacing w:after="0"/>
        <w:ind w:left="0"/>
        <w:jc w:val="both"/>
      </w:pPr>
      <w:r>
        <w:rPr>
          <w:rFonts w:ascii="Times New Roman"/>
          <w:b w:val="false"/>
          <w:i w:val="false"/>
          <w:color w:val="000000"/>
          <w:sz w:val="28"/>
        </w:rPr>
        <w:t>
      5) разработка планов по управлению рисками;</w:t>
      </w:r>
    </w:p>
    <w:bookmarkEnd w:id="40"/>
    <w:bookmarkStart w:name="z80" w:id="41"/>
    <w:p>
      <w:pPr>
        <w:spacing w:after="0"/>
        <w:ind w:left="0"/>
        <w:jc w:val="both"/>
      </w:pPr>
      <w:r>
        <w:rPr>
          <w:rFonts w:ascii="Times New Roman"/>
          <w:b w:val="false"/>
          <w:i w:val="false"/>
          <w:color w:val="000000"/>
          <w:sz w:val="28"/>
        </w:rPr>
        <w:t>
      6) вынесение на рассмотрение Совета директоров Фонда предложений по совершенствованию системы управления рисками, внесению изменений в инвестиционную стратегию (инвестиционные стратегии) Фонда.</w:t>
      </w:r>
    </w:p>
    <w:bookmarkEnd w:id="41"/>
    <w:bookmarkStart w:name="z81" w:id="42"/>
    <w:p>
      <w:pPr>
        <w:spacing w:after="0"/>
        <w:ind w:left="0"/>
        <w:jc w:val="both"/>
      </w:pPr>
      <w:r>
        <w:rPr>
          <w:rFonts w:ascii="Times New Roman"/>
          <w:b w:val="false"/>
          <w:i w:val="false"/>
          <w:color w:val="000000"/>
          <w:sz w:val="28"/>
        </w:rPr>
        <w:t>
      12. Рекомендация подразделения по управлению рисками (риск менеджера) Фонда содержит:</w:t>
      </w:r>
    </w:p>
    <w:bookmarkEnd w:id="42"/>
    <w:bookmarkStart w:name="z82" w:id="43"/>
    <w:p>
      <w:pPr>
        <w:spacing w:after="0"/>
        <w:ind w:left="0"/>
        <w:jc w:val="both"/>
      </w:pPr>
      <w:r>
        <w:rPr>
          <w:rFonts w:ascii="Times New Roman"/>
          <w:b w:val="false"/>
          <w:i w:val="false"/>
          <w:color w:val="000000"/>
          <w:sz w:val="28"/>
        </w:rPr>
        <w:t>
      1) дату выдачи и номер рекомендации;</w:t>
      </w:r>
    </w:p>
    <w:bookmarkEnd w:id="43"/>
    <w:bookmarkStart w:name="z83" w:id="44"/>
    <w:p>
      <w:pPr>
        <w:spacing w:after="0"/>
        <w:ind w:left="0"/>
        <w:jc w:val="both"/>
      </w:pPr>
      <w:r>
        <w:rPr>
          <w:rFonts w:ascii="Times New Roman"/>
          <w:b w:val="false"/>
          <w:i w:val="false"/>
          <w:color w:val="000000"/>
          <w:sz w:val="28"/>
        </w:rPr>
        <w:t>
      2) перечень (описание) источников информации, использованной для выдачи рекомендации;</w:t>
      </w:r>
    </w:p>
    <w:bookmarkEnd w:id="44"/>
    <w:bookmarkStart w:name="z84" w:id="45"/>
    <w:p>
      <w:pPr>
        <w:spacing w:after="0"/>
        <w:ind w:left="0"/>
        <w:jc w:val="both"/>
      </w:pPr>
      <w:r>
        <w:rPr>
          <w:rFonts w:ascii="Times New Roman"/>
          <w:b w:val="false"/>
          <w:i w:val="false"/>
          <w:color w:val="000000"/>
          <w:sz w:val="28"/>
        </w:rPr>
        <w:t>
      3) результаты анализа информации, использованной для выдачи рекомендации;</w:t>
      </w:r>
    </w:p>
    <w:bookmarkEnd w:id="45"/>
    <w:bookmarkStart w:name="z85" w:id="46"/>
    <w:p>
      <w:pPr>
        <w:spacing w:after="0"/>
        <w:ind w:left="0"/>
        <w:jc w:val="both"/>
      </w:pPr>
      <w:r>
        <w:rPr>
          <w:rFonts w:ascii="Times New Roman"/>
          <w:b w:val="false"/>
          <w:i w:val="false"/>
          <w:color w:val="000000"/>
          <w:sz w:val="28"/>
        </w:rPr>
        <w:t>
      4) предлагаемые варианты инвестиционного решения;</w:t>
      </w:r>
    </w:p>
    <w:bookmarkEnd w:id="46"/>
    <w:bookmarkStart w:name="z86" w:id="47"/>
    <w:p>
      <w:pPr>
        <w:spacing w:after="0"/>
        <w:ind w:left="0"/>
        <w:jc w:val="both"/>
      </w:pPr>
      <w:r>
        <w:rPr>
          <w:rFonts w:ascii="Times New Roman"/>
          <w:b w:val="false"/>
          <w:i w:val="false"/>
          <w:color w:val="000000"/>
          <w:sz w:val="28"/>
        </w:rPr>
        <w:t>
      5) подписи лиц, выдавших рекомендацию.</w:t>
      </w:r>
    </w:p>
    <w:bookmarkEnd w:id="47"/>
    <w:bookmarkStart w:name="z87" w:id="48"/>
    <w:p>
      <w:pPr>
        <w:spacing w:after="0"/>
        <w:ind w:left="0"/>
        <w:jc w:val="both"/>
      </w:pPr>
      <w:r>
        <w:rPr>
          <w:rFonts w:ascii="Times New Roman"/>
          <w:b w:val="false"/>
          <w:i w:val="false"/>
          <w:color w:val="000000"/>
          <w:sz w:val="28"/>
        </w:rPr>
        <w:t>
      13. Инвестиционное решение содержит:</w:t>
      </w:r>
    </w:p>
    <w:bookmarkEnd w:id="48"/>
    <w:bookmarkStart w:name="z88" w:id="49"/>
    <w:p>
      <w:pPr>
        <w:spacing w:after="0"/>
        <w:ind w:left="0"/>
        <w:jc w:val="both"/>
      </w:pPr>
      <w:r>
        <w:rPr>
          <w:rFonts w:ascii="Times New Roman"/>
          <w:b w:val="false"/>
          <w:i w:val="false"/>
          <w:color w:val="000000"/>
          <w:sz w:val="28"/>
        </w:rPr>
        <w:t>
      1) дату принятия и номер инвестиционного решения;</w:t>
      </w:r>
    </w:p>
    <w:bookmarkEnd w:id="49"/>
    <w:bookmarkStart w:name="z89" w:id="50"/>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инвестиционное решение;</w:t>
      </w:r>
    </w:p>
    <w:bookmarkEnd w:id="50"/>
    <w:bookmarkStart w:name="z90" w:id="51"/>
    <w:p>
      <w:pPr>
        <w:spacing w:after="0"/>
        <w:ind w:left="0"/>
        <w:jc w:val="both"/>
      </w:pPr>
      <w:r>
        <w:rPr>
          <w:rFonts w:ascii="Times New Roman"/>
          <w:b w:val="false"/>
          <w:i w:val="false"/>
          <w:color w:val="000000"/>
          <w:sz w:val="28"/>
        </w:rPr>
        <w:t>
      3) вид сделки, подлежащей совершению;</w:t>
      </w:r>
    </w:p>
    <w:bookmarkEnd w:id="51"/>
    <w:bookmarkStart w:name="z91" w:id="52"/>
    <w:p>
      <w:pPr>
        <w:spacing w:after="0"/>
        <w:ind w:left="0"/>
        <w:jc w:val="both"/>
      </w:pPr>
      <w:r>
        <w:rPr>
          <w:rFonts w:ascii="Times New Roman"/>
          <w:b w:val="false"/>
          <w:i w:val="false"/>
          <w:color w:val="000000"/>
          <w:sz w:val="28"/>
        </w:rPr>
        <w:t>
      4) идентификатор финансового инструмента, по которому должна быть совершена сделка;</w:t>
      </w:r>
    </w:p>
    <w:bookmarkEnd w:id="52"/>
    <w:bookmarkStart w:name="z92" w:id="53"/>
    <w:p>
      <w:pPr>
        <w:spacing w:after="0"/>
        <w:ind w:left="0"/>
        <w:jc w:val="both"/>
      </w:pPr>
      <w:r>
        <w:rPr>
          <w:rFonts w:ascii="Times New Roman"/>
          <w:b w:val="false"/>
          <w:i w:val="false"/>
          <w:color w:val="000000"/>
          <w:sz w:val="28"/>
        </w:rPr>
        <w:t>
      5) объем, цену и сумму (диапазон объема, цены и суммы) сделки, подлежащей совершению;</w:t>
      </w:r>
    </w:p>
    <w:bookmarkEnd w:id="53"/>
    <w:bookmarkStart w:name="z93" w:id="54"/>
    <w:p>
      <w:pPr>
        <w:spacing w:after="0"/>
        <w:ind w:left="0"/>
        <w:jc w:val="both"/>
      </w:pPr>
      <w:r>
        <w:rPr>
          <w:rFonts w:ascii="Times New Roman"/>
          <w:b w:val="false"/>
          <w:i w:val="false"/>
          <w:color w:val="000000"/>
          <w:sz w:val="28"/>
        </w:rPr>
        <w:t>
      6) сроки совершения сделки;</w:t>
      </w:r>
    </w:p>
    <w:bookmarkEnd w:id="54"/>
    <w:bookmarkStart w:name="z94" w:id="55"/>
    <w:p>
      <w:pPr>
        <w:spacing w:after="0"/>
        <w:ind w:left="0"/>
        <w:jc w:val="both"/>
      </w:pPr>
      <w:r>
        <w:rPr>
          <w:rFonts w:ascii="Times New Roman"/>
          <w:b w:val="false"/>
          <w:i w:val="false"/>
          <w:color w:val="000000"/>
          <w:sz w:val="28"/>
        </w:rPr>
        <w:t>
      7) указание на тип рынка (первичный или вторичный), на котором предполагается совершение сделки;</w:t>
      </w:r>
    </w:p>
    <w:bookmarkEnd w:id="55"/>
    <w:bookmarkStart w:name="z95" w:id="56"/>
    <w:p>
      <w:pPr>
        <w:spacing w:after="0"/>
        <w:ind w:left="0"/>
        <w:jc w:val="both"/>
      </w:pPr>
      <w:r>
        <w:rPr>
          <w:rFonts w:ascii="Times New Roman"/>
          <w:b w:val="false"/>
          <w:i w:val="false"/>
          <w:color w:val="000000"/>
          <w:sz w:val="28"/>
        </w:rPr>
        <w:t>
      8) наименование брокера, с помощью которого предполагается совершение сделки (при наличии такового);</w:t>
      </w:r>
    </w:p>
    <w:bookmarkEnd w:id="56"/>
    <w:bookmarkStart w:name="z96" w:id="57"/>
    <w:p>
      <w:pPr>
        <w:spacing w:after="0"/>
        <w:ind w:left="0"/>
        <w:jc w:val="both"/>
      </w:pPr>
      <w:r>
        <w:rPr>
          <w:rFonts w:ascii="Times New Roman"/>
          <w:b w:val="false"/>
          <w:i w:val="false"/>
          <w:color w:val="000000"/>
          <w:sz w:val="28"/>
        </w:rPr>
        <w:t>
      9) наименование инвестиционного портфеля, за счет собственных активов Фонда и средств резервов которого предполагается совершение сделки;</w:t>
      </w:r>
    </w:p>
    <w:bookmarkEnd w:id="57"/>
    <w:bookmarkStart w:name="z97" w:id="58"/>
    <w:p>
      <w:pPr>
        <w:spacing w:after="0"/>
        <w:ind w:left="0"/>
        <w:jc w:val="both"/>
      </w:pPr>
      <w:r>
        <w:rPr>
          <w:rFonts w:ascii="Times New Roman"/>
          <w:b w:val="false"/>
          <w:i w:val="false"/>
          <w:color w:val="000000"/>
          <w:sz w:val="28"/>
        </w:rPr>
        <w:t>
      10) подписи лиц, принявших инвестиционное решение;</w:t>
      </w:r>
    </w:p>
    <w:bookmarkEnd w:id="58"/>
    <w:bookmarkStart w:name="z98" w:id="59"/>
    <w:p>
      <w:pPr>
        <w:spacing w:after="0"/>
        <w:ind w:left="0"/>
        <w:jc w:val="both"/>
      </w:pPr>
      <w:r>
        <w:rPr>
          <w:rFonts w:ascii="Times New Roman"/>
          <w:b w:val="false"/>
          <w:i w:val="false"/>
          <w:color w:val="000000"/>
          <w:sz w:val="28"/>
        </w:rPr>
        <w:t>
      11) особое мнение лица, участвовавшего в принятии инвестиционного решения (при наличии).</w:t>
      </w:r>
    </w:p>
    <w:bookmarkEnd w:id="59"/>
    <w:bookmarkStart w:name="z99" w:id="60"/>
    <w:p>
      <w:pPr>
        <w:spacing w:after="0"/>
        <w:ind w:left="0"/>
        <w:jc w:val="both"/>
      </w:pPr>
      <w:r>
        <w:rPr>
          <w:rFonts w:ascii="Times New Roman"/>
          <w:b w:val="false"/>
          <w:i w:val="false"/>
          <w:color w:val="000000"/>
          <w:sz w:val="28"/>
        </w:rPr>
        <w:t>
      Процедуры принятия инвестиционных решений в Фонде, неурегулированные Законом о Фонде и Правилами, определяются внутренними правилами Фонда.</w:t>
      </w:r>
    </w:p>
    <w:bookmarkEnd w:id="60"/>
    <w:bookmarkStart w:name="z100" w:id="61"/>
    <w:p>
      <w:pPr>
        <w:spacing w:after="0"/>
        <w:ind w:left="0"/>
        <w:jc w:val="both"/>
      </w:pPr>
      <w:r>
        <w:rPr>
          <w:rFonts w:ascii="Times New Roman"/>
          <w:b w:val="false"/>
          <w:i w:val="false"/>
          <w:color w:val="000000"/>
          <w:sz w:val="28"/>
        </w:rPr>
        <w:t>
      14. Для осуществления контроля за принятыми инвестиционными решениями и сделками, совершенными во исполнение данных инвестиционных решений, в Фонде ведутся журналы учета и регистрации принятых инвестиционных решений, исполненных и неисполненных сделок, а также иные журналы, предусмотренные внутренними документами Фонда.</w:t>
      </w:r>
    </w:p>
    <w:bookmarkEnd w:id="61"/>
    <w:bookmarkStart w:name="z101" w:id="62"/>
    <w:p>
      <w:pPr>
        <w:spacing w:after="0"/>
        <w:ind w:left="0"/>
        <w:jc w:val="both"/>
      </w:pPr>
      <w:r>
        <w:rPr>
          <w:rFonts w:ascii="Times New Roman"/>
          <w:b w:val="false"/>
          <w:i w:val="false"/>
          <w:color w:val="000000"/>
          <w:sz w:val="28"/>
        </w:rPr>
        <w:t>
      15. Фонд не реже одного раза в месяц по состоянию на первое число каждого месяца проводит сверку данных своей системы учета на их соответствие данным управляющего инвестиционным портфелем (при его наличии) и кастодиана, осуществляющего учет и хранение средств резервов.</w:t>
      </w:r>
    </w:p>
    <w:bookmarkEnd w:id="62"/>
    <w:bookmarkStart w:name="z102" w:id="63"/>
    <w:p>
      <w:pPr>
        <w:spacing w:after="0"/>
        <w:ind w:left="0"/>
        <w:jc w:val="both"/>
      </w:pPr>
      <w:r>
        <w:rPr>
          <w:rFonts w:ascii="Times New Roman"/>
          <w:b w:val="false"/>
          <w:i w:val="false"/>
          <w:color w:val="000000"/>
          <w:sz w:val="28"/>
        </w:rPr>
        <w:t xml:space="preserve">
      16. Итоги сверки, указанной в </w:t>
      </w:r>
      <w:r>
        <w:rPr>
          <w:rFonts w:ascii="Times New Roman"/>
          <w:b w:val="false"/>
          <w:i w:val="false"/>
          <w:color w:val="000000"/>
          <w:sz w:val="28"/>
        </w:rPr>
        <w:t>пункте 15</w:t>
      </w:r>
      <w:r>
        <w:rPr>
          <w:rFonts w:ascii="Times New Roman"/>
          <w:b w:val="false"/>
          <w:i w:val="false"/>
          <w:color w:val="000000"/>
          <w:sz w:val="28"/>
        </w:rPr>
        <w:t xml:space="preserve"> Правил, оформляются актом сверки (актами сверки).</w:t>
      </w:r>
    </w:p>
    <w:bookmarkEnd w:id="63"/>
    <w:bookmarkStart w:name="z103" w:id="64"/>
    <w:p>
      <w:pPr>
        <w:spacing w:after="0"/>
        <w:ind w:left="0"/>
        <w:jc w:val="both"/>
      </w:pPr>
      <w:r>
        <w:rPr>
          <w:rFonts w:ascii="Times New Roman"/>
          <w:b w:val="false"/>
          <w:i w:val="false"/>
          <w:color w:val="000000"/>
          <w:sz w:val="28"/>
        </w:rPr>
        <w:t>
      17. Сделки Фонда с ценными бумагами на вторичном рынке совершаются Фондом на организованном рынке ценных бумаг, за исключением реализации ценных бумаг, подвергнутых фондовой биржей делистингу.</w:t>
      </w:r>
    </w:p>
    <w:bookmarkEnd w:id="64"/>
    <w:bookmarkStart w:name="z104" w:id="65"/>
    <w:p>
      <w:pPr>
        <w:spacing w:after="0"/>
        <w:ind w:left="0"/>
        <w:jc w:val="both"/>
      </w:pPr>
      <w:r>
        <w:rPr>
          <w:rFonts w:ascii="Times New Roman"/>
          <w:b w:val="false"/>
          <w:i w:val="false"/>
          <w:color w:val="000000"/>
          <w:sz w:val="28"/>
        </w:rPr>
        <w:t>
      18. Сделки купли-продажи ценных бумаг, совершенные на организованном рынке ценных бумаг с участием собственных активов Фонда и средств резервов, заключаются методом открытых торгов.</w:t>
      </w:r>
    </w:p>
    <w:bookmarkEnd w:id="65"/>
    <w:bookmarkStart w:name="z105" w:id="66"/>
    <w:p>
      <w:pPr>
        <w:spacing w:after="0"/>
        <w:ind w:left="0"/>
        <w:jc w:val="both"/>
      </w:pPr>
      <w:r>
        <w:rPr>
          <w:rFonts w:ascii="Times New Roman"/>
          <w:b w:val="false"/>
          <w:i w:val="false"/>
          <w:color w:val="000000"/>
          <w:sz w:val="28"/>
        </w:rPr>
        <w:t>
      19. Сделки "обратное репо" за счет собственных активов Фонда и средств резервов совершаются в торговой системе фондовой биржи автоматическим способом с участием центрального контрагента и заключаются на срок не более 30 (тридцати) календарных дней.</w:t>
      </w:r>
    </w:p>
    <w:bookmarkEnd w:id="66"/>
    <w:bookmarkStart w:name="z106" w:id="67"/>
    <w:p>
      <w:pPr>
        <w:spacing w:after="0"/>
        <w:ind w:left="0"/>
        <w:jc w:val="both"/>
      </w:pPr>
      <w:r>
        <w:rPr>
          <w:rFonts w:ascii="Times New Roman"/>
          <w:b w:val="false"/>
          <w:i w:val="false"/>
          <w:color w:val="000000"/>
          <w:sz w:val="28"/>
        </w:rPr>
        <w:t>
      20. Если в результате каких-либо обстоятельств структура инвестиционного портфеля (инвестиционных портфелей) Фонда перестает соответствовать требованиям, установленным Правилами, Фонд незамедлительно прекращает размещение активов, усугубляющее такое несоответствие и, в течение 1 (одного) рабочего дня сообщает уполномоченному органу по регулированию, контролю и надзору финансового рынка и финансовых организаций (далее – уполномоченный орган) о факте и причинах данного несоответствия, а также в течение 5 (пяти) рабочих дней предоставляет план мероприятий по его устранению, при его одобрении уполномоченным органом, проводит мероприятия по устранению нарушения в сроки, определенные в плане мероприятий.</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107" w:id="68"/>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68"/>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108" w:id="69"/>
    <w:p>
      <w:pPr>
        <w:spacing w:after="0"/>
        <w:ind w:left="0"/>
        <w:jc w:val="both"/>
      </w:pPr>
      <w:r>
        <w:rPr>
          <w:rFonts w:ascii="Times New Roman"/>
          <w:b w:val="false"/>
          <w:i w:val="false"/>
          <w:color w:val="000000"/>
          <w:sz w:val="28"/>
        </w:rPr>
        <w:t xml:space="preserve">
      1. Настоящий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определяет перечень финансовых инструментов, разрешенных к приобретению за счет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 (далее – средства резервов).</w:t>
      </w:r>
    </w:p>
    <w:bookmarkEnd w:id="69"/>
    <w:bookmarkStart w:name="z109" w:id="70"/>
    <w:p>
      <w:pPr>
        <w:spacing w:after="0"/>
        <w:ind w:left="0"/>
        <w:jc w:val="both"/>
      </w:pPr>
      <w:r>
        <w:rPr>
          <w:rFonts w:ascii="Times New Roman"/>
          <w:b w:val="false"/>
          <w:i w:val="false"/>
          <w:color w:val="000000"/>
          <w:sz w:val="28"/>
        </w:rPr>
        <w:t>
      2. Фонд осуществляет размещение собственных активов Фонда, средств резервов в следующие финансовые инструменты:</w:t>
      </w:r>
    </w:p>
    <w:bookmarkEnd w:id="70"/>
    <w:bookmarkStart w:name="z151" w:id="71"/>
    <w:p>
      <w:pPr>
        <w:spacing w:after="0"/>
        <w:ind w:left="0"/>
        <w:jc w:val="both"/>
      </w:pPr>
      <w:r>
        <w:rPr>
          <w:rFonts w:ascii="Times New Roman"/>
          <w:b w:val="false"/>
          <w:i w:val="false"/>
          <w:color w:val="000000"/>
          <w:sz w:val="28"/>
        </w:rPr>
        <w:t>
      1) вклады, текущие счета в Национальном Банке Республики Казахстан;</w:t>
      </w:r>
    </w:p>
    <w:bookmarkEnd w:id="71"/>
    <w:bookmarkStart w:name="z152" w:id="72"/>
    <w:p>
      <w:pPr>
        <w:spacing w:after="0"/>
        <w:ind w:left="0"/>
        <w:jc w:val="both"/>
      </w:pPr>
      <w:r>
        <w:rPr>
          <w:rFonts w:ascii="Times New Roman"/>
          <w:b w:val="false"/>
          <w:i w:val="false"/>
          <w:color w:val="000000"/>
          <w:sz w:val="28"/>
        </w:rPr>
        <w:t>
      2) вклады, текущие счета в банках второго уровня Республики Казахстан, соответствующих одному из следующих требований:</w:t>
      </w:r>
    </w:p>
    <w:bookmarkEnd w:id="72"/>
    <w:bookmarkStart w:name="z153" w:id="73"/>
    <w:p>
      <w:pPr>
        <w:spacing w:after="0"/>
        <w:ind w:left="0"/>
        <w:jc w:val="both"/>
      </w:pPr>
      <w:r>
        <w:rPr>
          <w:rFonts w:ascii="Times New Roman"/>
          <w:b w:val="false"/>
          <w:i w:val="false"/>
          <w:color w:val="000000"/>
          <w:sz w:val="28"/>
        </w:rPr>
        <w:t>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3"/>
    <w:bookmarkStart w:name="z154" w:id="74"/>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74"/>
    <w:bookmarkStart w:name="z155" w:id="75"/>
    <w:p>
      <w:pPr>
        <w:spacing w:after="0"/>
        <w:ind w:left="0"/>
        <w:jc w:val="both"/>
      </w:pPr>
      <w:r>
        <w:rPr>
          <w:rFonts w:ascii="Times New Roman"/>
          <w:b w:val="false"/>
          <w:i w:val="false"/>
          <w:color w:val="000000"/>
          <w:sz w:val="28"/>
        </w:rPr>
        <w:t>
      3)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5"/>
    <w:bookmarkStart w:name="z156" w:id="76"/>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а также долговые ценные бумаги, по которым имеется государственная гарантия Правительства Республики Казахстан, долговые ценные бумаги Банка Развития Казахстана;</w:t>
      </w:r>
    </w:p>
    <w:bookmarkEnd w:id="76"/>
    <w:bookmarkStart w:name="z157" w:id="77"/>
    <w:p>
      <w:pPr>
        <w:spacing w:after="0"/>
        <w:ind w:left="0"/>
        <w:jc w:val="both"/>
      </w:pPr>
      <w:r>
        <w:rPr>
          <w:rFonts w:ascii="Times New Roman"/>
          <w:b w:val="false"/>
          <w:i w:val="false"/>
          <w:color w:val="000000"/>
          <w:sz w:val="28"/>
        </w:rPr>
        <w:t>
      5)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"A-" по международной шкале агентства Standard &amp; Poor's (Стандард энд Пурс) или рейтинг аналогичного уровня одного из других рейтинговых агентств;</w:t>
      </w:r>
    </w:p>
    <w:bookmarkEnd w:id="77"/>
    <w:bookmarkStart w:name="z158" w:id="78"/>
    <w:p>
      <w:pPr>
        <w:spacing w:after="0"/>
        <w:ind w:left="0"/>
        <w:jc w:val="both"/>
      </w:pPr>
      <w:r>
        <w:rPr>
          <w:rFonts w:ascii="Times New Roman"/>
          <w:b w:val="false"/>
          <w:i w:val="false"/>
          <w:color w:val="000000"/>
          <w:sz w:val="28"/>
        </w:rPr>
        <w:t>
      6)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78"/>
    <w:bookmarkStart w:name="z159" w:id="79"/>
    <w:p>
      <w:pPr>
        <w:spacing w:after="0"/>
        <w:ind w:left="0"/>
        <w:jc w:val="both"/>
      </w:pPr>
      <w:r>
        <w:rPr>
          <w:rFonts w:ascii="Times New Roman"/>
          <w:b w:val="false"/>
          <w:i w:val="false"/>
          <w:color w:val="000000"/>
          <w:sz w:val="28"/>
        </w:rPr>
        <w:t>
      7)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79"/>
    <w:bookmarkStart w:name="z160" w:id="80"/>
    <w:p>
      <w:pPr>
        <w:spacing w:after="0"/>
        <w:ind w:left="0"/>
        <w:jc w:val="both"/>
      </w:pPr>
      <w:r>
        <w:rPr>
          <w:rFonts w:ascii="Times New Roman"/>
          <w:b w:val="false"/>
          <w:i w:val="false"/>
          <w:color w:val="000000"/>
          <w:sz w:val="28"/>
        </w:rPr>
        <w:t>
      8) аффинированные драгоценные металлы и металлические счета.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1"/>
    <w:p>
      <w:pPr>
        <w:spacing w:after="0"/>
        <w:ind w:left="0"/>
        <w:jc w:val="both"/>
      </w:pPr>
      <w:r>
        <w:rPr>
          <w:rFonts w:ascii="Times New Roman"/>
          <w:b w:val="false"/>
          <w:i w:val="false"/>
          <w:color w:val="000000"/>
          <w:sz w:val="28"/>
        </w:rPr>
        <w:t>
      3. Суммарное размещение собственных активов Фонда в финансовые инструменты (с учетом операций "обратное репо"), указанные в подпунктах 1), 2), 4) и 6) пункта 2 Перечня, составляет не менее пятидесяти процентов от инвестиционного портфеля, сформированных за счет собственных активов Фонда.</w:t>
      </w:r>
    </w:p>
    <w:bookmarkEnd w:id="81"/>
    <w:bookmarkStart w:name="z161" w:id="82"/>
    <w:p>
      <w:pPr>
        <w:spacing w:after="0"/>
        <w:ind w:left="0"/>
        <w:jc w:val="both"/>
      </w:pPr>
      <w:r>
        <w:rPr>
          <w:rFonts w:ascii="Times New Roman"/>
          <w:b w:val="false"/>
          <w:i w:val="false"/>
          <w:color w:val="000000"/>
          <w:sz w:val="28"/>
        </w:rPr>
        <w:t xml:space="preserve">
      Суммарное размещение средств резервов в финансовые инструменты (с учетом операций "обратное репо"), указанные в подпунктах 1), 2), 4) и 6) пункта 2 Перечня, составляет не менее 80 (восьмидесяти) процентов от средств резервов.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83"/>
    <w:p>
      <w:pPr>
        <w:spacing w:after="0"/>
        <w:ind w:left="0"/>
        <w:jc w:val="both"/>
      </w:pPr>
      <w:r>
        <w:rPr>
          <w:rFonts w:ascii="Times New Roman"/>
          <w:b w:val="false"/>
          <w:i w:val="false"/>
          <w:color w:val="000000"/>
          <w:sz w:val="28"/>
        </w:rPr>
        <w:t>
      4. Суммарное размещение собственных активов Фонда в финансовые инструменты (по балансовой стоимости) не превышает следующие значения:</w:t>
      </w:r>
    </w:p>
    <w:bookmarkEnd w:id="83"/>
    <w:bookmarkStart w:name="z162" w:id="84"/>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аффилированных лицах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банка;</w:t>
      </w:r>
    </w:p>
    <w:bookmarkEnd w:id="84"/>
    <w:bookmarkStart w:name="z163" w:id="85"/>
    <w:p>
      <w:pPr>
        <w:spacing w:after="0"/>
        <w:ind w:left="0"/>
        <w:jc w:val="both"/>
      </w:pPr>
      <w:r>
        <w:rPr>
          <w:rFonts w:ascii="Times New Roman"/>
          <w:b w:val="false"/>
          <w:i w:val="false"/>
          <w:color w:val="000000"/>
          <w:sz w:val="28"/>
        </w:rPr>
        <w:t>
      2) в долговые ценные бумаги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5"/>
    <w:bookmarkStart w:name="z164" w:id="86"/>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30 (тридцати) процентов от инвестиционного портфеля, сформированных за счет собственных активов Фонда;</w:t>
      </w:r>
    </w:p>
    <w:bookmarkEnd w:id="86"/>
    <w:bookmarkStart w:name="z165" w:id="87"/>
    <w:p>
      <w:pPr>
        <w:spacing w:after="0"/>
        <w:ind w:left="0"/>
        <w:jc w:val="both"/>
      </w:pPr>
      <w:r>
        <w:rPr>
          <w:rFonts w:ascii="Times New Roman"/>
          <w:b w:val="false"/>
          <w:i w:val="false"/>
          <w:color w:val="000000"/>
          <w:sz w:val="28"/>
        </w:rPr>
        <w:t>
      4) сделки "обратное репо", совершаемые с участием собственных активов Фонда - не более 20 (двадцати) процентов от инвестиционного портфеля, сформированных за счет собственных активов Фонда;</w:t>
      </w:r>
    </w:p>
    <w:bookmarkEnd w:id="87"/>
    <w:bookmarkStart w:name="z166" w:id="88"/>
    <w:p>
      <w:pPr>
        <w:spacing w:after="0"/>
        <w:ind w:left="0"/>
        <w:jc w:val="both"/>
      </w:pPr>
      <w:r>
        <w:rPr>
          <w:rFonts w:ascii="Times New Roman"/>
          <w:b w:val="false"/>
          <w:i w:val="false"/>
          <w:color w:val="000000"/>
          <w:sz w:val="28"/>
        </w:rPr>
        <w:t>
      5) в долговые ценные бумаги не превышает 25 (двадцати пяти) процентов от общего объема долговых ценных бумаг одного выпуска;</w:t>
      </w:r>
    </w:p>
    <w:bookmarkEnd w:id="88"/>
    <w:bookmarkStart w:name="z167" w:id="89"/>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9"/>
    <w:bookmarkStart w:name="z168" w:id="90"/>
    <w:p>
      <w:pPr>
        <w:spacing w:after="0"/>
        <w:ind w:left="0"/>
        <w:jc w:val="both"/>
      </w:pPr>
      <w:r>
        <w:rPr>
          <w:rFonts w:ascii="Times New Roman"/>
          <w:b w:val="false"/>
          <w:i w:val="false"/>
          <w:color w:val="000000"/>
          <w:sz w:val="28"/>
        </w:rPr>
        <w:t>
      7) в аффинированные драгоценные металлы и металлические счета – не более 10 (десяти) процентов от инвестиционного портфеля, сформированных за счет собственных активов Фонда.</w:t>
      </w:r>
    </w:p>
    <w:bookmarkEnd w:id="90"/>
    <w:bookmarkStart w:name="z169" w:id="91"/>
    <w:p>
      <w:pPr>
        <w:spacing w:after="0"/>
        <w:ind w:left="0"/>
        <w:jc w:val="both"/>
      </w:pPr>
      <w:r>
        <w:rPr>
          <w:rFonts w:ascii="Times New Roman"/>
          <w:b w:val="false"/>
          <w:i w:val="false"/>
          <w:color w:val="000000"/>
          <w:sz w:val="28"/>
        </w:rPr>
        <w:t>
      Требования по суммарному размещению собственных активов Фонда, установленные настоящим пунктом, не распространяются на ценные бумаги, указанные в подпункте 4) пункта 2 Перечня.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92"/>
    <w:p>
      <w:pPr>
        <w:spacing w:after="0"/>
        <w:ind w:left="0"/>
        <w:jc w:val="both"/>
      </w:pPr>
      <w:r>
        <w:rPr>
          <w:rFonts w:ascii="Times New Roman"/>
          <w:b w:val="false"/>
          <w:i w:val="false"/>
          <w:color w:val="000000"/>
          <w:sz w:val="28"/>
        </w:rPr>
        <w:t>
      5. Суммарное размещение средств резервов в финансовые инструменты (по балансовой стоимости) не превышает следующие значения:</w:t>
      </w:r>
    </w:p>
    <w:bookmarkEnd w:id="92"/>
    <w:bookmarkStart w:name="z132" w:id="93"/>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аффилированных лицах данного банка – не более 20 (двадцати) процентов от средств резервов;</w:t>
      </w:r>
    </w:p>
    <w:bookmarkEnd w:id="93"/>
    <w:bookmarkStart w:name="z133" w:id="94"/>
    <w:p>
      <w:pPr>
        <w:spacing w:after="0"/>
        <w:ind w:left="0"/>
        <w:jc w:val="both"/>
      </w:pPr>
      <w:r>
        <w:rPr>
          <w:rFonts w:ascii="Times New Roman"/>
          <w:b w:val="false"/>
          <w:i w:val="false"/>
          <w:color w:val="000000"/>
          <w:sz w:val="28"/>
        </w:rPr>
        <w:t>
      2) в долговые ценные бумаги (с учетом операций "обратное репо")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20 (двадцати) процентов от средств резервов;</w:t>
      </w:r>
    </w:p>
    <w:bookmarkEnd w:id="94"/>
    <w:bookmarkStart w:name="z134" w:id="95"/>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20 (двадцати) процентов от средств резервов;</w:t>
      </w:r>
    </w:p>
    <w:bookmarkEnd w:id="95"/>
    <w:bookmarkStart w:name="z135" w:id="96"/>
    <w:p>
      <w:pPr>
        <w:spacing w:after="0"/>
        <w:ind w:left="0"/>
        <w:jc w:val="both"/>
      </w:pPr>
      <w:r>
        <w:rPr>
          <w:rFonts w:ascii="Times New Roman"/>
          <w:b w:val="false"/>
          <w:i w:val="false"/>
          <w:color w:val="000000"/>
          <w:sz w:val="28"/>
        </w:rPr>
        <w:t xml:space="preserve">
      4) сделки "обратное репо", совершаемые с участием средств резервов – не более 10 (десяти) процентов от средств резервов; </w:t>
      </w:r>
    </w:p>
    <w:bookmarkEnd w:id="96"/>
    <w:bookmarkStart w:name="z136" w:id="97"/>
    <w:p>
      <w:pPr>
        <w:spacing w:after="0"/>
        <w:ind w:left="0"/>
        <w:jc w:val="both"/>
      </w:pPr>
      <w:r>
        <w:rPr>
          <w:rFonts w:ascii="Times New Roman"/>
          <w:b w:val="false"/>
          <w:i w:val="false"/>
          <w:color w:val="000000"/>
          <w:sz w:val="28"/>
        </w:rPr>
        <w:t>
      5) в долговые ценные бумаги – не более 25 (двадцати пяти) процентов от общего объема долговых ценных бумаг одного выпуска;</w:t>
      </w:r>
    </w:p>
    <w:bookmarkEnd w:id="97"/>
    <w:bookmarkStart w:name="z137" w:id="98"/>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средств резервов, но не более 25 (двадцати пяти) процентов от размера собственного капитала данного эмитента;</w:t>
      </w:r>
    </w:p>
    <w:bookmarkEnd w:id="98"/>
    <w:bookmarkStart w:name="z138" w:id="99"/>
    <w:p>
      <w:pPr>
        <w:spacing w:after="0"/>
        <w:ind w:left="0"/>
        <w:jc w:val="both"/>
      </w:pPr>
      <w:r>
        <w:rPr>
          <w:rFonts w:ascii="Times New Roman"/>
          <w:b w:val="false"/>
          <w:i w:val="false"/>
          <w:color w:val="000000"/>
          <w:sz w:val="28"/>
        </w:rPr>
        <w:t xml:space="preserve">
      7) в аффинированные драгоценные металлы и металлические счета – не более 10 (десяти) процентов от средств резервов. </w:t>
      </w:r>
    </w:p>
    <w:bookmarkEnd w:id="99"/>
    <w:bookmarkStart w:name="z139" w:id="100"/>
    <w:p>
      <w:pPr>
        <w:spacing w:after="0"/>
        <w:ind w:left="0"/>
        <w:jc w:val="both"/>
      </w:pPr>
      <w:r>
        <w:rPr>
          <w:rFonts w:ascii="Times New Roman"/>
          <w:b w:val="false"/>
          <w:i w:val="false"/>
          <w:color w:val="000000"/>
          <w:sz w:val="28"/>
        </w:rPr>
        <w:t xml:space="preserve">
      Требования по суммарному размещению средств резервов, установленные настоящим пунктом, не распространяются на ценные бумаги,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Перечня.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Агентства РК по регулированию и развитию финансового рынка от 23.12.2025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01"/>
    <w:p>
      <w:pPr>
        <w:spacing w:after="0"/>
        <w:ind w:left="0"/>
        <w:jc w:val="both"/>
      </w:pPr>
      <w:r>
        <w:rPr>
          <w:rFonts w:ascii="Times New Roman"/>
          <w:b w:val="false"/>
          <w:i w:val="false"/>
          <w:color w:val="000000"/>
          <w:sz w:val="28"/>
        </w:rPr>
        <w:t>
      6. Помимо рейтинговых оценок агентства Standard &amp; Poor's (Стандард энд Пурс) уполномоченным органом, осуществляющим государственное регулирование, контроль и надзор финансового рынка и финансовых организаций, также признаются рейтинговые оценки агентств Moody's Investors Service (Мудис Инвесторс Сервис) и Fitch (Фич), а также их дочерних рейтинговых организаций.</w:t>
      </w:r>
    </w:p>
    <w:bookmarkEnd w:id="101"/>
    <w:bookmarkStart w:name="z141" w:id="102"/>
    <w:p>
      <w:pPr>
        <w:spacing w:after="0"/>
        <w:ind w:left="0"/>
        <w:jc w:val="both"/>
      </w:pPr>
      <w:r>
        <w:rPr>
          <w:rFonts w:ascii="Times New Roman"/>
          <w:b w:val="false"/>
          <w:i w:val="false"/>
          <w:color w:val="000000"/>
          <w:sz w:val="28"/>
        </w:rPr>
        <w:t>
      7. Дополнительные лимиты инвестирования, неурегулированные Перечнем, устанавливаются инвестиционной стратегией (инвестиционными стратегиями) Фонда.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143" w:id="103"/>
    <w:p>
      <w:pPr>
        <w:spacing w:after="0"/>
        <w:ind w:left="0"/>
        <w:jc w:val="left"/>
      </w:pPr>
      <w:r>
        <w:rPr>
          <w:rFonts w:ascii="Times New Roman"/>
          <w:b/>
          <w:i w:val="false"/>
          <w:color w:val="000000"/>
        </w:rPr>
        <w:t xml:space="preserve"> Правила</w:t>
      </w:r>
      <w:r>
        <w:br/>
      </w:r>
      <w:r>
        <w:rPr>
          <w:rFonts w:ascii="Times New Roman"/>
          <w:b/>
          <w:i w:val="false"/>
          <w:color w:val="000000"/>
        </w:rPr>
        <w:t>взимания комиссионного вознаграждения акционерным обществом</w:t>
      </w:r>
      <w:r>
        <w:br/>
      </w:r>
      <w:r>
        <w:rPr>
          <w:rFonts w:ascii="Times New Roman"/>
          <w:b/>
          <w:i w:val="false"/>
          <w:color w:val="000000"/>
        </w:rPr>
        <w:t>"Фонд гарантирования страховых выплат"</w:t>
      </w:r>
    </w:p>
    <w:bookmarkEnd w:id="103"/>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144" w:id="104"/>
    <w:p>
      <w:pPr>
        <w:spacing w:after="0"/>
        <w:ind w:left="0"/>
        <w:jc w:val="both"/>
      </w:pPr>
      <w:r>
        <w:rPr>
          <w:rFonts w:ascii="Times New Roman"/>
          <w:b w:val="false"/>
          <w:i w:val="false"/>
          <w:color w:val="000000"/>
          <w:sz w:val="28"/>
        </w:rPr>
        <w:t xml:space="preserve">
      1. Настоящие Правила взимания комиссионного вознаграждения акционерным обществом "Фонд гарантирования страховых выплат"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порядок взимания комиссионного вознаграждения акционерным обществом "Фонд гарантирования страховых выплат" (далее – Фонд) от совокупного инвестиционного дохода от инвестирования средств резервов гарантирования страховых выплат и резерва возмещения вреда (далее – средства резервов) и совокупных взносов, внесенных страховыми организациями.</w:t>
      </w:r>
    </w:p>
    <w:bookmarkEnd w:id="104"/>
    <w:bookmarkStart w:name="z145" w:id="105"/>
    <w:p>
      <w:pPr>
        <w:spacing w:after="0"/>
        <w:ind w:left="0"/>
        <w:jc w:val="both"/>
      </w:pPr>
      <w:r>
        <w:rPr>
          <w:rFonts w:ascii="Times New Roman"/>
          <w:b w:val="false"/>
          <w:i w:val="false"/>
          <w:color w:val="000000"/>
          <w:sz w:val="28"/>
        </w:rPr>
        <w:t xml:space="preserve">
      2. Взимание комиссионного вознаграждения осуществляется Фондом по ставкам, установленным Советом директоров Фонда до конца финансового года, по итогам которого взимается комиссионное вознаграждение и не превышающее размер,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8-1 Закона.</w:t>
      </w:r>
    </w:p>
    <w:bookmarkEnd w:id="105"/>
    <w:bookmarkStart w:name="z146" w:id="106"/>
    <w:p>
      <w:pPr>
        <w:spacing w:after="0"/>
        <w:ind w:left="0"/>
        <w:jc w:val="both"/>
      </w:pPr>
      <w:r>
        <w:rPr>
          <w:rFonts w:ascii="Times New Roman"/>
          <w:b w:val="false"/>
          <w:i w:val="false"/>
          <w:color w:val="000000"/>
          <w:sz w:val="28"/>
        </w:rPr>
        <w:t>
      3. Сумма комиссионного вознаграждения за осуществление инвестиционной деятельности в отношении средств резервов определяется путем умножения ставки комиссионного вознаграждения, утвержденной Советом директоров Фонда, на сумму совокупного инвестиционного дохода, полученного от инвестирования средств резервов по итогам финансового года согласно годовой финансовой отчетности, утвержденной общим собраниям акционеров Фонда.</w:t>
      </w:r>
    </w:p>
    <w:bookmarkEnd w:id="106"/>
    <w:bookmarkStart w:name="z147" w:id="107"/>
    <w:p>
      <w:pPr>
        <w:spacing w:after="0"/>
        <w:ind w:left="0"/>
        <w:jc w:val="both"/>
      </w:pPr>
      <w:r>
        <w:rPr>
          <w:rFonts w:ascii="Times New Roman"/>
          <w:b w:val="false"/>
          <w:i w:val="false"/>
          <w:color w:val="000000"/>
          <w:sz w:val="28"/>
        </w:rPr>
        <w:t>
      4. Комиссионное вознаграждение за осуществление инвестиционной деятельности в отношении средств резервов не взимается Фондом в случае отрицательного совокупного инвестиционного дохода по итогам финансового года.</w:t>
      </w:r>
    </w:p>
    <w:bookmarkEnd w:id="107"/>
    <w:bookmarkStart w:name="z148" w:id="108"/>
    <w:p>
      <w:pPr>
        <w:spacing w:after="0"/>
        <w:ind w:left="0"/>
        <w:jc w:val="both"/>
      </w:pPr>
      <w:r>
        <w:rPr>
          <w:rFonts w:ascii="Times New Roman"/>
          <w:b w:val="false"/>
          <w:i w:val="false"/>
          <w:color w:val="000000"/>
          <w:sz w:val="28"/>
        </w:rPr>
        <w:t>
      5. Сумма комиссионного вознаграждения за взносы определяется по итогам финансового года согласно годовой финансовой отчетности, утвержденной общим собранием акционеров Фонда, путем умножения ставки комиссионного вознаграждения, утвержденной Советом директоров Фонда, на сумму совокупных взносов, внесенных страховыми организациями в Фонд в финансовом году.</w:t>
      </w:r>
    </w:p>
    <w:bookmarkEnd w:id="108"/>
    <w:bookmarkStart w:name="z149" w:id="109"/>
    <w:p>
      <w:pPr>
        <w:spacing w:after="0"/>
        <w:ind w:left="0"/>
        <w:jc w:val="both"/>
      </w:pPr>
      <w:r>
        <w:rPr>
          <w:rFonts w:ascii="Times New Roman"/>
          <w:b w:val="false"/>
          <w:i w:val="false"/>
          <w:color w:val="000000"/>
          <w:sz w:val="28"/>
        </w:rPr>
        <w:t>
      6. Фонд взимает комиссионное вознаграждение путем перечисления денежных средств с банковских счетов, открытых для учета средств резервов, на банковский счет, открытый для собственных активов Фонда.</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