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085de" w14:textId="62085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26 февраля 2015 года № 139 "Об утверждении Правил разработки и представления отчетов по исполнению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и в приказ Министра национальной экономики Республики Казахстан от 27 февраля 2015 года № 149 "Об утверждении Правил разработки, утверждения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8 августа 2018 года № 8. Зарегистрирован в Министерстве юстиции Республики Казахстан 18 сентября 2018 года № 17387. Утратил силу приказом Заместителя Премьер-Министра - Министра национальной экономики Республики Казахстан от 2 июня 2025 года № 48.</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02.06.2025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Внести в некоторые приказы Министра национальной экономики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национальной экономики Республики Казахстан от 26 февраля 2015 года № 139 "Об утверждении Правил разработки и представления отчетов по исполнению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(зарегистрирован в Реестре государственной регистрации нормативных правовых актов № 10685, опубликован 17 апреля 2015 года в информационно-правовой системе "Әділет"):</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и представления отчетов по исполнению стратегий развития национальных управляющих холдингов, национальных холдингов, национальных компаний, акционером которых является государство, утвержденных указанным приказом:</w:t>
      </w:r>
    </w:p>
    <w:bookmarkEnd w:id="3"/>
    <w:bookmarkStart w:name="z8" w:id="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4"/>
    <w:bookmarkStart w:name="z9" w:id="5"/>
    <w:p>
      <w:pPr>
        <w:spacing w:after="0"/>
        <w:ind w:left="0"/>
        <w:jc w:val="both"/>
      </w:pPr>
      <w:r>
        <w:rPr>
          <w:rFonts w:ascii="Times New Roman"/>
          <w:b w:val="false"/>
          <w:i w:val="false"/>
          <w:color w:val="000000"/>
          <w:sz w:val="28"/>
        </w:rPr>
        <w:t>
      "Глава 1. Общие положения";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исключить;</w:t>
      </w:r>
    </w:p>
    <w:bookmarkStart w:name="z11" w:id="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6"/>
    <w:bookmarkStart w:name="z12" w:id="7"/>
    <w:p>
      <w:pPr>
        <w:spacing w:after="0"/>
        <w:ind w:left="0"/>
        <w:jc w:val="both"/>
      </w:pPr>
      <w:r>
        <w:rPr>
          <w:rFonts w:ascii="Times New Roman"/>
          <w:b w:val="false"/>
          <w:i w:val="false"/>
          <w:color w:val="000000"/>
          <w:sz w:val="28"/>
        </w:rPr>
        <w:t>
      "Глава 2. Порядок разработки и представления отчета по исполнению стратегии развития";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"6. Исполнительный орган в течение пяти рабочих дней с даты получения выписки из протокола заседания совета директоров компании по вопросу утверждения Отчета по исполнению стратегии развития направляет электронный отчет Единому оператору для включения в Реестр государственного имущества (далее – Реестр), прикрепив к электронному отчету сканированную копию решения совета директоров компании об его утверждении, а также направляет данный отчет в бумажном виде уполномоченному органу соответствующей отрасли для проведения мониторинга реализации стратегии развития.";</w:t>
      </w:r>
    </w:p>
    <w:bookmarkEnd w:id="8"/>
    <w:bookmarkStart w:name="z15"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и представления отчетов по исполнению планов развития национальных управляющих холдингов, национальных холдингов, национальных компаний, акционером которых является государство, утвержденных указанным приказом:</w:t>
      </w:r>
    </w:p>
    <w:bookmarkEnd w:id="9"/>
    <w:bookmarkStart w:name="z16" w:id="1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10"/>
    <w:bookmarkStart w:name="z17" w:id="11"/>
    <w:p>
      <w:pPr>
        <w:spacing w:after="0"/>
        <w:ind w:left="0"/>
        <w:jc w:val="both"/>
      </w:pPr>
      <w:r>
        <w:rPr>
          <w:rFonts w:ascii="Times New Roman"/>
          <w:b w:val="false"/>
          <w:i w:val="false"/>
          <w:color w:val="000000"/>
          <w:sz w:val="28"/>
        </w:rPr>
        <w:t>
      "Глава 1. Общие положения";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исключить;</w:t>
      </w:r>
    </w:p>
    <w:bookmarkStart w:name="z19" w:id="1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2"/>
    <w:bookmarkStart w:name="z20" w:id="13"/>
    <w:p>
      <w:pPr>
        <w:spacing w:after="0"/>
        <w:ind w:left="0"/>
        <w:jc w:val="both"/>
      </w:pPr>
      <w:r>
        <w:rPr>
          <w:rFonts w:ascii="Times New Roman"/>
          <w:b w:val="false"/>
          <w:i w:val="false"/>
          <w:color w:val="000000"/>
          <w:sz w:val="28"/>
        </w:rPr>
        <w:t>
      "Глава 2. Порядок разработки и представления отчета по исполнению плана развития";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"6. Исполнительный орган в течение пяти рабочих дней с даты получения выписки из протокола заседания совета директоров компании по вопросу утверждения отчета по исполнению плана развития направляет электронный отчет Единому оператору для включения в Реестр государственного имущества (далее – Реестр), прикрепив к электронному отчету сканированную копию решения совета директоров компании об его утверждении, а также направляет данный отчет в бумажном виде уполномоченному органу соответствующей отрасли для проведения мониторинга реализации плана развития.";</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Правилам разработки и представления отчетов по исполнению планов развития национальных управляющих холдингов, национальных холдингов, национальных компаний, акционером которых является государство,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24" w:id="1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национальной экономики Республики Казахстан от 27 февраля 2015 года № 149 "Об утверждении Правил разработки, утверждения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 (зарегистрирован в Реестре государственной регистрации нормативных правовых актов № 10663, опубликован 17 апреля 2015 года в информационно-правовой системе "Әділет"):</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разработки, утверждения стратегий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 утвержденные указанным приказом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разработки, утверждения планов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 утвержденные указанным приказом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27" w:id="16"/>
    <w:p>
      <w:pPr>
        <w:spacing w:after="0"/>
        <w:ind w:left="0"/>
        <w:jc w:val="both"/>
      </w:pPr>
      <w:r>
        <w:rPr>
          <w:rFonts w:ascii="Times New Roman"/>
          <w:b w:val="false"/>
          <w:i w:val="false"/>
          <w:color w:val="000000"/>
          <w:sz w:val="28"/>
        </w:rPr>
        <w:t>
      2.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w:t>
      </w:r>
    </w:p>
    <w:bookmarkEnd w:id="16"/>
    <w:bookmarkStart w:name="z28" w:id="1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7"/>
    <w:bookmarkStart w:name="z29" w:id="1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8"/>
    <w:bookmarkStart w:name="z30" w:id="19"/>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19"/>
    <w:bookmarkStart w:name="z31" w:id="20"/>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20"/>
    <w:bookmarkStart w:name="z32" w:id="2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21"/>
    <w:bookmarkStart w:name="z33" w:id="2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35" w:id="23"/>
      <w:r>
        <w:rPr>
          <w:rFonts w:ascii="Times New Roman"/>
          <w:b w:val="false"/>
          <w:i w:val="false"/>
          <w:color w:val="000000"/>
          <w:sz w:val="28"/>
        </w:rPr>
        <w:t>
      "СОГЛАСОВАН"</w:t>
      </w:r>
    </w:p>
    <w:bookmarkEnd w:id="23"/>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 Б. Султанов</w:t>
      </w:r>
    </w:p>
    <w:p>
      <w:pPr>
        <w:spacing w:after="0"/>
        <w:ind w:left="0"/>
        <w:jc w:val="both"/>
      </w:pPr>
      <w:r>
        <w:rPr>
          <w:rFonts w:ascii="Times New Roman"/>
          <w:b w:val="false"/>
          <w:i w:val="false"/>
          <w:color w:val="000000"/>
          <w:sz w:val="28"/>
        </w:rPr>
        <w:t>8 августа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августа 2018 года №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разработки и</w:t>
            </w:r>
            <w:r>
              <w:br/>
            </w:r>
            <w:r>
              <w:rPr>
                <w:rFonts w:ascii="Times New Roman"/>
                <w:b w:val="false"/>
                <w:i w:val="false"/>
                <w:color w:val="000000"/>
                <w:sz w:val="20"/>
              </w:rPr>
              <w:t>представления отчетов по</w:t>
            </w:r>
            <w:r>
              <w:br/>
            </w:r>
            <w:r>
              <w:rPr>
                <w:rFonts w:ascii="Times New Roman"/>
                <w:b w:val="false"/>
                <w:i w:val="false"/>
                <w:color w:val="000000"/>
                <w:sz w:val="20"/>
              </w:rPr>
              <w:t>исполнению планов развития</w:t>
            </w:r>
            <w:r>
              <w:br/>
            </w:r>
            <w:r>
              <w:rPr>
                <w:rFonts w:ascii="Times New Roman"/>
                <w:b w:val="false"/>
                <w:i w:val="false"/>
                <w:color w:val="000000"/>
                <w:sz w:val="20"/>
              </w:rPr>
              <w:t>национальных управляющих</w:t>
            </w:r>
            <w:r>
              <w:br/>
            </w:r>
            <w:r>
              <w:rPr>
                <w:rFonts w:ascii="Times New Roman"/>
                <w:b w:val="false"/>
                <w:i w:val="false"/>
                <w:color w:val="000000"/>
                <w:sz w:val="20"/>
              </w:rPr>
              <w:t>холдингов, национальных</w:t>
            </w:r>
            <w:r>
              <w:br/>
            </w:r>
            <w:r>
              <w:rPr>
                <w:rFonts w:ascii="Times New Roman"/>
                <w:b w:val="false"/>
                <w:i w:val="false"/>
                <w:color w:val="000000"/>
                <w:sz w:val="20"/>
              </w:rPr>
              <w:t>холдингов, национальных</w:t>
            </w:r>
            <w:r>
              <w:br/>
            </w:r>
            <w:r>
              <w:rPr>
                <w:rFonts w:ascii="Times New Roman"/>
                <w:b w:val="false"/>
                <w:i w:val="false"/>
                <w:color w:val="000000"/>
                <w:sz w:val="20"/>
              </w:rPr>
              <w:t>компаний, акционером которых</w:t>
            </w:r>
            <w:r>
              <w:br/>
            </w:r>
            <w:r>
              <w:rPr>
                <w:rFonts w:ascii="Times New Roman"/>
                <w:b w:val="false"/>
                <w:i w:val="false"/>
                <w:color w:val="000000"/>
                <w:sz w:val="20"/>
              </w:rPr>
              <w:t>является государство</w:t>
            </w:r>
          </w:p>
        </w:tc>
      </w:tr>
    </w:tbl>
    <w:bookmarkStart w:name="z38" w:id="24"/>
    <w:p>
      <w:pPr>
        <w:spacing w:after="0"/>
        <w:ind w:left="0"/>
        <w:jc w:val="left"/>
      </w:pPr>
      <w:r>
        <w:rPr>
          <w:rFonts w:ascii="Times New Roman"/>
          <w:b/>
          <w:i w:val="false"/>
          <w:color w:val="000000"/>
        </w:rPr>
        <w:t xml:space="preserve"> Структура разделов отчета по исполнению планов развития национальных управляющих холдингов, национальных холдингов, национальных компаний, акционером которых является государство</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раздела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Общие сведения о национальном управляющем холдинге (национальном холдинге, национальной компании с участием государства в уставном капитале) (далее – Компания):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создании Компании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корпоративная структура управления Компании (участие Компании в юридических лицах, акции (доли участия) которых ей принадлежат с указанием размера пакета акций (доли участия)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Компании (с указанием численности работников), схема и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Цели и задачи, в том числе ключевые показатели эффективности деятельности Компании и юридических лиц, акции (доли участия) которых предоставляют право Компании определять решения, принимаемые данными юридическими лицами, на пятилетний период с разбивкой по годам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Мероприятия, планируемые Компанией по реализации Плана развития, в том числе 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достижению ключевых показателей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достижению основных производственных показателей Компании и/или его дочерних и зависимых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реструктуризации активов и их обоснование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Отношения с бюджетом: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из республиканского бюджета в соответствии с бюджетным законодательством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налогов и других обязательных платежей в бюджет (за исключением косвенных налогов) в соответствии с налоговым законодательством Республики Казахстан, указанных в перечне показателей Плана развития Компании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на государственный пакет акций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Общий объем капитальных вложений и инвестиций Компании и юридических лиц, акции (доли участия) которых предоставляют право Компании определять решения, принимаемые данными юридическими лицами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Финансовая устойчивость Компании и юридических лиц, акции (доли участия) которых предоставляют право Компании определять решения, принимаемые данными юридическими лицами: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заимствований и график погашения в разрезе внутреннего и внешнего заимствования (в том числе дочерних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финансовой устойчивости Компании и юридических лиц, акции (доли участия) которых предоставляют право Компании определять решения, принимаемые данными юридическими лицами, в том числе с обязательным указанием показателей, характеризующих уровень долга (коэффициент долга/EBITDA (Earnings before interest, taxes, depreciation and amortization): для компаний реального сектора экономики, коэффициент финансового левереджа, коэффициент покрытия процентов, коэффициент текущей ликвидности)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Долговая нагрузка Компании и ее дочерних организаций за отчетный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Основные показатели финансово-хозяйственной деятельности, анализ с обоснованием причин роста или снижения, включая: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временно свободными денежными средствами, политика их размещения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дивидендной политики и их обоснование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консолидированная кадровая политика Компании с учетом организаций, контрольный пакет акций (долей участия) которых принадлежит Компании (планируемая среднегодовая численность работников, среднемесячная заработная плата, фонд оплаты труда, уровень текучести кадров) за отчетный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кадровой политики Компании и/или организаций, контрольный пакет акций (долей участия) которых принадлежит Компании (планируемая среднегодовая численность работников, среднемесячная заработная плата, фонд оплаты труда, уровень текучести кадров)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административные расходы за отчетный период с учетом дочерних организаций, прогноз с обоснованием роста или снижения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прогноз с обоснованием роста или снижения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 нежилых помещений за отчетный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консолидированные показатели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неконсолидированные показатели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Информация по мероприятиям, направленным на развитие и внедрение стандартов корпоративного управления в Компании и юридических лицах, акции (доли участия) которых предоставляют право Компании определять решения, принимаемые данными юридическими лицами</w:t>
            </w:r>
          </w:p>
        </w:tc>
      </w:tr>
    </w:tbl>
    <w:bookmarkStart w:name="z39" w:id="25"/>
    <w:p>
      <w:pPr>
        <w:spacing w:after="0"/>
        <w:ind w:left="0"/>
        <w:jc w:val="both"/>
      </w:pPr>
      <w:r>
        <w:rPr>
          <w:rFonts w:ascii="Times New Roman"/>
          <w:b w:val="false"/>
          <w:i w:val="false"/>
          <w:color w:val="000000"/>
          <w:sz w:val="28"/>
        </w:rPr>
        <w:t>
      Примечание: Отчет может быть дополнен другими пунктами, подпунктами и приложениями, когда такое дополнение уместно для раскрытия итогов деятельности Компании за отчетный период.</w:t>
      </w:r>
    </w:p>
    <w:bookmarkEnd w:id="25"/>
    <w:bookmarkStart w:name="z40" w:id="26"/>
    <w:p>
      <w:pPr>
        <w:spacing w:after="0"/>
        <w:ind w:left="0"/>
        <w:jc w:val="both"/>
      </w:pPr>
      <w:r>
        <w:rPr>
          <w:rFonts w:ascii="Times New Roman"/>
          <w:b w:val="false"/>
          <w:i w:val="false"/>
          <w:color w:val="000000"/>
          <w:sz w:val="28"/>
        </w:rPr>
        <w:t>
      В случае дополнения Отчета пунктами, подпунктами и приложениями, каждый дополнительно представляемый пункт, подпункт и приложение имеют соответствующие наименования.</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августа 2018 года №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разработки и</w:t>
            </w:r>
            <w:r>
              <w:br/>
            </w:r>
            <w:r>
              <w:rPr>
                <w:rFonts w:ascii="Times New Roman"/>
                <w:b w:val="false"/>
                <w:i w:val="false"/>
                <w:color w:val="000000"/>
                <w:sz w:val="20"/>
              </w:rPr>
              <w:t>представления отчетов по</w:t>
            </w:r>
            <w:r>
              <w:br/>
            </w:r>
            <w:r>
              <w:rPr>
                <w:rFonts w:ascii="Times New Roman"/>
                <w:b w:val="false"/>
                <w:i w:val="false"/>
                <w:color w:val="000000"/>
                <w:sz w:val="20"/>
              </w:rPr>
              <w:t>исполнению планов развития</w:t>
            </w:r>
            <w:r>
              <w:br/>
            </w:r>
            <w:r>
              <w:rPr>
                <w:rFonts w:ascii="Times New Roman"/>
                <w:b w:val="false"/>
                <w:i w:val="false"/>
                <w:color w:val="000000"/>
                <w:sz w:val="20"/>
              </w:rPr>
              <w:t>национальных управляющих</w:t>
            </w:r>
            <w:r>
              <w:br/>
            </w:r>
            <w:r>
              <w:rPr>
                <w:rFonts w:ascii="Times New Roman"/>
                <w:b w:val="false"/>
                <w:i w:val="false"/>
                <w:color w:val="000000"/>
                <w:sz w:val="20"/>
              </w:rPr>
              <w:t>холдингов, национальных</w:t>
            </w:r>
            <w:r>
              <w:br/>
            </w:r>
            <w:r>
              <w:rPr>
                <w:rFonts w:ascii="Times New Roman"/>
                <w:b w:val="false"/>
                <w:i w:val="false"/>
                <w:color w:val="000000"/>
                <w:sz w:val="20"/>
              </w:rPr>
              <w:t>холдингов, национальных</w:t>
            </w:r>
            <w:r>
              <w:br/>
            </w:r>
            <w:r>
              <w:rPr>
                <w:rFonts w:ascii="Times New Roman"/>
                <w:b w:val="false"/>
                <w:i w:val="false"/>
                <w:color w:val="000000"/>
                <w:sz w:val="20"/>
              </w:rPr>
              <w:t>компаний, акционером которых</w:t>
            </w:r>
            <w:r>
              <w:br/>
            </w:r>
            <w:r>
              <w:rPr>
                <w:rFonts w:ascii="Times New Roman"/>
                <w:b w:val="false"/>
                <w:i w:val="false"/>
                <w:color w:val="000000"/>
                <w:sz w:val="20"/>
              </w:rPr>
              <w:t>является государство</w:t>
            </w:r>
          </w:p>
        </w:tc>
      </w:tr>
    </w:tbl>
    <w:bookmarkStart w:name="z43" w:id="27"/>
    <w:p>
      <w:pPr>
        <w:spacing w:after="0"/>
        <w:ind w:left="0"/>
        <w:jc w:val="left"/>
      </w:pPr>
      <w:r>
        <w:rPr>
          <w:rFonts w:ascii="Times New Roman"/>
          <w:b/>
          <w:i w:val="false"/>
          <w:color w:val="000000"/>
        </w:rPr>
        <w:t xml:space="preserve"> Формы и перечень показателей отчета по исполнению планов развития национальных управляющих холдингов, национальных холдингов, национальных компаний, акционером которых является государство</w:t>
      </w:r>
    </w:p>
    <w:bookmarkEnd w:id="27"/>
    <w:bookmarkStart w:name="z44" w:id="28"/>
    <w:p>
      <w:pPr>
        <w:spacing w:after="0"/>
        <w:ind w:left="0"/>
        <w:jc w:val="both"/>
      </w:pPr>
      <w:r>
        <w:rPr>
          <w:rFonts w:ascii="Times New Roman"/>
          <w:b w:val="false"/>
          <w:i w:val="false"/>
          <w:color w:val="000000"/>
          <w:sz w:val="28"/>
        </w:rPr>
        <w:t>
      1. Общие сведения о национальном управляющем холдинге (национальном холдинге, национальной компании с участием государства в уставном капитале) (далее – Компания):</w:t>
      </w:r>
    </w:p>
    <w:bookmarkEnd w:id="28"/>
    <w:bookmarkStart w:name="z45" w:id="29"/>
    <w:p>
      <w:pPr>
        <w:spacing w:after="0"/>
        <w:ind w:left="0"/>
        <w:jc w:val="both"/>
      </w:pPr>
      <w:r>
        <w:rPr>
          <w:rFonts w:ascii="Times New Roman"/>
          <w:b w:val="false"/>
          <w:i w:val="false"/>
          <w:color w:val="000000"/>
          <w:sz w:val="28"/>
        </w:rPr>
        <w:t>
      1.1. информация о создании Компании:</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Информация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Компании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юридический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(e-mail), сайт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(бизнес-идентификационный номер)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ID-код (универсальный идентификационный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государственной регистрации (перерегистрации) в органах юстиции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управления (государственный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история создания: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постановления Правительства Республики Казахстан о создании (реорганизации)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создания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в соответствии с учредительными документами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субъектом естественной монополии, сфера естественной монополии, когда принято решение о включении организации в государственный регистр субъектов естественных монополий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природопользователем: кем и когда предоставлено право специального природопользования, раскрыть характеристику природопользования (постоянное или временное, отчуждаемое или неотчуждаемое, приобретенное на возмездной основе или безвозмездно, первичное или вторичное)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недропользователем: кем и когда предоставлено право на недропользование, раскрыть операции по недропользованию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уставного капитала в соответствии с учредительными документами,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кем принимались решения об увеличении уставного капитала (постановление Правительства Республики Казахстан, приказ органа государственного управления, решение общего собрания акционеров (участников)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акции,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регистраторе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находящиеся в республиканской собственности,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30"/>
    <w:p>
      <w:pPr>
        <w:spacing w:after="0"/>
        <w:ind w:left="0"/>
        <w:jc w:val="both"/>
      </w:pPr>
      <w:r>
        <w:rPr>
          <w:rFonts w:ascii="Times New Roman"/>
          <w:b w:val="false"/>
          <w:i w:val="false"/>
          <w:color w:val="000000"/>
          <w:sz w:val="28"/>
        </w:rPr>
        <w:t>
      1.2. корпоративная структура группы Компании с указанием всех организаций, входящих в его группу, в том числе являющимися нерезидентами Республики Казахстан по состоянию на ________.</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Компания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Организации первого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Организации второго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Организации n уровня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(ОПФ)</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 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 Ф</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 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 Ф</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 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 Ф</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 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31"/>
    <w:p>
      <w:pPr>
        <w:spacing w:after="0"/>
        <w:ind w:left="0"/>
        <w:jc w:val="both"/>
      </w:pPr>
      <w:r>
        <w:rPr>
          <w:rFonts w:ascii="Times New Roman"/>
          <w:b w:val="false"/>
          <w:i w:val="false"/>
          <w:color w:val="000000"/>
          <w:sz w:val="28"/>
        </w:rPr>
        <w:t>
      Сводная информация о количестве субъектов квазигосударственного сектора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Организации первого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Организации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Организации третьего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Организации n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Акционерные общества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 с ограниченной ответственностью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ОПФ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bookmarkStart w:name="z50" w:id="32"/>
    <w:p>
      <w:pPr>
        <w:spacing w:after="0"/>
        <w:ind w:left="0"/>
        <w:jc w:val="both"/>
      </w:pPr>
      <w:r>
        <w:rPr>
          <w:rFonts w:ascii="Times New Roman"/>
          <w:b w:val="false"/>
          <w:i w:val="false"/>
          <w:color w:val="000000"/>
          <w:sz w:val="28"/>
        </w:rPr>
        <w:t>
      1.3. организационная структура Компании (с указанием численности работников), схема и описание.</w:t>
      </w:r>
    </w:p>
    <w:bookmarkEnd w:id="32"/>
    <w:bookmarkStart w:name="z51" w:id="33"/>
    <w:p>
      <w:pPr>
        <w:spacing w:after="0"/>
        <w:ind w:left="0"/>
        <w:jc w:val="both"/>
      </w:pPr>
      <w:r>
        <w:rPr>
          <w:rFonts w:ascii="Times New Roman"/>
          <w:b w:val="false"/>
          <w:i w:val="false"/>
          <w:color w:val="000000"/>
          <w:sz w:val="28"/>
        </w:rPr>
        <w:t>
      2. Цели и задачи, в том числе ключевые показатели эффективности деятельности Компании и юридических лиц, акции (доли участия) которых предоставляют право Компании определять решения, принимаемые данными юридическими лицами, за отчетный период:</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Цели Стратегии развития Компании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Задачи Стратегии развития Компании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Ключевые показатели (КП) Стратегии развития Компании (количественные или качественные)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Методика расчета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Значение ключевых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выполнения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Направление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Направление n</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34"/>
    <w:p>
      <w:pPr>
        <w:spacing w:after="0"/>
        <w:ind w:left="0"/>
        <w:jc w:val="both"/>
      </w:pPr>
      <w:r>
        <w:rPr>
          <w:rFonts w:ascii="Times New Roman"/>
          <w:b w:val="false"/>
          <w:i w:val="false"/>
          <w:color w:val="000000"/>
          <w:sz w:val="28"/>
        </w:rPr>
        <w:t>
      Примечание: * значение ключевых показателей Плана развития определяется путем обеспечения взаимоувязки и сопоставления финансовых, экономических и производственных показателей Компании и ее дочерних организаций.</w:t>
      </w:r>
    </w:p>
    <w:bookmarkEnd w:id="34"/>
    <w:bookmarkStart w:name="z54" w:id="35"/>
    <w:p>
      <w:pPr>
        <w:spacing w:after="0"/>
        <w:ind w:left="0"/>
        <w:jc w:val="both"/>
      </w:pPr>
      <w:r>
        <w:rPr>
          <w:rFonts w:ascii="Times New Roman"/>
          <w:b w:val="false"/>
          <w:i w:val="false"/>
          <w:color w:val="000000"/>
          <w:sz w:val="28"/>
        </w:rPr>
        <w:t>
      3. Мероприятия по реализации Плана развития за отчетный период, с учетом стратегических направлений деятельности, указанных в Стратегии развития Компании, в том числе по:</w:t>
      </w:r>
    </w:p>
    <w:bookmarkEnd w:id="35"/>
    <w:bookmarkStart w:name="z55" w:id="36"/>
    <w:p>
      <w:pPr>
        <w:spacing w:after="0"/>
        <w:ind w:left="0"/>
        <w:jc w:val="both"/>
      </w:pPr>
      <w:r>
        <w:rPr>
          <w:rFonts w:ascii="Times New Roman"/>
          <w:b w:val="false"/>
          <w:i w:val="false"/>
          <w:color w:val="000000"/>
          <w:sz w:val="28"/>
        </w:rPr>
        <w:t>
      3.1. достижение ключевых показателей деятельности:</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ключевых показателей деятельности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мероприятия/показателей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выполнения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37"/>
    <w:p>
      <w:pPr>
        <w:spacing w:after="0"/>
        <w:ind w:left="0"/>
        <w:jc w:val="both"/>
      </w:pPr>
      <w:r>
        <w:rPr>
          <w:rFonts w:ascii="Times New Roman"/>
          <w:b w:val="false"/>
          <w:i w:val="false"/>
          <w:color w:val="000000"/>
          <w:sz w:val="28"/>
        </w:rPr>
        <w:t>
      3.2. достижению основных производственных показателей Компании и/или его дочерних и зависимых организаций:</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организации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выполнения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38"/>
    <w:p>
      <w:pPr>
        <w:spacing w:after="0"/>
        <w:ind w:left="0"/>
        <w:jc w:val="both"/>
      </w:pPr>
      <w:r>
        <w:rPr>
          <w:rFonts w:ascii="Times New Roman"/>
          <w:b w:val="false"/>
          <w:i w:val="false"/>
          <w:color w:val="000000"/>
          <w:sz w:val="28"/>
        </w:rPr>
        <w:t>
      Примечание: * с учетом стратегических направлений деятельности, указанных в Стратегии развития Компании.</w:t>
      </w:r>
    </w:p>
    <w:bookmarkEnd w:id="38"/>
    <w:bookmarkStart w:name="z60" w:id="39"/>
    <w:p>
      <w:pPr>
        <w:spacing w:after="0"/>
        <w:ind w:left="0"/>
        <w:jc w:val="both"/>
      </w:pPr>
      <w:r>
        <w:rPr>
          <w:rFonts w:ascii="Times New Roman"/>
          <w:b w:val="false"/>
          <w:i w:val="false"/>
          <w:color w:val="000000"/>
          <w:sz w:val="28"/>
        </w:rPr>
        <w:t>
      3.3. реструктуризация активов* и их обоснование:</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Структура группы Компании (с указанием всех организаций, входящих в группу) на начало отчетного периода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Тип актива (профильный, непрофильный,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Реструктуризация актива за отчетный период (разделение, выделение, соединение, ликвидация, продажа (отчуждение) создание новых, приобретения акций (долей участия) и так далее)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Структура группы Компании (с указанием всех организаций, входящих в группу)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40"/>
    <w:p>
      <w:pPr>
        <w:spacing w:after="0"/>
        <w:ind w:left="0"/>
        <w:jc w:val="both"/>
      </w:pPr>
      <w:r>
        <w:rPr>
          <w:rFonts w:ascii="Times New Roman"/>
          <w:b w:val="false"/>
          <w:i w:val="false"/>
          <w:color w:val="000000"/>
          <w:sz w:val="28"/>
        </w:rPr>
        <w:t>
      Примечание: * активы – это юридические лица, входящие в группу Компании.</w:t>
      </w:r>
    </w:p>
    <w:bookmarkEnd w:id="40"/>
    <w:bookmarkStart w:name="z63" w:id="41"/>
    <w:p>
      <w:pPr>
        <w:spacing w:after="0"/>
        <w:ind w:left="0"/>
        <w:jc w:val="both"/>
      </w:pPr>
      <w:r>
        <w:rPr>
          <w:rFonts w:ascii="Times New Roman"/>
          <w:b w:val="false"/>
          <w:i w:val="false"/>
          <w:color w:val="000000"/>
          <w:sz w:val="28"/>
        </w:rPr>
        <w:t>
      4. Отношения с бюджетом за отчетный период:</w:t>
      </w:r>
    </w:p>
    <w:bookmarkEnd w:id="41"/>
    <w:bookmarkStart w:name="z64" w:id="42"/>
    <w:p>
      <w:pPr>
        <w:spacing w:after="0"/>
        <w:ind w:left="0"/>
        <w:jc w:val="both"/>
      </w:pPr>
      <w:r>
        <w:rPr>
          <w:rFonts w:ascii="Times New Roman"/>
          <w:b w:val="false"/>
          <w:i w:val="false"/>
          <w:color w:val="000000"/>
          <w:sz w:val="28"/>
        </w:rPr>
        <w:t>
      4.1. Поступления из республиканского бюджета в соответствии с бюджетным законодательством Республики Казахстан:</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Компании или ее дочерней организации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Функциональная группа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Администратор бюджетной программы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бюджетной программы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Целевое назначение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выполнения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43"/>
    <w:p>
      <w:pPr>
        <w:spacing w:after="0"/>
        <w:ind w:left="0"/>
        <w:jc w:val="both"/>
      </w:pPr>
      <w:r>
        <w:rPr>
          <w:rFonts w:ascii="Times New Roman"/>
          <w:b w:val="false"/>
          <w:i w:val="false"/>
          <w:color w:val="000000"/>
          <w:sz w:val="28"/>
        </w:rPr>
        <w:t>
      4.2. Выплата налогов и других обязательных платежей в бюджет* (за исключением косвенных налогов) в соответствии с налоговым законодательством Республики Казахстан, указанных в перечне показателей Плана развития Компании:</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выполнения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налогов и платежей,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экспортируемую сырую нефть, газовый конденсат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платежи и налоги недропользователей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эмиссии в окружающую среду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платежи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44"/>
    <w:p>
      <w:pPr>
        <w:spacing w:after="0"/>
        <w:ind w:left="0"/>
        <w:jc w:val="both"/>
      </w:pPr>
      <w:r>
        <w:rPr>
          <w:rFonts w:ascii="Times New Roman"/>
          <w:b w:val="false"/>
          <w:i w:val="false"/>
          <w:color w:val="000000"/>
          <w:sz w:val="28"/>
        </w:rPr>
        <w:t>
      Примечание: * форма заполняется по консолидированным данным</w:t>
      </w:r>
    </w:p>
    <w:bookmarkEnd w:id="44"/>
    <w:bookmarkStart w:name="z71" w:id="45"/>
    <w:p>
      <w:pPr>
        <w:spacing w:after="0"/>
        <w:ind w:left="0"/>
        <w:jc w:val="both"/>
      </w:pPr>
      <w:r>
        <w:rPr>
          <w:rFonts w:ascii="Times New Roman"/>
          <w:b w:val="false"/>
          <w:i w:val="false"/>
          <w:color w:val="000000"/>
          <w:sz w:val="28"/>
        </w:rPr>
        <w:t>
      4.3. Выплата дивидендов на государственный пакет акций:</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выполнения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указывается со знаком минус),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чистого дохода, в том числе 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проекты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проекты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убытков прошлых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акцию: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пакет акций, находящийся в государственной собственности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чистого дохода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46"/>
    <w:p>
      <w:pPr>
        <w:spacing w:after="0"/>
        <w:ind w:left="0"/>
        <w:jc w:val="both"/>
      </w:pPr>
      <w:r>
        <w:rPr>
          <w:rFonts w:ascii="Times New Roman"/>
          <w:b w:val="false"/>
          <w:i w:val="false"/>
          <w:color w:val="000000"/>
          <w:sz w:val="28"/>
        </w:rPr>
        <w:t>
      5. Общий объем капитальных вложений и инвестиций Компании и юридических лиц, акции (доли участия) которых предоставляют право Компании определять решения, принимаемые данными юридическими лицами, с разбивкой по следующим видам:</w:t>
      </w:r>
    </w:p>
    <w:bookmarkEnd w:id="46"/>
    <w:bookmarkStart w:name="z74" w:id="47"/>
    <w:p>
      <w:pPr>
        <w:spacing w:after="0"/>
        <w:ind w:left="0"/>
        <w:jc w:val="both"/>
      </w:pPr>
      <w:r>
        <w:rPr>
          <w:rFonts w:ascii="Times New Roman"/>
          <w:b w:val="false"/>
          <w:i w:val="false"/>
          <w:color w:val="000000"/>
          <w:sz w:val="28"/>
        </w:rPr>
        <w:t>
      капитальные вложения, в том числе инвестиционные проекты (капитальные вложения в новые проекты, капитальные вложения в существующие проекты);</w:t>
      </w:r>
    </w:p>
    <w:bookmarkEnd w:id="47"/>
    <w:bookmarkStart w:name="z75" w:id="48"/>
    <w:p>
      <w:pPr>
        <w:spacing w:after="0"/>
        <w:ind w:left="0"/>
        <w:jc w:val="both"/>
      </w:pPr>
      <w:r>
        <w:rPr>
          <w:rFonts w:ascii="Times New Roman"/>
          <w:b w:val="false"/>
          <w:i w:val="false"/>
          <w:color w:val="000000"/>
          <w:sz w:val="28"/>
        </w:rPr>
        <w:t>
      строительство и модернизация объектов; приобретение основных средств; приобретение нематериальных активов и прочие вложения;</w:t>
      </w:r>
    </w:p>
    <w:bookmarkEnd w:id="48"/>
    <w:bookmarkStart w:name="z76" w:id="49"/>
    <w:p>
      <w:pPr>
        <w:spacing w:after="0"/>
        <w:ind w:left="0"/>
        <w:jc w:val="both"/>
      </w:pPr>
      <w:r>
        <w:rPr>
          <w:rFonts w:ascii="Times New Roman"/>
          <w:b w:val="false"/>
          <w:i w:val="false"/>
          <w:color w:val="000000"/>
          <w:sz w:val="28"/>
        </w:rPr>
        <w:t>
      инвестиции, в том числе приобретение пакетов акций (долей участия); вклады в уставной капитал и прочие инвестиции:</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проектов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Дата начала освоения проекта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Планируемая дата ввода в эксплуатацию</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Стоимость проекта,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освоено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 том числе за счет источников финансирования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 том числе за счет источников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собственные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заемные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бюджетные</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собственные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заемные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бюджетные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всего,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проекты,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новые проекты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существующие проекты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пакетов акций (долей участия)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уставный капитал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50"/>
    <w:p>
      <w:pPr>
        <w:spacing w:after="0"/>
        <w:ind w:left="0"/>
        <w:jc w:val="both"/>
      </w:pPr>
      <w:r>
        <w:rPr>
          <w:rFonts w:ascii="Times New Roman"/>
          <w:b w:val="false"/>
          <w:i w:val="false"/>
          <w:color w:val="000000"/>
          <w:sz w:val="28"/>
        </w:rPr>
        <w:t>
      продолжение таблицы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Стоимость проекта, тысяч тенге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 том числе: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освоено за отчетный период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выполнения</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 том числе за счет источников финансирования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 том числе за счет источников финансирования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 том числе за счет источников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собственные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заемные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бюджетные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собственные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заемные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бюджетные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собственные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заемные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51"/>
    <w:p>
      <w:pPr>
        <w:spacing w:after="0"/>
        <w:ind w:left="0"/>
        <w:jc w:val="both"/>
      </w:pPr>
      <w:r>
        <w:rPr>
          <w:rFonts w:ascii="Times New Roman"/>
          <w:b w:val="false"/>
          <w:i w:val="false"/>
          <w:color w:val="000000"/>
          <w:sz w:val="28"/>
        </w:rPr>
        <w:t>
      6. Финансовая устойчивость Компании и юридических лиц, акции (доли участия) которых предоставляют право Компании определять решения, принимаемые данными юридическими лицами:</w:t>
      </w:r>
    </w:p>
    <w:bookmarkEnd w:id="51"/>
    <w:bookmarkStart w:name="z80" w:id="52"/>
    <w:p>
      <w:pPr>
        <w:spacing w:after="0"/>
        <w:ind w:left="0"/>
        <w:jc w:val="both"/>
      </w:pPr>
      <w:r>
        <w:rPr>
          <w:rFonts w:ascii="Times New Roman"/>
          <w:b w:val="false"/>
          <w:i w:val="false"/>
          <w:color w:val="000000"/>
          <w:sz w:val="28"/>
        </w:rPr>
        <w:t>
      6.1. структура заимствований и график погашения в разрезе внутреннего и внешнего заимствования (в том числе дочерних организаций):</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Заемщик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Заимодатель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Инструмент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Цель заимствования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Основание для заимствования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Решение собрания акционеров (единственного акционера) и/или Совета директоров и/или другие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Договор заимствования  (Договор гарантии)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валюта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сумма по договору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сумма освоения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льготный период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заимствования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заимствования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53"/>
    <w:p>
      <w:pPr>
        <w:spacing w:after="0"/>
        <w:ind w:left="0"/>
        <w:jc w:val="both"/>
      </w:pPr>
      <w:r>
        <w:rPr>
          <w:rFonts w:ascii="Times New Roman"/>
          <w:b w:val="false"/>
          <w:i w:val="false"/>
          <w:color w:val="000000"/>
          <w:sz w:val="28"/>
        </w:rPr>
        <w:t>
      продолжение таблицы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Условия займа (Условия гарантии)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 займа (Срок гарантируемого займа)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Вид обеспечения по займу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Сумма основного долга (ОД) на отчетную дату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 условия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дата освоения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Дата истечения периода доступности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Дата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Остаточный срок в днях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54"/>
    <w:p>
      <w:pPr>
        <w:spacing w:after="0"/>
        <w:ind w:left="0"/>
        <w:jc w:val="both"/>
      </w:pPr>
      <w:r>
        <w:rPr>
          <w:rFonts w:ascii="Times New Roman"/>
          <w:b w:val="false"/>
          <w:i w:val="false"/>
          <w:color w:val="000000"/>
          <w:sz w:val="28"/>
        </w:rPr>
        <w:t>
      продолжение таблицы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ОД на начало периода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погашение 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выплата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 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корректировка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корректировка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 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выполнение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 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корректировка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корректировка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 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выполнение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 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корректировка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корректировка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 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выполнения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55"/>
    <w:p>
      <w:pPr>
        <w:spacing w:after="0"/>
        <w:ind w:left="0"/>
        <w:jc w:val="both"/>
      </w:pPr>
      <w:r>
        <w:rPr>
          <w:rFonts w:ascii="Times New Roman"/>
          <w:b w:val="false"/>
          <w:i w:val="false"/>
          <w:color w:val="000000"/>
          <w:sz w:val="28"/>
        </w:rPr>
        <w:t>
      6.2. основные показатели финансовой устойчивости Компании и юридических лиц, акции (доли участия) которых предоставляют право Компании определять решения, принимаемые данными юридическими лицами, в том числе с обязательным указанием показателей, характеризующих уровень долга (коэффициент долга/EBITDA(Earnings before interest, taxes, depreciation and amortization): для компаний реального сектора экономики, коэффициент финансового левереджа, коэффициент покрытия процентов, коэффициент текущей ликвидности):</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Компании или ее дочерних организаций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Заимодатель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Инструмент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валюта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Сумма основного долга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Коэффициент долга/EBITDA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формула расчета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норматив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Заимствование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56"/>
    <w:p>
      <w:pPr>
        <w:spacing w:after="0"/>
        <w:ind w:left="0"/>
        <w:jc w:val="both"/>
      </w:pPr>
      <w:r>
        <w:rPr>
          <w:rFonts w:ascii="Times New Roman"/>
          <w:b w:val="false"/>
          <w:i w:val="false"/>
          <w:color w:val="000000"/>
          <w:sz w:val="28"/>
        </w:rPr>
        <w:t>
      продолжение таблицы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Коэффициент финансового левереджа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Коэффициент покрытия процентов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Коэффициент текущей ликвидности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формула расчета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норматив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формула расчета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норматив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формула расчета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норматив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57"/>
    <w:p>
      <w:pPr>
        <w:spacing w:after="0"/>
        <w:ind w:left="0"/>
        <w:jc w:val="both"/>
      </w:pPr>
      <w:r>
        <w:rPr>
          <w:rFonts w:ascii="Times New Roman"/>
          <w:b w:val="false"/>
          <w:i w:val="false"/>
          <w:color w:val="000000"/>
          <w:sz w:val="28"/>
        </w:rPr>
        <w:t>
      6.3. Долговая нагрузка Компании и ее дочерних организаций за отчетный период:</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Определение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Методика расчета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Консолидированная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Компания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Свободная емкость заимствования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предельной емкостью заимствования Компании (организации) и объемом финансовых обязательств*, включая суммы привлеченных займов и выданных корпоративных поручительств Компанией (организацией) за исключением, выданных в пользу своих дочерних и зависимых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емкость заимствования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сумма, доступная для привлечения займов, предоставления корпоративных гарантий и корпоративных поручительств Компании (организации), при которой коэффициенты емкости заимствования** достигают нормативных значений, утвержденных для Компании (организации), уполномоченным органом (должностным лицом) Компании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58"/>
    <w:p>
      <w:pPr>
        <w:spacing w:after="0"/>
        <w:ind w:left="0"/>
        <w:jc w:val="both"/>
      </w:pPr>
      <w:r>
        <w:rPr>
          <w:rFonts w:ascii="Times New Roman"/>
          <w:b w:val="false"/>
          <w:i w:val="false"/>
          <w:color w:val="000000"/>
          <w:sz w:val="28"/>
        </w:rPr>
        <w:t>
      Примечание: * объемом финансовых обязательств – объем любых обязательств, являющихся:</w:t>
      </w:r>
    </w:p>
    <w:bookmarkEnd w:id="58"/>
    <w:bookmarkStart w:name="z90" w:id="59"/>
    <w:p>
      <w:pPr>
        <w:spacing w:after="0"/>
        <w:ind w:left="0"/>
        <w:jc w:val="both"/>
      </w:pPr>
      <w:r>
        <w:rPr>
          <w:rFonts w:ascii="Times New Roman"/>
          <w:b w:val="false"/>
          <w:i w:val="false"/>
          <w:color w:val="000000"/>
          <w:sz w:val="28"/>
        </w:rPr>
        <w:t>
      обусловленным договором обязательством:</w:t>
      </w:r>
    </w:p>
    <w:bookmarkEnd w:id="59"/>
    <w:bookmarkStart w:name="z91" w:id="60"/>
    <w:p>
      <w:pPr>
        <w:spacing w:after="0"/>
        <w:ind w:left="0"/>
        <w:jc w:val="both"/>
      </w:pPr>
      <w:r>
        <w:rPr>
          <w:rFonts w:ascii="Times New Roman"/>
          <w:b w:val="false"/>
          <w:i w:val="false"/>
          <w:color w:val="000000"/>
          <w:sz w:val="28"/>
        </w:rPr>
        <w:t>
      передать денежные средства или иной финансовый актив другому субъекту;</w:t>
      </w:r>
    </w:p>
    <w:bookmarkEnd w:id="60"/>
    <w:bookmarkStart w:name="z92" w:id="61"/>
    <w:p>
      <w:pPr>
        <w:spacing w:after="0"/>
        <w:ind w:left="0"/>
        <w:jc w:val="both"/>
      </w:pPr>
      <w:r>
        <w:rPr>
          <w:rFonts w:ascii="Times New Roman"/>
          <w:b w:val="false"/>
          <w:i w:val="false"/>
          <w:color w:val="000000"/>
          <w:sz w:val="28"/>
        </w:rPr>
        <w:t>
      обменяться финансовыми активами или финансовыми обязательствами с другим субъектом на условиях, потенциально невыгодных для субъекта;</w:t>
      </w:r>
    </w:p>
    <w:bookmarkEnd w:id="61"/>
    <w:bookmarkStart w:name="z93" w:id="62"/>
    <w:p>
      <w:pPr>
        <w:spacing w:after="0"/>
        <w:ind w:left="0"/>
        <w:jc w:val="both"/>
      </w:pPr>
      <w:r>
        <w:rPr>
          <w:rFonts w:ascii="Times New Roman"/>
          <w:b w:val="false"/>
          <w:i w:val="false"/>
          <w:color w:val="000000"/>
          <w:sz w:val="28"/>
        </w:rPr>
        <w:t>
      договором, расчет по которому будет или может быть осуществлен собственными долевыми инструментами субъекта и:</w:t>
      </w:r>
    </w:p>
    <w:bookmarkEnd w:id="62"/>
    <w:bookmarkStart w:name="z94" w:id="63"/>
    <w:p>
      <w:pPr>
        <w:spacing w:after="0"/>
        <w:ind w:left="0"/>
        <w:jc w:val="both"/>
      </w:pPr>
      <w:r>
        <w:rPr>
          <w:rFonts w:ascii="Times New Roman"/>
          <w:b w:val="false"/>
          <w:i w:val="false"/>
          <w:color w:val="000000"/>
          <w:sz w:val="28"/>
        </w:rPr>
        <w:t>
      в соответствии с которым субъект предоставит или будет обязан предоставить переменное количество собственных долевых инструментов;</w:t>
      </w:r>
    </w:p>
    <w:bookmarkEnd w:id="63"/>
    <w:bookmarkStart w:name="z95" w:id="64"/>
    <w:p>
      <w:pPr>
        <w:spacing w:after="0"/>
        <w:ind w:left="0"/>
        <w:jc w:val="both"/>
      </w:pPr>
      <w:r>
        <w:rPr>
          <w:rFonts w:ascii="Times New Roman"/>
          <w:b w:val="false"/>
          <w:i w:val="false"/>
          <w:color w:val="000000"/>
          <w:sz w:val="28"/>
        </w:rPr>
        <w:t>
      расчет по которому будет или может быть произведен иным способом, чем обмен фиксированной суммы денежных средств или другого финансового актива на фиксированное количество собственных долевых инструментов субъекта. Для этих целей собственные долевые инструменты не включают инструменты, являющиеся договорами на получение или поставку собственных долевых инструментов субъекта в будущем;</w:t>
      </w:r>
    </w:p>
    <w:bookmarkEnd w:id="64"/>
    <w:bookmarkStart w:name="z96" w:id="65"/>
    <w:p>
      <w:pPr>
        <w:spacing w:after="0"/>
        <w:ind w:left="0"/>
        <w:jc w:val="both"/>
      </w:pPr>
      <w:r>
        <w:rPr>
          <w:rFonts w:ascii="Times New Roman"/>
          <w:b w:val="false"/>
          <w:i w:val="false"/>
          <w:color w:val="000000"/>
          <w:sz w:val="28"/>
        </w:rPr>
        <w:t>
      ** коэффициенты емкости заимствования – Компания (организация) самостоятельно определяет нормативное значение емкости заимствования для Компании (организации).</w:t>
      </w:r>
    </w:p>
    <w:bookmarkEnd w:id="65"/>
    <w:bookmarkStart w:name="z97" w:id="66"/>
    <w:p>
      <w:pPr>
        <w:spacing w:after="0"/>
        <w:ind w:left="0"/>
        <w:jc w:val="both"/>
      </w:pPr>
      <w:r>
        <w:rPr>
          <w:rFonts w:ascii="Times New Roman"/>
          <w:b w:val="false"/>
          <w:i w:val="false"/>
          <w:color w:val="000000"/>
          <w:sz w:val="28"/>
        </w:rPr>
        <w:t>
      7. Основные показатели финансово-хозяйственной деятельности, анализ с обоснованием причин роста или снижения, включая:</w:t>
      </w:r>
    </w:p>
    <w:bookmarkEnd w:id="66"/>
    <w:bookmarkStart w:name="z98" w:id="67"/>
    <w:p>
      <w:pPr>
        <w:spacing w:after="0"/>
        <w:ind w:left="0"/>
        <w:jc w:val="both"/>
      </w:pPr>
      <w:r>
        <w:rPr>
          <w:rFonts w:ascii="Times New Roman"/>
          <w:b w:val="false"/>
          <w:i w:val="false"/>
          <w:color w:val="000000"/>
          <w:sz w:val="28"/>
        </w:rPr>
        <w:t>
      7.1. управление временно свободными денежными средствами, политика их размещения за отчетный период:</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финансовых инструментов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выполнения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68"/>
    <w:p>
      <w:pPr>
        <w:spacing w:after="0"/>
        <w:ind w:left="0"/>
        <w:jc w:val="both"/>
      </w:pPr>
      <w:r>
        <w:rPr>
          <w:rFonts w:ascii="Times New Roman"/>
          <w:b w:val="false"/>
          <w:i w:val="false"/>
          <w:color w:val="000000"/>
          <w:sz w:val="28"/>
        </w:rPr>
        <w:t>
      7.2. дивидендной политики и их обоснование:</w:t>
      </w:r>
    </w:p>
    <w:bookmarkEnd w:id="68"/>
    <w:bookmarkStart w:name="z101" w:id="69"/>
    <w:p>
      <w:pPr>
        <w:spacing w:after="0"/>
        <w:ind w:left="0"/>
        <w:jc w:val="both"/>
      </w:pPr>
      <w:r>
        <w:rPr>
          <w:rFonts w:ascii="Times New Roman"/>
          <w:b w:val="false"/>
          <w:i w:val="false"/>
          <w:color w:val="000000"/>
          <w:sz w:val="28"/>
        </w:rPr>
        <w:t>
      форма 15</w:t>
      </w:r>
    </w:p>
    <w:bookmarkEnd w:id="69"/>
    <w:bookmarkStart w:name="z102" w:id="70"/>
    <w:p>
      <w:pPr>
        <w:spacing w:after="0"/>
        <w:ind w:left="0"/>
        <w:jc w:val="both"/>
      </w:pPr>
      <w:r>
        <w:rPr>
          <w:rFonts w:ascii="Times New Roman"/>
          <w:b w:val="false"/>
          <w:i w:val="false"/>
          <w:color w:val="000000"/>
          <w:sz w:val="28"/>
        </w:rPr>
        <w:t>
      тысяч тенге</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выполнения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дивидендов от дочерних организаций (ДО) Компании,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71"/>
    <w:p>
      <w:pPr>
        <w:spacing w:after="0"/>
        <w:ind w:left="0"/>
        <w:jc w:val="both"/>
      </w:pPr>
      <w:r>
        <w:rPr>
          <w:rFonts w:ascii="Times New Roman"/>
          <w:b w:val="false"/>
          <w:i w:val="false"/>
          <w:color w:val="000000"/>
          <w:sz w:val="28"/>
        </w:rPr>
        <w:t>
      7.3 консолидированная кадровая политика Компании с учетом организаций, контрольный пакет акций (долей участия) которых принадлежит Компании (планируемая среднегодовая численность работников, среднемесячная заработная плата, фонд оплаты труда, уровень текучести кадров) за отчетный период:</w:t>
      </w:r>
    </w:p>
    <w:bookmarkEnd w:id="71"/>
    <w:bookmarkStart w:name="z104" w:id="72"/>
    <w:p>
      <w:pPr>
        <w:spacing w:after="0"/>
        <w:ind w:left="0"/>
        <w:jc w:val="both"/>
      </w:pPr>
      <w:r>
        <w:rPr>
          <w:rFonts w:ascii="Times New Roman"/>
          <w:b w:val="false"/>
          <w:i w:val="false"/>
          <w:color w:val="000000"/>
          <w:sz w:val="28"/>
        </w:rPr>
        <w:t>
      Наименование Компании</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выполнения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 штатному расписанию,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Премирование по результатам работы,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материальной помощи,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административно-управленческому персоналу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производственному персоналу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вспомогательному персоналу (водители, технички и так далее)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охваченных системой обучения, повышения квалификации,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обучение, повышение квалификации,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рабочих мест,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медицинскому обслуживанию,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Ссуды, предоставленные работникам,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текучести кадров,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73"/>
    <w:p>
      <w:pPr>
        <w:spacing w:after="0"/>
        <w:ind w:left="0"/>
        <w:jc w:val="both"/>
      </w:pPr>
      <w:r>
        <w:rPr>
          <w:rFonts w:ascii="Times New Roman"/>
          <w:b w:val="false"/>
          <w:i w:val="false"/>
          <w:color w:val="000000"/>
          <w:sz w:val="28"/>
        </w:rPr>
        <w:t>
      7.4 кадровой политики Компании и/или организаций, контрольный пакет акций (долей участия) которых принадлежит Компании (среднегодовая численность работников, среднемесячная заработная плата, фонд оплаты труда, уровень текучести кадров) за отчетный период*:</w:t>
      </w:r>
    </w:p>
    <w:bookmarkEnd w:id="73"/>
    <w:bookmarkStart w:name="z107" w:id="74"/>
    <w:p>
      <w:pPr>
        <w:spacing w:after="0"/>
        <w:ind w:left="0"/>
        <w:jc w:val="both"/>
      </w:pPr>
      <w:r>
        <w:rPr>
          <w:rFonts w:ascii="Times New Roman"/>
          <w:b w:val="false"/>
          <w:i w:val="false"/>
          <w:color w:val="000000"/>
          <w:sz w:val="28"/>
        </w:rPr>
        <w:t>
      Наименование Компании (дочерней организации) *</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выполнения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 штатному расписанию,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Премирование по результатам работы,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материальной помощи,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административно-управленческому персоналу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производственному персоналу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вспомогательному персоналу (водители, технички и так далее)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охваченных системой обучения, повышения квалификации,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обучение, повышение квалификации,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рабочих мест,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медицинскому обслуживанию,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Ссуды, предоставленные работникам,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текучести кадров,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75"/>
    <w:p>
      <w:pPr>
        <w:spacing w:after="0"/>
        <w:ind w:left="0"/>
        <w:jc w:val="both"/>
      </w:pPr>
      <w:r>
        <w:rPr>
          <w:rFonts w:ascii="Times New Roman"/>
          <w:b w:val="false"/>
          <w:i w:val="false"/>
          <w:color w:val="000000"/>
          <w:sz w:val="28"/>
        </w:rPr>
        <w:t>
      Примечание:*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75"/>
    <w:bookmarkStart w:name="z110" w:id="76"/>
    <w:p>
      <w:pPr>
        <w:spacing w:after="0"/>
        <w:ind w:left="0"/>
        <w:jc w:val="both"/>
      </w:pPr>
      <w:r>
        <w:rPr>
          <w:rFonts w:ascii="Times New Roman"/>
          <w:b w:val="false"/>
          <w:i w:val="false"/>
          <w:color w:val="000000"/>
          <w:sz w:val="28"/>
        </w:rPr>
        <w:t>
      7.5 консолидированные административные расходы за отчетный период с учетом дочерних организаций, прогноз с обоснованием роста или снижения:</w:t>
      </w:r>
    </w:p>
    <w:bookmarkEnd w:id="76"/>
    <w:bookmarkStart w:name="z111" w:id="77"/>
    <w:p>
      <w:pPr>
        <w:spacing w:after="0"/>
        <w:ind w:left="0"/>
        <w:jc w:val="both"/>
      </w:pPr>
      <w:r>
        <w:rPr>
          <w:rFonts w:ascii="Times New Roman"/>
          <w:b w:val="false"/>
          <w:i w:val="false"/>
          <w:color w:val="000000"/>
          <w:sz w:val="28"/>
        </w:rPr>
        <w:t>
      Наименование Компании</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выполнения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нематериальных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основных средств и нематериальных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транспортным услугам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услугам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оказанием благотворительной и спонсорской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охране труда и технике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социальной программе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Совета директоров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78"/>
    <w:p>
      <w:pPr>
        <w:spacing w:after="0"/>
        <w:ind w:left="0"/>
        <w:jc w:val="both"/>
      </w:pPr>
      <w:r>
        <w:rPr>
          <w:rFonts w:ascii="Times New Roman"/>
          <w:b w:val="false"/>
          <w:i w:val="false"/>
          <w:color w:val="000000"/>
          <w:sz w:val="28"/>
        </w:rPr>
        <w:t>
      7.6 административные расходы за отчетный период, с обоснованием роста или снижения:</w:t>
      </w:r>
    </w:p>
    <w:bookmarkEnd w:id="78"/>
    <w:bookmarkStart w:name="z115" w:id="79"/>
    <w:p>
      <w:pPr>
        <w:spacing w:after="0"/>
        <w:ind w:left="0"/>
        <w:jc w:val="both"/>
      </w:pPr>
      <w:r>
        <w:rPr>
          <w:rFonts w:ascii="Times New Roman"/>
          <w:b w:val="false"/>
          <w:i w:val="false"/>
          <w:color w:val="000000"/>
          <w:sz w:val="28"/>
        </w:rPr>
        <w:t>
      Наименование Компании (дочерней организации) *</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выполнения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нематериальных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основных средств и нематериальных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транспортным услугам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услугам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оказанием благотворительной и спонсорской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охране труда и технике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социальной программе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Совета директоров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80"/>
    <w:p>
      <w:pPr>
        <w:spacing w:after="0"/>
        <w:ind w:left="0"/>
        <w:jc w:val="both"/>
      </w:pPr>
      <w:r>
        <w:rPr>
          <w:rFonts w:ascii="Times New Roman"/>
          <w:b w:val="false"/>
          <w:i w:val="false"/>
          <w:color w:val="000000"/>
          <w:sz w:val="28"/>
        </w:rPr>
        <w:t>
      Примечание:*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80"/>
    <w:bookmarkStart w:name="z119" w:id="81"/>
    <w:p>
      <w:pPr>
        <w:spacing w:after="0"/>
        <w:ind w:left="0"/>
        <w:jc w:val="both"/>
      </w:pPr>
      <w:r>
        <w:rPr>
          <w:rFonts w:ascii="Times New Roman"/>
          <w:b w:val="false"/>
          <w:i w:val="false"/>
          <w:color w:val="000000"/>
          <w:sz w:val="28"/>
        </w:rPr>
        <w:t>
      7.7 Расходы по аренде нежилых помещений за отчетный период</w:t>
      </w:r>
    </w:p>
    <w:bookmarkEnd w:id="81"/>
    <w:bookmarkStart w:name="z120" w:id="82"/>
    <w:p>
      <w:pPr>
        <w:spacing w:after="0"/>
        <w:ind w:left="0"/>
        <w:jc w:val="both"/>
      </w:pPr>
      <w:r>
        <w:rPr>
          <w:rFonts w:ascii="Times New Roman"/>
          <w:b w:val="false"/>
          <w:i w:val="false"/>
          <w:color w:val="000000"/>
          <w:sz w:val="28"/>
        </w:rPr>
        <w:t>
      Наименование Компании (дочерней организации) *</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19.1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1 квадратный метр арендуемой площади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помещений в соответствии с утвержденными нормативами (квадратных метров)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председателя 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председателя 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председателя 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председателя правления (управляющего директора - члена 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заместителя председателя правления (управляющего директора - члена 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заместителя председателя правления (управляющего директора - члена 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управляющего директора (руководителя аппарата)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управляющего директора (руководителя аппарата)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управляющего директора (руководителя аппарата)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(директора департамента)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структурного подразделения (директора департамента)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компании (на 1 работника)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(конференц-зал, зал-совещаний, архив, копировально-множительная служба, гардероб, серверное, кладовые оборудования, форменного обмундирования, медикаментов, технических средств, инвентаря и канцелярских принадлежностей и другие)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 помещений (квадратных метров)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председателя 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председателя 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председателя 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председателя правления (управляющего директора - члена 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заместителя председателя правления (управляющего директора - члена 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заместителя председателя правления (управляющего директора - члена 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управляющего директора (руководителя аппарата)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управляющего директора (руководителя аппарата)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управляющего директора (руководителя аппарата)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(директора департамента)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структурного подразделения (директора департамента)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компании (на 1 работника)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(конференц-зал, зал-совещаний, архив, копировально-множительная служба, гардероб, серверное, кладовые оборудования, форменного обмундирования, медикаментов, технических средств, инвентаря и канцелярских принадлежностей и другие)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83"/>
    <w:p>
      <w:pPr>
        <w:spacing w:after="0"/>
        <w:ind w:left="0"/>
        <w:jc w:val="both"/>
      </w:pPr>
      <w:r>
        <w:rPr>
          <w:rFonts w:ascii="Times New Roman"/>
          <w:b w:val="false"/>
          <w:i w:val="false"/>
          <w:color w:val="000000"/>
          <w:sz w:val="28"/>
        </w:rPr>
        <w:t>
      Примечание: *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83"/>
    <w:bookmarkStart w:name="z123" w:id="84"/>
    <w:p>
      <w:pPr>
        <w:spacing w:after="0"/>
        <w:ind w:left="0"/>
        <w:jc w:val="both"/>
      </w:pPr>
      <w:r>
        <w:rPr>
          <w:rFonts w:ascii="Times New Roman"/>
          <w:b w:val="false"/>
          <w:i w:val="false"/>
          <w:color w:val="000000"/>
          <w:sz w:val="28"/>
        </w:rPr>
        <w:t>
      7.8 Основные консолидированные показатели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выполнения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основной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курсовая разница,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доход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ассоциированной компании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доход, за вычетом налогов, приходящийся на акционера компании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доход, за вычетом налогов, приходящийся на неконтрольную долю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основной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курсовая разница,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ассоциированной компании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Доход/убыток до налогообложения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корпоративному подоходному налогу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указывается со знаком минус)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(акционерный)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Эмиссионный доход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собственные долевые инструменты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(непокрытый убыток)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Неоплаченный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меньшинства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85"/>
    <w:p>
      <w:pPr>
        <w:spacing w:after="0"/>
        <w:ind w:left="0"/>
        <w:jc w:val="both"/>
      </w:pPr>
      <w:r>
        <w:rPr>
          <w:rFonts w:ascii="Times New Roman"/>
          <w:b w:val="false"/>
          <w:i w:val="false"/>
          <w:color w:val="000000"/>
          <w:sz w:val="28"/>
        </w:rPr>
        <w:t>
      Примечание: К основным консолидированным финансовым показателям деятельности Компании прилагается информация об учетной политике Компании и пояснительная записка с указанием расчетов показателей.</w:t>
      </w:r>
    </w:p>
    <w:bookmarkEnd w:id="85"/>
    <w:bookmarkStart w:name="z127" w:id="86"/>
    <w:p>
      <w:pPr>
        <w:spacing w:after="0"/>
        <w:ind w:left="0"/>
        <w:jc w:val="both"/>
      </w:pPr>
      <w:r>
        <w:rPr>
          <w:rFonts w:ascii="Times New Roman"/>
          <w:b w:val="false"/>
          <w:i w:val="false"/>
          <w:color w:val="000000"/>
          <w:sz w:val="28"/>
        </w:rPr>
        <w:t>
      7.9 Основные неконсолидированные показатели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bookmarkEnd w:id="86"/>
    <w:bookmarkStart w:name="z128" w:id="87"/>
    <w:p>
      <w:pPr>
        <w:spacing w:after="0"/>
        <w:ind w:left="0"/>
        <w:jc w:val="both"/>
      </w:pPr>
      <w:r>
        <w:rPr>
          <w:rFonts w:ascii="Times New Roman"/>
          <w:b w:val="false"/>
          <w:i w:val="false"/>
          <w:color w:val="000000"/>
          <w:sz w:val="28"/>
        </w:rPr>
        <w:t>
      Наименование Компании (дочерней организации) *</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выполнения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продукции, выполненных работ и оказанных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 полученных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операционной аренды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инвестициям, учитываемых методом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финансовым инструментам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курсовой разнице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выполненных работ и оказанных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выбытия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финансирование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(акционерный)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Эмиссионный доход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собственные долевые инструменты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(непокрытый убыток)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Неоплаченный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меньшинства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за счет всех источников финансирования,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заемных средств,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бюджетных кредитов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Доход/убыток до налогообложения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корпоративному подоходному налогу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указывается со знаком минус)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деятельности,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добавленная стоимость EVA (Economic Value Added)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88"/>
    <w:p>
      <w:pPr>
        <w:spacing w:after="0"/>
        <w:ind w:left="0"/>
        <w:jc w:val="both"/>
      </w:pPr>
      <w:r>
        <w:rPr>
          <w:rFonts w:ascii="Times New Roman"/>
          <w:b w:val="false"/>
          <w:i w:val="false"/>
          <w:color w:val="000000"/>
          <w:sz w:val="28"/>
        </w:rPr>
        <w:t>
      Примечание:*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88"/>
    <w:bookmarkStart w:name="z132" w:id="89"/>
    <w:p>
      <w:pPr>
        <w:spacing w:after="0"/>
        <w:ind w:left="0"/>
        <w:jc w:val="both"/>
      </w:pPr>
      <w:r>
        <w:rPr>
          <w:rFonts w:ascii="Times New Roman"/>
          <w:b w:val="false"/>
          <w:i w:val="false"/>
          <w:color w:val="000000"/>
          <w:sz w:val="28"/>
        </w:rPr>
        <w:t>
      8. Информация по мероприятиям, направленным на развитие и внедрение стандартов корпоративного управления в Компании и юридических лицах, акции (доли участия) которых предоставляют право Компании определять решения, принимаемые данными юридическими лицами, в том числе:</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Компании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Рейтинг корпоративного управления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выполнения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Дочерняя организация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Дочерняя организация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августа 2018 года №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2015 года № 149</w:t>
            </w:r>
          </w:p>
        </w:tc>
      </w:tr>
    </w:tbl>
    <w:bookmarkStart w:name="z136" w:id="90"/>
    <w:p>
      <w:pPr>
        <w:spacing w:after="0"/>
        <w:ind w:left="0"/>
        <w:jc w:val="left"/>
      </w:pPr>
      <w:r>
        <w:rPr>
          <w:rFonts w:ascii="Times New Roman"/>
          <w:b/>
          <w:i w:val="false"/>
          <w:color w:val="000000"/>
        </w:rPr>
        <w:t xml:space="preserve"> Правила разработки, утверждения стратегий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w:t>
      </w:r>
    </w:p>
    <w:bookmarkEnd w:id="90"/>
    <w:bookmarkStart w:name="z137" w:id="91"/>
    <w:p>
      <w:pPr>
        <w:spacing w:after="0"/>
        <w:ind w:left="0"/>
        <w:jc w:val="left"/>
      </w:pPr>
      <w:r>
        <w:rPr>
          <w:rFonts w:ascii="Times New Roman"/>
          <w:b/>
          <w:i w:val="false"/>
          <w:color w:val="000000"/>
        </w:rPr>
        <w:t xml:space="preserve"> Глава 1. Общие положения</w:t>
      </w:r>
    </w:p>
    <w:bookmarkEnd w:id="91"/>
    <w:bookmarkStart w:name="z138" w:id="92"/>
    <w:p>
      <w:pPr>
        <w:spacing w:after="0"/>
        <w:ind w:left="0"/>
        <w:jc w:val="both"/>
      </w:pPr>
      <w:r>
        <w:rPr>
          <w:rFonts w:ascii="Times New Roman"/>
          <w:b w:val="false"/>
          <w:i w:val="false"/>
          <w:color w:val="000000"/>
          <w:sz w:val="28"/>
        </w:rPr>
        <w:t xml:space="preserve">
      1. Настоящие Правила разработаны в соответствии с подпунктом 4-4)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1 марта 2011 года "О государственном имуществе" и определяют порядок разработки, утверждения стратегий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 (далее – стратегия развития).</w:t>
      </w:r>
    </w:p>
    <w:bookmarkEnd w:id="92"/>
    <w:bookmarkStart w:name="z139" w:id="93"/>
    <w:p>
      <w:pPr>
        <w:spacing w:after="0"/>
        <w:ind w:left="0"/>
        <w:jc w:val="both"/>
      </w:pPr>
      <w:r>
        <w:rPr>
          <w:rFonts w:ascii="Times New Roman"/>
          <w:b w:val="false"/>
          <w:i w:val="false"/>
          <w:color w:val="000000"/>
          <w:sz w:val="28"/>
        </w:rPr>
        <w:t>
      2. Основные понятия, используемые в настоящих Правилах:</w:t>
      </w:r>
    </w:p>
    <w:bookmarkEnd w:id="93"/>
    <w:bookmarkStart w:name="z140" w:id="94"/>
    <w:p>
      <w:pPr>
        <w:spacing w:after="0"/>
        <w:ind w:left="0"/>
        <w:jc w:val="both"/>
      </w:pPr>
      <w:r>
        <w:rPr>
          <w:rFonts w:ascii="Times New Roman"/>
          <w:b w:val="false"/>
          <w:i w:val="false"/>
          <w:color w:val="000000"/>
          <w:sz w:val="28"/>
        </w:rPr>
        <w:t>
      1) исполнительный орган – коллегиальный орган или лицо, единолично осуществляющее функции исполнительного органа, название которого определяется уставом компании;</w:t>
      </w:r>
    </w:p>
    <w:bookmarkEnd w:id="94"/>
    <w:bookmarkStart w:name="z141" w:id="95"/>
    <w:p>
      <w:pPr>
        <w:spacing w:after="0"/>
        <w:ind w:left="0"/>
        <w:jc w:val="both"/>
      </w:pPr>
      <w:r>
        <w:rPr>
          <w:rFonts w:ascii="Times New Roman"/>
          <w:b w:val="false"/>
          <w:i w:val="false"/>
          <w:color w:val="000000"/>
          <w:sz w:val="28"/>
        </w:rPr>
        <w:t>
      2) стратегия развития – документ, определяющий и обосновывающий миссию, видение, стратегические цели и задачи национального управляющего холдинга, национального холдинга, национальной компании на десятилетний период;</w:t>
      </w:r>
    </w:p>
    <w:bookmarkEnd w:id="95"/>
    <w:bookmarkStart w:name="z142" w:id="96"/>
    <w:p>
      <w:pPr>
        <w:spacing w:after="0"/>
        <w:ind w:left="0"/>
        <w:jc w:val="both"/>
      </w:pPr>
      <w:r>
        <w:rPr>
          <w:rFonts w:ascii="Times New Roman"/>
          <w:b w:val="false"/>
          <w:i w:val="false"/>
          <w:color w:val="000000"/>
          <w:sz w:val="28"/>
        </w:rPr>
        <w:t>
      3) компания – национальные управляющие холдинги, национальные холдинги, национальные компании, акционером которых является государство;</w:t>
      </w:r>
    </w:p>
    <w:bookmarkEnd w:id="96"/>
    <w:bookmarkStart w:name="z143" w:id="97"/>
    <w:p>
      <w:pPr>
        <w:spacing w:after="0"/>
        <w:ind w:left="0"/>
        <w:jc w:val="both"/>
      </w:pPr>
      <w:r>
        <w:rPr>
          <w:rFonts w:ascii="Times New Roman"/>
          <w:b w:val="false"/>
          <w:i w:val="false"/>
          <w:color w:val="000000"/>
          <w:sz w:val="28"/>
        </w:rPr>
        <w:t>
      4) электронный отчет – отчет, содержащий в себе текст стратегии развития и/или оценки ее реализации с приложениями, подписываемые электронной цифровой подписью компании, и/или результаты мониторинга реализации стратегии развития, подписываемые электронной цифровой подписью руководителя уполномоченного органа соответствующей отрасли, выданные национальным удостоверяющим центром и подготовленные для включения в реестр государственного имущества (далее – Реестр) с использованием программного обеспечения "Единая система сдачи отчетности" (далее – программное обеспечение).</w:t>
      </w:r>
    </w:p>
    <w:bookmarkEnd w:id="97"/>
    <w:bookmarkStart w:name="z144" w:id="98"/>
    <w:p>
      <w:pPr>
        <w:spacing w:after="0"/>
        <w:ind w:left="0"/>
        <w:jc w:val="both"/>
      </w:pPr>
      <w:r>
        <w:rPr>
          <w:rFonts w:ascii="Times New Roman"/>
          <w:b w:val="false"/>
          <w:i w:val="false"/>
          <w:color w:val="000000"/>
          <w:sz w:val="28"/>
        </w:rPr>
        <w:t>
      3. Стратегия развития компании разрабатывается один раз на десятилетний период с учетом стратегических и программных документов Республики Казахстан.</w:t>
      </w:r>
    </w:p>
    <w:bookmarkEnd w:id="98"/>
    <w:bookmarkStart w:name="z145" w:id="99"/>
    <w:p>
      <w:pPr>
        <w:spacing w:after="0"/>
        <w:ind w:left="0"/>
        <w:jc w:val="both"/>
      </w:pPr>
      <w:r>
        <w:rPr>
          <w:rFonts w:ascii="Times New Roman"/>
          <w:b w:val="false"/>
          <w:i w:val="false"/>
          <w:color w:val="000000"/>
          <w:sz w:val="28"/>
        </w:rPr>
        <w:t>
      4. Стратегия развития компании является основой для разработки ее плана развития на пятилетний период и определяет ее стратегические направления, цели и показатели результатов деятельности и разрабатывается с учетом стратегий развития (стратегических направлений деятельности) юридических лиц, акции (доли участия) которых предоставляют право компании определять решения, принимаемые данными юридическими лицами.</w:t>
      </w:r>
    </w:p>
    <w:bookmarkEnd w:id="99"/>
    <w:bookmarkStart w:name="z146" w:id="100"/>
    <w:p>
      <w:pPr>
        <w:spacing w:after="0"/>
        <w:ind w:left="0"/>
        <w:jc w:val="left"/>
      </w:pPr>
      <w:r>
        <w:rPr>
          <w:rFonts w:ascii="Times New Roman"/>
          <w:b/>
          <w:i w:val="false"/>
          <w:color w:val="000000"/>
        </w:rPr>
        <w:t xml:space="preserve"> Глава 2. Порядок разработки и утверждения стратегии развития компании</w:t>
      </w:r>
    </w:p>
    <w:bookmarkEnd w:id="100"/>
    <w:bookmarkStart w:name="z147" w:id="101"/>
    <w:p>
      <w:pPr>
        <w:spacing w:after="0"/>
        <w:ind w:left="0"/>
        <w:jc w:val="both"/>
      </w:pPr>
      <w:r>
        <w:rPr>
          <w:rFonts w:ascii="Times New Roman"/>
          <w:b w:val="false"/>
          <w:i w:val="false"/>
          <w:color w:val="000000"/>
          <w:sz w:val="28"/>
        </w:rPr>
        <w:t>
      5. Проект стратегии развития компании, за исключением акционерного общества "Фонд национального благосостояния "Самрук-Қазына" (далее – Фонд), согласовывается с уполномоченными органами по государственному планированию, соответствующей отрасли на соответствие целям и задачам, изложенным в стратегических и программных документах Республики Казахстан, стратегических планах государственных органов, и уполномоченным органом по бюджетному планированию на соответствие бюджетным параметрам, указанным в прогнозе социально-экономического развития.</w:t>
      </w:r>
    </w:p>
    <w:bookmarkEnd w:id="101"/>
    <w:bookmarkStart w:name="z148" w:id="102"/>
    <w:p>
      <w:pPr>
        <w:spacing w:after="0"/>
        <w:ind w:left="0"/>
        <w:jc w:val="both"/>
      </w:pPr>
      <w:r>
        <w:rPr>
          <w:rFonts w:ascii="Times New Roman"/>
          <w:b w:val="false"/>
          <w:i w:val="false"/>
          <w:color w:val="000000"/>
          <w:sz w:val="28"/>
        </w:rPr>
        <w:t>
      6. Стратегия развития компании представляет собой документ, содержащий следующие разделы:</w:t>
      </w:r>
    </w:p>
    <w:bookmarkEnd w:id="102"/>
    <w:bookmarkStart w:name="z149" w:id="103"/>
    <w:p>
      <w:pPr>
        <w:spacing w:after="0"/>
        <w:ind w:left="0"/>
        <w:jc w:val="both"/>
      </w:pPr>
      <w:r>
        <w:rPr>
          <w:rFonts w:ascii="Times New Roman"/>
          <w:b w:val="false"/>
          <w:i w:val="false"/>
          <w:color w:val="000000"/>
          <w:sz w:val="28"/>
        </w:rPr>
        <w:t>
      1) анализ текущего состояния компании, который включает в себя следующие подразделы:</w:t>
      </w:r>
    </w:p>
    <w:bookmarkEnd w:id="103"/>
    <w:bookmarkStart w:name="z150" w:id="104"/>
    <w:p>
      <w:pPr>
        <w:spacing w:after="0"/>
        <w:ind w:left="0"/>
        <w:jc w:val="both"/>
      </w:pPr>
      <w:r>
        <w:rPr>
          <w:rFonts w:ascii="Times New Roman"/>
          <w:b w:val="false"/>
          <w:i w:val="false"/>
          <w:color w:val="000000"/>
          <w:sz w:val="28"/>
        </w:rPr>
        <w:t>
      анализ внешней среды, содержащий анализ текущей ситуации и влияния глобальных факторов внешней среды – совокупности правовых, политических, хозяйственных, демографических, технологических и других, в которых функционирует компания, и которые могут влиять на достижение целей компании;</w:t>
      </w:r>
    </w:p>
    <w:bookmarkEnd w:id="104"/>
    <w:bookmarkStart w:name="z151" w:id="105"/>
    <w:p>
      <w:pPr>
        <w:spacing w:after="0"/>
        <w:ind w:left="0"/>
        <w:jc w:val="both"/>
      </w:pPr>
      <w:r>
        <w:rPr>
          <w:rFonts w:ascii="Times New Roman"/>
          <w:b w:val="false"/>
          <w:i w:val="false"/>
          <w:color w:val="000000"/>
          <w:sz w:val="28"/>
        </w:rPr>
        <w:t>
      анализ внутренней среды, содержащий анализ сильных и слабых сторон в деятельности компании.</w:t>
      </w:r>
    </w:p>
    <w:bookmarkEnd w:id="105"/>
    <w:bookmarkStart w:name="z152" w:id="106"/>
    <w:p>
      <w:pPr>
        <w:spacing w:after="0"/>
        <w:ind w:left="0"/>
        <w:jc w:val="both"/>
      </w:pPr>
      <w:r>
        <w:rPr>
          <w:rFonts w:ascii="Times New Roman"/>
          <w:b w:val="false"/>
          <w:i w:val="false"/>
          <w:color w:val="000000"/>
          <w:sz w:val="28"/>
        </w:rPr>
        <w:t>
      Также анализ текущего состояния компании включает в себя анализ существующих и потенциальных угроз и рисков и определение возможностей для достижения целей компании;</w:t>
      </w:r>
    </w:p>
    <w:bookmarkEnd w:id="106"/>
    <w:bookmarkStart w:name="z153" w:id="107"/>
    <w:p>
      <w:pPr>
        <w:spacing w:after="0"/>
        <w:ind w:left="0"/>
        <w:jc w:val="both"/>
      </w:pPr>
      <w:r>
        <w:rPr>
          <w:rFonts w:ascii="Times New Roman"/>
          <w:b w:val="false"/>
          <w:i w:val="false"/>
          <w:color w:val="000000"/>
          <w:sz w:val="28"/>
        </w:rPr>
        <w:t>
      2) миссия и видение, при этом миссия соответствует задачам, которые ставит перед компанией государство, и содержать основное предназначение компании в контексте поставленных государством задач, выполняемых им функций, направлений деятельности и развития отрасли (сектора экономики).</w:t>
      </w:r>
    </w:p>
    <w:bookmarkEnd w:id="107"/>
    <w:bookmarkStart w:name="z154" w:id="108"/>
    <w:p>
      <w:pPr>
        <w:spacing w:after="0"/>
        <w:ind w:left="0"/>
        <w:jc w:val="both"/>
      </w:pPr>
      <w:r>
        <w:rPr>
          <w:rFonts w:ascii="Times New Roman"/>
          <w:b w:val="false"/>
          <w:i w:val="false"/>
          <w:color w:val="000000"/>
          <w:sz w:val="28"/>
        </w:rPr>
        <w:t>
      Видение определяет позиционирование компании к концу прогнозного периода в контексте выполняемых ею функций.</w:t>
      </w:r>
    </w:p>
    <w:bookmarkEnd w:id="108"/>
    <w:bookmarkStart w:name="z155" w:id="109"/>
    <w:p>
      <w:pPr>
        <w:spacing w:after="0"/>
        <w:ind w:left="0"/>
        <w:jc w:val="both"/>
      </w:pPr>
      <w:r>
        <w:rPr>
          <w:rFonts w:ascii="Times New Roman"/>
          <w:b w:val="false"/>
          <w:i w:val="false"/>
          <w:color w:val="000000"/>
          <w:sz w:val="28"/>
        </w:rPr>
        <w:t>
      3) стратегические направления деятельности, цели, ключевые показатели деятельности и ожидаемые результаты по ним.</w:t>
      </w:r>
    </w:p>
    <w:bookmarkEnd w:id="109"/>
    <w:bookmarkStart w:name="z156" w:id="110"/>
    <w:p>
      <w:pPr>
        <w:spacing w:after="0"/>
        <w:ind w:left="0"/>
        <w:jc w:val="both"/>
      </w:pPr>
      <w:r>
        <w:rPr>
          <w:rFonts w:ascii="Times New Roman"/>
          <w:b w:val="false"/>
          <w:i w:val="false"/>
          <w:color w:val="000000"/>
          <w:sz w:val="28"/>
        </w:rPr>
        <w:t>
      В рамках стратегии развития отражаются стратегические направления деятельности, цели, задачи, ключевые показатели деятельности компании и ожидаемые результаты по ним.</w:t>
      </w:r>
    </w:p>
    <w:bookmarkEnd w:id="110"/>
    <w:bookmarkStart w:name="z157" w:id="111"/>
    <w:p>
      <w:pPr>
        <w:spacing w:after="0"/>
        <w:ind w:left="0"/>
        <w:jc w:val="both"/>
      </w:pPr>
      <w:r>
        <w:rPr>
          <w:rFonts w:ascii="Times New Roman"/>
          <w:b w:val="false"/>
          <w:i w:val="false"/>
          <w:color w:val="000000"/>
          <w:sz w:val="28"/>
        </w:rPr>
        <w:t>
      Стратегические направления деятельности определяются исходя из миссии и представляют собой те области деятельности, где компания имеет наибольшее воздействие на решение соответствующих социально-экономических задач.</w:t>
      </w:r>
    </w:p>
    <w:bookmarkEnd w:id="111"/>
    <w:bookmarkStart w:name="z158" w:id="112"/>
    <w:p>
      <w:pPr>
        <w:spacing w:after="0"/>
        <w:ind w:left="0"/>
        <w:jc w:val="both"/>
      </w:pPr>
      <w:r>
        <w:rPr>
          <w:rFonts w:ascii="Times New Roman"/>
          <w:b w:val="false"/>
          <w:i w:val="false"/>
          <w:color w:val="000000"/>
          <w:sz w:val="28"/>
        </w:rPr>
        <w:t>
      Для каждого стратегического направления разрабатываются цели – конкретные, измеримые ориентиры деятельности, приводящие в совокупности к достижению общих целей компании.</w:t>
      </w:r>
    </w:p>
    <w:bookmarkEnd w:id="112"/>
    <w:bookmarkStart w:name="z159" w:id="113"/>
    <w:p>
      <w:pPr>
        <w:spacing w:after="0"/>
        <w:ind w:left="0"/>
        <w:jc w:val="both"/>
      </w:pPr>
      <w:r>
        <w:rPr>
          <w:rFonts w:ascii="Times New Roman"/>
          <w:b w:val="false"/>
          <w:i w:val="false"/>
          <w:color w:val="000000"/>
          <w:sz w:val="28"/>
        </w:rPr>
        <w:t>
      В рамках реализации каждой цели определяются задачи, решение которых будут являться необходимым и достаточным условием для достижения соответствующей цели. Также по каждой цели разрабатываются не более 3-х ключевых показателей деятельности, по которым будет оцениваться достижение цели и стратегического направления деятельности компании. Для каждого стратегического направления описываются ожидаемые результаты, по достижении поставленных целей.</w:t>
      </w:r>
    </w:p>
    <w:bookmarkEnd w:id="113"/>
    <w:bookmarkStart w:name="z160" w:id="114"/>
    <w:p>
      <w:pPr>
        <w:spacing w:after="0"/>
        <w:ind w:left="0"/>
        <w:jc w:val="both"/>
      </w:pPr>
      <w:r>
        <w:rPr>
          <w:rFonts w:ascii="Times New Roman"/>
          <w:b w:val="false"/>
          <w:i w:val="false"/>
          <w:color w:val="000000"/>
          <w:sz w:val="28"/>
        </w:rPr>
        <w:t>
      4) в целях эффективности функционирования компании, в рамках стратегических направлении деятельности также предусматривается система управления рисками, которая отражает возможные угрозы, описания риска и их последствия, разработка мероприятий по предупреждению данного риска и реагированию компании в случае его наступления.</w:t>
      </w:r>
    </w:p>
    <w:bookmarkEnd w:id="114"/>
    <w:bookmarkStart w:name="z161" w:id="115"/>
    <w:p>
      <w:pPr>
        <w:spacing w:after="0"/>
        <w:ind w:left="0"/>
        <w:jc w:val="both"/>
      </w:pPr>
      <w:r>
        <w:rPr>
          <w:rFonts w:ascii="Times New Roman"/>
          <w:b w:val="false"/>
          <w:i w:val="false"/>
          <w:color w:val="000000"/>
          <w:sz w:val="28"/>
        </w:rPr>
        <w:t>
      7. Стратегия развития компании содержит приложения, которые включают необходимые обоснования к стратегии развития и расчеты по целевым значениям к ключевым показателям деятельности компании.</w:t>
      </w:r>
    </w:p>
    <w:bookmarkEnd w:id="115"/>
    <w:bookmarkStart w:name="z162" w:id="116"/>
    <w:p>
      <w:pPr>
        <w:spacing w:after="0"/>
        <w:ind w:left="0"/>
        <w:jc w:val="both"/>
      </w:pPr>
      <w:r>
        <w:rPr>
          <w:rFonts w:ascii="Times New Roman"/>
          <w:b w:val="false"/>
          <w:i w:val="false"/>
          <w:color w:val="000000"/>
          <w:sz w:val="28"/>
        </w:rPr>
        <w:t>
      Приложения к стратегии развития содержат необходимые обоснования и пояснения к основному документу, схемы (стратегические карты), таблицы, расчеты по целевым значениям к ключевым показателям деятельности компании, указанным в подпункте 3) пункта 6 настоящих Правил.</w:t>
      </w:r>
    </w:p>
    <w:bookmarkEnd w:id="116"/>
    <w:bookmarkStart w:name="z163" w:id="117"/>
    <w:p>
      <w:pPr>
        <w:spacing w:after="0"/>
        <w:ind w:left="0"/>
        <w:jc w:val="both"/>
      </w:pPr>
      <w:r>
        <w:rPr>
          <w:rFonts w:ascii="Times New Roman"/>
          <w:b w:val="false"/>
          <w:i w:val="false"/>
          <w:color w:val="000000"/>
          <w:sz w:val="28"/>
        </w:rPr>
        <w:t>
      8. Исполнительный орган компании не позднее первого июня года, предшествующего планируемому десятилетнему периоду осуществляет разработку проекта стратегии развития и вносит его на рассмотрение и согласование в уполномоченный орган по руководству соответствующей отраслью (сферой) государственного управления (далее – уполномоченный орган соответствующей отрасли), за исключением Фонда.</w:t>
      </w:r>
    </w:p>
    <w:bookmarkEnd w:id="117"/>
    <w:bookmarkStart w:name="z164" w:id="118"/>
    <w:p>
      <w:pPr>
        <w:spacing w:after="0"/>
        <w:ind w:left="0"/>
        <w:jc w:val="both"/>
      </w:pPr>
      <w:r>
        <w:rPr>
          <w:rFonts w:ascii="Times New Roman"/>
          <w:b w:val="false"/>
          <w:i w:val="false"/>
          <w:color w:val="000000"/>
          <w:sz w:val="28"/>
        </w:rPr>
        <w:t>
      Уполномоченный орган соответствующей отрасли рассматривает проект стратегии развития в течение десяти рабочих дней с дня его поступления.</w:t>
      </w:r>
    </w:p>
    <w:bookmarkEnd w:id="118"/>
    <w:bookmarkStart w:name="z165" w:id="119"/>
    <w:p>
      <w:pPr>
        <w:spacing w:after="0"/>
        <w:ind w:left="0"/>
        <w:jc w:val="both"/>
      </w:pPr>
      <w:r>
        <w:rPr>
          <w:rFonts w:ascii="Times New Roman"/>
          <w:b w:val="false"/>
          <w:i w:val="false"/>
          <w:color w:val="000000"/>
          <w:sz w:val="28"/>
        </w:rPr>
        <w:t>
      При наличии замечаний исполнительный орган компании в течение пяти рабочих дней дорабатывает проект стратегии развития и повторно представляет его на согласование уполномоченному органу соответствующей отрасли.</w:t>
      </w:r>
    </w:p>
    <w:bookmarkEnd w:id="119"/>
    <w:bookmarkStart w:name="z166" w:id="120"/>
    <w:p>
      <w:pPr>
        <w:spacing w:after="0"/>
        <w:ind w:left="0"/>
        <w:jc w:val="both"/>
      </w:pPr>
      <w:r>
        <w:rPr>
          <w:rFonts w:ascii="Times New Roman"/>
          <w:b w:val="false"/>
          <w:i w:val="false"/>
          <w:color w:val="000000"/>
          <w:sz w:val="28"/>
        </w:rPr>
        <w:t>
      Уполномоченный орган соответствующей отрасли в течение десяти рабочих дней рассматривает доработанный проект стратегии развития.</w:t>
      </w:r>
    </w:p>
    <w:bookmarkEnd w:id="120"/>
    <w:bookmarkStart w:name="z167" w:id="121"/>
    <w:p>
      <w:pPr>
        <w:spacing w:after="0"/>
        <w:ind w:left="0"/>
        <w:jc w:val="both"/>
      </w:pPr>
      <w:r>
        <w:rPr>
          <w:rFonts w:ascii="Times New Roman"/>
          <w:b w:val="false"/>
          <w:i w:val="false"/>
          <w:color w:val="000000"/>
          <w:sz w:val="28"/>
        </w:rPr>
        <w:t>
      9. Уполномоченный орган соответствующей отрасли не позднее трех рабочих дней после согласования проекта стратегии развития обеспечивают его внесение на согласование в уполномоченные органы по государственному планированию и бюджетному планированию.</w:t>
      </w:r>
    </w:p>
    <w:bookmarkEnd w:id="121"/>
    <w:bookmarkStart w:name="z168" w:id="122"/>
    <w:p>
      <w:pPr>
        <w:spacing w:after="0"/>
        <w:ind w:left="0"/>
        <w:jc w:val="both"/>
      </w:pPr>
      <w:r>
        <w:rPr>
          <w:rFonts w:ascii="Times New Roman"/>
          <w:b w:val="false"/>
          <w:i w:val="false"/>
          <w:color w:val="000000"/>
          <w:sz w:val="28"/>
        </w:rPr>
        <w:t>
      Уполномоченные органы по государственному планированию и бюджетному планированию рассматривают проект стратегии развития в течение десяти рабочих дней со дня его поступления.</w:t>
      </w:r>
    </w:p>
    <w:bookmarkEnd w:id="122"/>
    <w:bookmarkStart w:name="z169" w:id="123"/>
    <w:p>
      <w:pPr>
        <w:spacing w:after="0"/>
        <w:ind w:left="0"/>
        <w:jc w:val="both"/>
      </w:pPr>
      <w:r>
        <w:rPr>
          <w:rFonts w:ascii="Times New Roman"/>
          <w:b w:val="false"/>
          <w:i w:val="false"/>
          <w:color w:val="000000"/>
          <w:sz w:val="28"/>
        </w:rPr>
        <w:t>
      При наличии замечаний уполномоченный орган соответствующей отрасли дорабатывают проект стратегии развития в течение пяти рабочих дней со дня получения замечаний и повторно представляют его на согласование уполномоченным органам по государственному планированию и бюджетному планированию.</w:t>
      </w:r>
    </w:p>
    <w:bookmarkEnd w:id="123"/>
    <w:bookmarkStart w:name="z170" w:id="124"/>
    <w:p>
      <w:pPr>
        <w:spacing w:after="0"/>
        <w:ind w:left="0"/>
        <w:jc w:val="both"/>
      </w:pPr>
      <w:r>
        <w:rPr>
          <w:rFonts w:ascii="Times New Roman"/>
          <w:b w:val="false"/>
          <w:i w:val="false"/>
          <w:color w:val="000000"/>
          <w:sz w:val="28"/>
        </w:rPr>
        <w:t>
      Уполномоченные органы по государственному планированию и бюджетному планированию в течение десяти рабочих дней повторно рассматривают доработанный проект стратегии развития.</w:t>
      </w:r>
    </w:p>
    <w:bookmarkEnd w:id="124"/>
    <w:bookmarkStart w:name="z171" w:id="125"/>
    <w:p>
      <w:pPr>
        <w:spacing w:after="0"/>
        <w:ind w:left="0"/>
        <w:jc w:val="both"/>
      </w:pPr>
      <w:r>
        <w:rPr>
          <w:rFonts w:ascii="Times New Roman"/>
          <w:b w:val="false"/>
          <w:i w:val="false"/>
          <w:color w:val="000000"/>
          <w:sz w:val="28"/>
        </w:rPr>
        <w:t>
      10. Исполнительный орган компании не позднее десяти календарных дней после согласования проекта стратегии развития с уполномоченными органами по государственному планированию и бюджетному планированию, за исключением Фонда, вносит его на рассмотрение совета директоров компании. Исполнительный орган Фонда осуществляет разработку проекта стратегии развития и вносит его на рассмотрение совета директоров не позднее чем за двадцать календарных дней до даты проведения заседания совета директоров или заочного голосования членов совета директоров.</w:t>
      </w:r>
    </w:p>
    <w:bookmarkEnd w:id="125"/>
    <w:bookmarkStart w:name="z172" w:id="126"/>
    <w:p>
      <w:pPr>
        <w:spacing w:after="0"/>
        <w:ind w:left="0"/>
        <w:jc w:val="both"/>
      </w:pPr>
      <w:r>
        <w:rPr>
          <w:rFonts w:ascii="Times New Roman"/>
          <w:b w:val="false"/>
          <w:i w:val="false"/>
          <w:color w:val="000000"/>
          <w:sz w:val="28"/>
        </w:rPr>
        <w:t>
      Совет директоров компании в течение двадцати календарных дней рассматривает и принимает решение об одобрении проекта стратегии развития либо о возврате исполнительному органу компании для доработки.</w:t>
      </w:r>
    </w:p>
    <w:bookmarkEnd w:id="126"/>
    <w:bookmarkStart w:name="z173" w:id="127"/>
    <w:p>
      <w:pPr>
        <w:spacing w:after="0"/>
        <w:ind w:left="0"/>
        <w:jc w:val="both"/>
      </w:pPr>
      <w:r>
        <w:rPr>
          <w:rFonts w:ascii="Times New Roman"/>
          <w:b w:val="false"/>
          <w:i w:val="false"/>
          <w:color w:val="000000"/>
          <w:sz w:val="28"/>
        </w:rPr>
        <w:t>
      При наличии замечаний исполнительный орган компании дорабатывает проект стратегии развития в сроки, определенные советом директоров компании, но не более десяти календарных дней со дня получения замечаний, и повторно представляет его на рассмотрение совета директоров компании.</w:t>
      </w:r>
    </w:p>
    <w:bookmarkEnd w:id="127"/>
    <w:bookmarkStart w:name="z174" w:id="128"/>
    <w:p>
      <w:pPr>
        <w:spacing w:after="0"/>
        <w:ind w:left="0"/>
        <w:jc w:val="both"/>
      </w:pPr>
      <w:r>
        <w:rPr>
          <w:rFonts w:ascii="Times New Roman"/>
          <w:b w:val="false"/>
          <w:i w:val="false"/>
          <w:color w:val="000000"/>
          <w:sz w:val="28"/>
        </w:rPr>
        <w:t>
      Совет директоров компании в течение десяти календарных дней со дня повторного внесения рассматривает доработанный проект стратегии развития.</w:t>
      </w:r>
    </w:p>
    <w:bookmarkEnd w:id="128"/>
    <w:bookmarkStart w:name="z175" w:id="129"/>
    <w:p>
      <w:pPr>
        <w:spacing w:after="0"/>
        <w:ind w:left="0"/>
        <w:jc w:val="both"/>
      </w:pPr>
      <w:r>
        <w:rPr>
          <w:rFonts w:ascii="Times New Roman"/>
          <w:b w:val="false"/>
          <w:i w:val="false"/>
          <w:color w:val="000000"/>
          <w:sz w:val="28"/>
        </w:rPr>
        <w:t>
      11. Исполнительный орган Фонда после одобрения советом директоров Фонда проекта стратегии развития вносит его на рассмотрение Совета по управлению Фондом национального благосостояния для одобрения.</w:t>
      </w:r>
    </w:p>
    <w:bookmarkEnd w:id="129"/>
    <w:bookmarkStart w:name="z176" w:id="130"/>
    <w:p>
      <w:pPr>
        <w:spacing w:after="0"/>
        <w:ind w:left="0"/>
        <w:jc w:val="both"/>
      </w:pPr>
      <w:r>
        <w:rPr>
          <w:rFonts w:ascii="Times New Roman"/>
          <w:b w:val="false"/>
          <w:i w:val="false"/>
          <w:color w:val="000000"/>
          <w:sz w:val="28"/>
        </w:rPr>
        <w:t>
      Фонд не позднее 20 ноября года, предшествующего планируемому десятилетнему периоду, обеспечивает внесение проекта стратегии развития Фонда, одобренного Советом по управлению Фондом национального благосостояния в уполномоченный орган по государственному планированию.</w:t>
      </w:r>
    </w:p>
    <w:bookmarkEnd w:id="130"/>
    <w:bookmarkStart w:name="z177" w:id="131"/>
    <w:p>
      <w:pPr>
        <w:spacing w:after="0"/>
        <w:ind w:left="0"/>
        <w:jc w:val="both"/>
      </w:pPr>
      <w:r>
        <w:rPr>
          <w:rFonts w:ascii="Times New Roman"/>
          <w:b w:val="false"/>
          <w:i w:val="false"/>
          <w:color w:val="000000"/>
          <w:sz w:val="28"/>
        </w:rPr>
        <w:t>
      12. Уполномоченный орган соответствующей отрасли, за исключением Фонда до первого ноября года, предшествующего планируемому десятилетнему периоду, обеспечивают внесение в Правительство Республики Казахстан проекта постановления Правительства Республики Казахстан об утверждении стратегии развития компании, одобренного советом директоров компании.</w:t>
      </w:r>
    </w:p>
    <w:bookmarkEnd w:id="131"/>
    <w:bookmarkStart w:name="z178" w:id="132"/>
    <w:p>
      <w:pPr>
        <w:spacing w:after="0"/>
        <w:ind w:left="0"/>
        <w:jc w:val="both"/>
      </w:pPr>
      <w:r>
        <w:rPr>
          <w:rFonts w:ascii="Times New Roman"/>
          <w:b w:val="false"/>
          <w:i w:val="false"/>
          <w:color w:val="000000"/>
          <w:sz w:val="28"/>
        </w:rPr>
        <w:t>
      Уполномоченный орган по государственному планированию не позднее первого декабря года, предшествующего планируемому десятилетнему периоду, обеспечивает внесение в Правительство Республики Казахстан проекта постановления Правительства Республики Казахстан об утверждении стратегии развития Фонда, одобренного советом директоров и Советом по управлению Фондом национального благосостояния.</w:t>
      </w:r>
    </w:p>
    <w:bookmarkEnd w:id="132"/>
    <w:bookmarkStart w:name="z179" w:id="133"/>
    <w:p>
      <w:pPr>
        <w:spacing w:after="0"/>
        <w:ind w:left="0"/>
        <w:jc w:val="both"/>
      </w:pPr>
      <w:r>
        <w:rPr>
          <w:rFonts w:ascii="Times New Roman"/>
          <w:b w:val="false"/>
          <w:i w:val="false"/>
          <w:color w:val="000000"/>
          <w:sz w:val="28"/>
        </w:rPr>
        <w:t>
      13. Исполнительный орган компании в течение пяти рабочих дней со дня принятия постановления Правительства Республики Казахстан об утверждении стратегии развития компании направляет электронный отчет единому оператору в сфере учета государственного имущества (далее – единый оператор) для включения в Реестр, прикрепив к электронному отчету сканированную копию постановления Правительства Республики Казахстан об утверждении стратегии развития.</w:t>
      </w:r>
    </w:p>
    <w:bookmarkEnd w:id="133"/>
    <w:bookmarkStart w:name="z180" w:id="134"/>
    <w:p>
      <w:pPr>
        <w:spacing w:after="0"/>
        <w:ind w:left="0"/>
        <w:jc w:val="both"/>
      </w:pPr>
      <w:r>
        <w:rPr>
          <w:rFonts w:ascii="Times New Roman"/>
          <w:b w:val="false"/>
          <w:i w:val="false"/>
          <w:color w:val="000000"/>
          <w:sz w:val="28"/>
        </w:rPr>
        <w:t>
      14. Включение электронного отчета в Реестр единым оператором осуществляется в течение пяти рабочих дней с даты его поступления с направлением на электронный адрес компании уведомления о включении электронного отчета в Реестр.</w:t>
      </w:r>
    </w:p>
    <w:bookmarkEnd w:id="134"/>
    <w:bookmarkStart w:name="z181" w:id="135"/>
    <w:p>
      <w:pPr>
        <w:spacing w:after="0"/>
        <w:ind w:left="0"/>
        <w:jc w:val="both"/>
      </w:pPr>
      <w:r>
        <w:rPr>
          <w:rFonts w:ascii="Times New Roman"/>
          <w:b w:val="false"/>
          <w:i w:val="false"/>
          <w:color w:val="000000"/>
          <w:sz w:val="28"/>
        </w:rPr>
        <w:t>
      При наличии технических замечаний единого оператора к электронному отчету компания устраняет замечания и вносит его повторно единому оператору в течение пяти рабочих дней со дня получения замечаний.</w:t>
      </w:r>
    </w:p>
    <w:bookmarkEnd w:id="135"/>
    <w:bookmarkStart w:name="z182" w:id="136"/>
    <w:p>
      <w:pPr>
        <w:spacing w:after="0"/>
        <w:ind w:left="0"/>
        <w:jc w:val="both"/>
      </w:pPr>
      <w:r>
        <w:rPr>
          <w:rFonts w:ascii="Times New Roman"/>
          <w:b w:val="false"/>
          <w:i w:val="false"/>
          <w:color w:val="000000"/>
          <w:sz w:val="28"/>
        </w:rPr>
        <w:t>
      15. Внесение изменений и дополнений в стратегию развития допускается в случаях, связанных с:</w:t>
      </w:r>
    </w:p>
    <w:bookmarkEnd w:id="136"/>
    <w:bookmarkStart w:name="z183" w:id="137"/>
    <w:p>
      <w:pPr>
        <w:spacing w:after="0"/>
        <w:ind w:left="0"/>
        <w:jc w:val="both"/>
      </w:pPr>
      <w:r>
        <w:rPr>
          <w:rFonts w:ascii="Times New Roman"/>
          <w:b w:val="false"/>
          <w:i w:val="false"/>
          <w:color w:val="000000"/>
          <w:sz w:val="28"/>
        </w:rPr>
        <w:t>
      1) Посланием Президента Республики Казахстан к народу Казахстана о положении в стране и основных направлениях внутренней и внешней политики, изменением, вносимым в документы системы государственного планирования, а также изменением внутренней и внешней среды, имеющих существенный эффект на деятельность компании;</w:t>
      </w:r>
    </w:p>
    <w:bookmarkEnd w:id="137"/>
    <w:bookmarkStart w:name="z184" w:id="138"/>
    <w:p>
      <w:pPr>
        <w:spacing w:after="0"/>
        <w:ind w:left="0"/>
        <w:jc w:val="both"/>
      </w:pPr>
      <w:r>
        <w:rPr>
          <w:rFonts w:ascii="Times New Roman"/>
          <w:b w:val="false"/>
          <w:i w:val="false"/>
          <w:color w:val="000000"/>
          <w:sz w:val="28"/>
        </w:rPr>
        <w:t>
      2) изменением основных направлений деятельности компании;</w:t>
      </w:r>
    </w:p>
    <w:bookmarkEnd w:id="138"/>
    <w:bookmarkStart w:name="z185" w:id="139"/>
    <w:p>
      <w:pPr>
        <w:spacing w:after="0"/>
        <w:ind w:left="0"/>
        <w:jc w:val="both"/>
      </w:pPr>
      <w:r>
        <w:rPr>
          <w:rFonts w:ascii="Times New Roman"/>
          <w:b w:val="false"/>
          <w:i w:val="false"/>
          <w:color w:val="000000"/>
          <w:sz w:val="28"/>
        </w:rPr>
        <w:t>
      3) реорганизацией компании;</w:t>
      </w:r>
    </w:p>
    <w:bookmarkEnd w:id="139"/>
    <w:bookmarkStart w:name="z186" w:id="140"/>
    <w:p>
      <w:pPr>
        <w:spacing w:after="0"/>
        <w:ind w:left="0"/>
        <w:jc w:val="both"/>
      </w:pPr>
      <w:r>
        <w:rPr>
          <w:rFonts w:ascii="Times New Roman"/>
          <w:b w:val="false"/>
          <w:i w:val="false"/>
          <w:color w:val="000000"/>
          <w:sz w:val="28"/>
        </w:rPr>
        <w:t>
      4) итогами мониторинга реализации стратегии развития.</w:t>
      </w:r>
    </w:p>
    <w:bookmarkEnd w:id="140"/>
    <w:bookmarkStart w:name="z187" w:id="141"/>
    <w:p>
      <w:pPr>
        <w:spacing w:after="0"/>
        <w:ind w:left="0"/>
        <w:jc w:val="both"/>
      </w:pPr>
      <w:r>
        <w:rPr>
          <w:rFonts w:ascii="Times New Roman"/>
          <w:b w:val="false"/>
          <w:i w:val="false"/>
          <w:color w:val="000000"/>
          <w:sz w:val="28"/>
        </w:rPr>
        <w:t>
      16. В случаях, предусмотренных пунктом 15 настоящих Правил внесение изменений и дополнений в стратегию развития компании осуществляется в следующем порядке:</w:t>
      </w:r>
    </w:p>
    <w:bookmarkEnd w:id="141"/>
    <w:bookmarkStart w:name="z188" w:id="142"/>
    <w:p>
      <w:pPr>
        <w:spacing w:after="0"/>
        <w:ind w:left="0"/>
        <w:jc w:val="both"/>
      </w:pPr>
      <w:r>
        <w:rPr>
          <w:rFonts w:ascii="Times New Roman"/>
          <w:b w:val="false"/>
          <w:i w:val="false"/>
          <w:color w:val="000000"/>
          <w:sz w:val="28"/>
        </w:rPr>
        <w:t>
      1) исполнительный орган компании не позднее одного месяца после наступления случая предусмотренного пунктом 15 настоящих Правил обеспечивает разработку и внесение скорректированной стратегии развития компании на согласование.</w:t>
      </w:r>
    </w:p>
    <w:bookmarkEnd w:id="142"/>
    <w:bookmarkStart w:name="z189" w:id="143"/>
    <w:p>
      <w:pPr>
        <w:spacing w:after="0"/>
        <w:ind w:left="0"/>
        <w:jc w:val="both"/>
      </w:pPr>
      <w:r>
        <w:rPr>
          <w:rFonts w:ascii="Times New Roman"/>
          <w:b w:val="false"/>
          <w:i w:val="false"/>
          <w:color w:val="000000"/>
          <w:sz w:val="28"/>
        </w:rPr>
        <w:t>
      Порядок рассмотрения и согласования проекта скорректированной стратегии развития уполномоченным органом соответствующей отрасли, уполномоченными органами по государственному планированию, бюджетному планированию и советом директоров компании осуществляется в соответствии с пунктами 8-12 настоящих Правил;</w:t>
      </w:r>
    </w:p>
    <w:bookmarkEnd w:id="143"/>
    <w:bookmarkStart w:name="z190" w:id="144"/>
    <w:p>
      <w:pPr>
        <w:spacing w:after="0"/>
        <w:ind w:left="0"/>
        <w:jc w:val="both"/>
      </w:pPr>
      <w:r>
        <w:rPr>
          <w:rFonts w:ascii="Times New Roman"/>
          <w:b w:val="false"/>
          <w:i w:val="false"/>
          <w:color w:val="000000"/>
          <w:sz w:val="28"/>
        </w:rPr>
        <w:t>
      2) исполнительный орган компании в течение пяти рабочих дней со дня принятия постановления Правительства Республики Казахстан о внесении изменений и дополнений в стратегию развития компании направляет электронный отчет единому оператору для включения в Реестр, прикрепив к электронному отчету сканированную копию постановления Правительства Республики Казахстан о внесении изменений и дополнений в стратегию развития.</w:t>
      </w:r>
    </w:p>
    <w:bookmarkEnd w:id="144"/>
    <w:bookmarkStart w:name="z191" w:id="145"/>
    <w:p>
      <w:pPr>
        <w:spacing w:after="0"/>
        <w:ind w:left="0"/>
        <w:jc w:val="both"/>
      </w:pPr>
      <w:r>
        <w:rPr>
          <w:rFonts w:ascii="Times New Roman"/>
          <w:b w:val="false"/>
          <w:i w:val="false"/>
          <w:color w:val="000000"/>
          <w:sz w:val="28"/>
        </w:rPr>
        <w:t>
      Включение электронного отчета в Реестр единым оператором осуществляется в соответствии с пунктами 13, 14 настоящих Правил.</w:t>
      </w:r>
    </w:p>
    <w:bookmarkEnd w:id="145"/>
    <w:bookmarkStart w:name="z192" w:id="146"/>
    <w:p>
      <w:pPr>
        <w:spacing w:after="0"/>
        <w:ind w:left="0"/>
        <w:jc w:val="both"/>
      </w:pPr>
      <w:r>
        <w:rPr>
          <w:rFonts w:ascii="Times New Roman"/>
          <w:b w:val="false"/>
          <w:i w:val="false"/>
          <w:color w:val="000000"/>
          <w:sz w:val="28"/>
        </w:rPr>
        <w:t>
      17. Очередная стратегия развития компаний на очередной десятилетний период разрабатывается не позднее последнего года реализации предыдущей стратегии развития национальных управляющих холдингов, национальных холдингов, национальных компаний.</w:t>
      </w:r>
    </w:p>
    <w:bookmarkEnd w:id="146"/>
    <w:bookmarkStart w:name="z193" w:id="147"/>
    <w:p>
      <w:pPr>
        <w:spacing w:after="0"/>
        <w:ind w:left="0"/>
        <w:jc w:val="left"/>
      </w:pPr>
      <w:r>
        <w:rPr>
          <w:rFonts w:ascii="Times New Roman"/>
          <w:b/>
          <w:i w:val="false"/>
          <w:color w:val="000000"/>
        </w:rPr>
        <w:t xml:space="preserve"> Глава 3. Мониторинг реализации стратегии развития компании</w:t>
      </w:r>
    </w:p>
    <w:bookmarkEnd w:id="147"/>
    <w:bookmarkStart w:name="z194" w:id="148"/>
    <w:p>
      <w:pPr>
        <w:spacing w:after="0"/>
        <w:ind w:left="0"/>
        <w:jc w:val="both"/>
      </w:pPr>
      <w:r>
        <w:rPr>
          <w:rFonts w:ascii="Times New Roman"/>
          <w:b w:val="false"/>
          <w:i w:val="false"/>
          <w:color w:val="000000"/>
          <w:sz w:val="28"/>
        </w:rPr>
        <w:t>
      18. Мониторинг реализации стратегии развития осуществляется уполномоченным органом соответствующей отрасли, в целях анализа и обобщения информации о выполнении показателей стратегических и программных документов Республики Казахстан, стратегических планов государственных органов и стратегии развития компании.</w:t>
      </w:r>
    </w:p>
    <w:bookmarkEnd w:id="148"/>
    <w:bookmarkStart w:name="z195" w:id="149"/>
    <w:p>
      <w:pPr>
        <w:spacing w:after="0"/>
        <w:ind w:left="0"/>
        <w:jc w:val="both"/>
      </w:pPr>
      <w:r>
        <w:rPr>
          <w:rFonts w:ascii="Times New Roman"/>
          <w:b w:val="false"/>
          <w:i w:val="false"/>
          <w:color w:val="000000"/>
          <w:sz w:val="28"/>
        </w:rPr>
        <w:t>
      Мониторинг реализации стратегии развития Фонда осуществляется его советом директоров.</w:t>
      </w:r>
    </w:p>
    <w:bookmarkEnd w:id="149"/>
    <w:bookmarkStart w:name="z196" w:id="150"/>
    <w:p>
      <w:pPr>
        <w:spacing w:after="0"/>
        <w:ind w:left="0"/>
        <w:jc w:val="both"/>
      </w:pPr>
      <w:r>
        <w:rPr>
          <w:rFonts w:ascii="Times New Roman"/>
          <w:b w:val="false"/>
          <w:i w:val="false"/>
          <w:color w:val="000000"/>
          <w:sz w:val="28"/>
        </w:rPr>
        <w:t>
      19. Мониторинг реализации стратегии развития компании проводится в следующем порядке:</w:t>
      </w:r>
    </w:p>
    <w:bookmarkEnd w:id="150"/>
    <w:bookmarkStart w:name="z197" w:id="151"/>
    <w:p>
      <w:pPr>
        <w:spacing w:after="0"/>
        <w:ind w:left="0"/>
        <w:jc w:val="both"/>
      </w:pPr>
      <w:r>
        <w:rPr>
          <w:rFonts w:ascii="Times New Roman"/>
          <w:b w:val="false"/>
          <w:i w:val="false"/>
          <w:color w:val="000000"/>
          <w:sz w:val="28"/>
        </w:rPr>
        <w:t>
      1) первый раз – за три года с разбивкой по годам;</w:t>
      </w:r>
    </w:p>
    <w:bookmarkEnd w:id="151"/>
    <w:bookmarkStart w:name="z198" w:id="152"/>
    <w:p>
      <w:pPr>
        <w:spacing w:after="0"/>
        <w:ind w:left="0"/>
        <w:jc w:val="both"/>
      </w:pPr>
      <w:r>
        <w:rPr>
          <w:rFonts w:ascii="Times New Roman"/>
          <w:b w:val="false"/>
          <w:i w:val="false"/>
          <w:color w:val="000000"/>
          <w:sz w:val="28"/>
        </w:rPr>
        <w:t>
      2) второй раз – за шесть лет с разбивкой по годам;</w:t>
      </w:r>
    </w:p>
    <w:bookmarkEnd w:id="152"/>
    <w:bookmarkStart w:name="z199" w:id="153"/>
    <w:p>
      <w:pPr>
        <w:spacing w:after="0"/>
        <w:ind w:left="0"/>
        <w:jc w:val="both"/>
      </w:pPr>
      <w:r>
        <w:rPr>
          <w:rFonts w:ascii="Times New Roman"/>
          <w:b w:val="false"/>
          <w:i w:val="false"/>
          <w:color w:val="000000"/>
          <w:sz w:val="28"/>
        </w:rPr>
        <w:t>
      3) третий раз – за десять лет с разбивкой по годам.</w:t>
      </w:r>
    </w:p>
    <w:bookmarkEnd w:id="153"/>
    <w:bookmarkStart w:name="z200" w:id="154"/>
    <w:p>
      <w:pPr>
        <w:spacing w:after="0"/>
        <w:ind w:left="0"/>
        <w:jc w:val="both"/>
      </w:pPr>
      <w:r>
        <w:rPr>
          <w:rFonts w:ascii="Times New Roman"/>
          <w:b w:val="false"/>
          <w:i w:val="false"/>
          <w:color w:val="000000"/>
          <w:sz w:val="28"/>
        </w:rPr>
        <w:t>
      Мониторинг реализации стратегии развития компании, за исключением Фонда проводится в течение тридцати календарных дней после утверждения советом директоров отчета по исполнению стратегии развития компании за отчетный период.</w:t>
      </w:r>
    </w:p>
    <w:bookmarkEnd w:id="154"/>
    <w:bookmarkStart w:name="z201" w:id="155"/>
    <w:p>
      <w:pPr>
        <w:spacing w:after="0"/>
        <w:ind w:left="0"/>
        <w:jc w:val="both"/>
      </w:pPr>
      <w:r>
        <w:rPr>
          <w:rFonts w:ascii="Times New Roman"/>
          <w:b w:val="false"/>
          <w:i w:val="false"/>
          <w:color w:val="000000"/>
          <w:sz w:val="28"/>
        </w:rPr>
        <w:t>
      Мониторинг реализации стратегии развития компании проводится на основе стратегии развития и отчета по исполнению стратегии развития компании за отчетный период, утвержденных советом директоров.</w:t>
      </w:r>
    </w:p>
    <w:bookmarkEnd w:id="155"/>
    <w:bookmarkStart w:name="z202" w:id="156"/>
    <w:p>
      <w:pPr>
        <w:spacing w:after="0"/>
        <w:ind w:left="0"/>
        <w:jc w:val="both"/>
      </w:pPr>
      <w:r>
        <w:rPr>
          <w:rFonts w:ascii="Times New Roman"/>
          <w:b w:val="false"/>
          <w:i w:val="false"/>
          <w:color w:val="000000"/>
          <w:sz w:val="28"/>
        </w:rPr>
        <w:t>
      Мониторинг реализации стратегии развития Фонда осуществляется одновременно с утверждением советом директоров Фонда отчета по исполнению стратегии развития Фонда за отчетный период.</w:t>
      </w:r>
    </w:p>
    <w:bookmarkEnd w:id="156"/>
    <w:bookmarkStart w:name="z203" w:id="157"/>
    <w:p>
      <w:pPr>
        <w:spacing w:after="0"/>
        <w:ind w:left="0"/>
        <w:jc w:val="both"/>
      </w:pPr>
      <w:r>
        <w:rPr>
          <w:rFonts w:ascii="Times New Roman"/>
          <w:b w:val="false"/>
          <w:i w:val="false"/>
          <w:color w:val="000000"/>
          <w:sz w:val="28"/>
        </w:rPr>
        <w:t>
      20. Уполномоченный орган соответствующей отрасли подготавливают отчет по мониторингу реализации стратегии развития компании с использованием программного обеспечения, разработанного единым оператором.</w:t>
      </w:r>
    </w:p>
    <w:bookmarkEnd w:id="157"/>
    <w:bookmarkStart w:name="z204" w:id="158"/>
    <w:p>
      <w:pPr>
        <w:spacing w:after="0"/>
        <w:ind w:left="0"/>
        <w:jc w:val="both"/>
      </w:pPr>
      <w:r>
        <w:rPr>
          <w:rFonts w:ascii="Times New Roman"/>
          <w:b w:val="false"/>
          <w:i w:val="false"/>
          <w:color w:val="000000"/>
          <w:sz w:val="28"/>
        </w:rPr>
        <w:t>
      Отчет по мониторингу реализации стратегии развития содержит информацию по достижению стратегических направлений деятельности, целей, задач, ключевых показателей деятельности.</w:t>
      </w:r>
    </w:p>
    <w:bookmarkEnd w:id="158"/>
    <w:bookmarkStart w:name="z205" w:id="159"/>
    <w:p>
      <w:pPr>
        <w:spacing w:after="0"/>
        <w:ind w:left="0"/>
        <w:jc w:val="both"/>
      </w:pPr>
      <w:r>
        <w:rPr>
          <w:rFonts w:ascii="Times New Roman"/>
          <w:b w:val="false"/>
          <w:i w:val="false"/>
          <w:color w:val="000000"/>
          <w:sz w:val="28"/>
        </w:rPr>
        <w:t>
      Форма отчета по мониторингу реализации стратегии развития представлена в приложении 1 к настоящим Правилам.</w:t>
      </w:r>
    </w:p>
    <w:bookmarkEnd w:id="159"/>
    <w:bookmarkStart w:name="z206" w:id="160"/>
    <w:p>
      <w:pPr>
        <w:spacing w:after="0"/>
        <w:ind w:left="0"/>
        <w:jc w:val="both"/>
      </w:pPr>
      <w:r>
        <w:rPr>
          <w:rFonts w:ascii="Times New Roman"/>
          <w:b w:val="false"/>
          <w:i w:val="false"/>
          <w:color w:val="000000"/>
          <w:sz w:val="28"/>
        </w:rPr>
        <w:t>
      21. По итогам проведения мониторинга уполномоченный орган соответствующей отрасли готовят заключение по реализации стратегии развития компании.</w:t>
      </w:r>
    </w:p>
    <w:bookmarkEnd w:id="160"/>
    <w:bookmarkStart w:name="z207" w:id="161"/>
    <w:p>
      <w:pPr>
        <w:spacing w:after="0"/>
        <w:ind w:left="0"/>
        <w:jc w:val="both"/>
      </w:pPr>
      <w:r>
        <w:rPr>
          <w:rFonts w:ascii="Times New Roman"/>
          <w:b w:val="false"/>
          <w:i w:val="false"/>
          <w:color w:val="000000"/>
          <w:sz w:val="28"/>
        </w:rPr>
        <w:t>
      Заключение составляется в произвольной форме и содержит следующие сведения:</w:t>
      </w:r>
    </w:p>
    <w:bookmarkEnd w:id="161"/>
    <w:bookmarkStart w:name="z208" w:id="162"/>
    <w:p>
      <w:pPr>
        <w:spacing w:after="0"/>
        <w:ind w:left="0"/>
        <w:jc w:val="both"/>
      </w:pPr>
      <w:r>
        <w:rPr>
          <w:rFonts w:ascii="Times New Roman"/>
          <w:b w:val="false"/>
          <w:i w:val="false"/>
          <w:color w:val="000000"/>
          <w:sz w:val="28"/>
        </w:rPr>
        <w:t>
      1) анализ и обобщение информации, представленной в отчете по исполнению стратегии развития компании;</w:t>
      </w:r>
    </w:p>
    <w:bookmarkEnd w:id="162"/>
    <w:bookmarkStart w:name="z209" w:id="163"/>
    <w:p>
      <w:pPr>
        <w:spacing w:after="0"/>
        <w:ind w:left="0"/>
        <w:jc w:val="both"/>
      </w:pPr>
      <w:r>
        <w:rPr>
          <w:rFonts w:ascii="Times New Roman"/>
          <w:b w:val="false"/>
          <w:i w:val="false"/>
          <w:color w:val="000000"/>
          <w:sz w:val="28"/>
        </w:rPr>
        <w:t>
      2) о степени достижения запланированных ключевых показателей деятельности (при наличии отклонений фактических результатов от запланированных следует раскрыть причины и факторы, которые оказали влияние на конечные результаты) и проведенных/планируемых мероприятиях для достижения ключевых показателей деятельности;</w:t>
      </w:r>
    </w:p>
    <w:bookmarkEnd w:id="163"/>
    <w:bookmarkStart w:name="z210" w:id="164"/>
    <w:p>
      <w:pPr>
        <w:spacing w:after="0"/>
        <w:ind w:left="0"/>
        <w:jc w:val="both"/>
      </w:pPr>
      <w:r>
        <w:rPr>
          <w:rFonts w:ascii="Times New Roman"/>
          <w:b w:val="false"/>
          <w:i w:val="false"/>
          <w:color w:val="000000"/>
          <w:sz w:val="28"/>
        </w:rPr>
        <w:t>
      3) в случае необходимости пересмотр отдельных целей, задач, мероприятий, перераспределение ресурсов, и разработка новых подходов к решению проблем;</w:t>
      </w:r>
    </w:p>
    <w:bookmarkEnd w:id="164"/>
    <w:bookmarkStart w:name="z211" w:id="165"/>
    <w:p>
      <w:pPr>
        <w:spacing w:after="0"/>
        <w:ind w:left="0"/>
        <w:jc w:val="both"/>
      </w:pPr>
      <w:r>
        <w:rPr>
          <w:rFonts w:ascii="Times New Roman"/>
          <w:b w:val="false"/>
          <w:i w:val="false"/>
          <w:color w:val="000000"/>
          <w:sz w:val="28"/>
        </w:rPr>
        <w:t>
      4) рекомендации по повышению эффективности деятельности компании и при необходимости, предложения по корректировке стратегии развития компании.</w:t>
      </w:r>
    </w:p>
    <w:bookmarkEnd w:id="165"/>
    <w:bookmarkStart w:name="z212" w:id="166"/>
    <w:p>
      <w:pPr>
        <w:spacing w:after="0"/>
        <w:ind w:left="0"/>
        <w:jc w:val="both"/>
      </w:pPr>
      <w:r>
        <w:rPr>
          <w:rFonts w:ascii="Times New Roman"/>
          <w:b w:val="false"/>
          <w:i w:val="false"/>
          <w:color w:val="000000"/>
          <w:sz w:val="28"/>
        </w:rPr>
        <w:t>
      Отчет по мониторингу реализации стратегии развития и заключение являются результатами мониторинга реализации стратегии развития.</w:t>
      </w:r>
    </w:p>
    <w:bookmarkEnd w:id="166"/>
    <w:bookmarkStart w:name="z213" w:id="167"/>
    <w:p>
      <w:pPr>
        <w:spacing w:after="0"/>
        <w:ind w:left="0"/>
        <w:jc w:val="both"/>
      </w:pPr>
      <w:r>
        <w:rPr>
          <w:rFonts w:ascii="Times New Roman"/>
          <w:b w:val="false"/>
          <w:i w:val="false"/>
          <w:color w:val="000000"/>
          <w:sz w:val="28"/>
        </w:rPr>
        <w:t>
      22. Результаты мониторинга реализации стратегии развития (с прикреплением к нему сканированной копии бумажного варианта заключения подписанной и заверенной печатью) представляются уполномоченным органом соответствующей отрасли единому оператору в виде электронного отчета.</w:t>
      </w:r>
    </w:p>
    <w:bookmarkEnd w:id="167"/>
    <w:bookmarkStart w:name="z214" w:id="168"/>
    <w:p>
      <w:pPr>
        <w:spacing w:after="0"/>
        <w:ind w:left="0"/>
        <w:jc w:val="both"/>
      </w:pPr>
      <w:r>
        <w:rPr>
          <w:rFonts w:ascii="Times New Roman"/>
          <w:b w:val="false"/>
          <w:i w:val="false"/>
          <w:color w:val="000000"/>
          <w:sz w:val="28"/>
        </w:rPr>
        <w:t>
      Включение электронного отчета в реестр единым оператором осуществляется в течение пяти рабочих дней со дня его поступления с направлением на электронный адрес уполномоченного органа соответствующей отрасли уведомления о включении электронного отчета в реестр.</w:t>
      </w:r>
    </w:p>
    <w:bookmarkEnd w:id="168"/>
    <w:bookmarkStart w:name="z215" w:id="169"/>
    <w:p>
      <w:pPr>
        <w:spacing w:after="0"/>
        <w:ind w:left="0"/>
        <w:jc w:val="both"/>
      </w:pPr>
      <w:r>
        <w:rPr>
          <w:rFonts w:ascii="Times New Roman"/>
          <w:b w:val="false"/>
          <w:i w:val="false"/>
          <w:color w:val="000000"/>
          <w:sz w:val="28"/>
        </w:rPr>
        <w:t>
      При наличии технических замечаний единого оператора к электронному отчету уполномоченный орган соответствующей отрасли устраняет замечания и вносит его повторно единому оператору в течение пяти рабочих дней со дня получения замечаний.</w:t>
      </w:r>
    </w:p>
    <w:bookmarkEnd w:id="169"/>
    <w:bookmarkStart w:name="z216" w:id="170"/>
    <w:p>
      <w:pPr>
        <w:spacing w:after="0"/>
        <w:ind w:left="0"/>
        <w:jc w:val="both"/>
      </w:pPr>
      <w:r>
        <w:rPr>
          <w:rFonts w:ascii="Times New Roman"/>
          <w:b w:val="false"/>
          <w:i w:val="false"/>
          <w:color w:val="000000"/>
          <w:sz w:val="28"/>
        </w:rPr>
        <w:t>
      23. Оценка реализации стратегии развития компании осуществляется уполномоченным органом по государственному планированию после проведения мониторинга реализации стратегии развития в целях определения степени достижения результативности и эффективности ее реализации.</w:t>
      </w:r>
    </w:p>
    <w:bookmarkEnd w:id="170"/>
    <w:bookmarkStart w:name="z217" w:id="171"/>
    <w:p>
      <w:pPr>
        <w:spacing w:after="0"/>
        <w:ind w:left="0"/>
        <w:jc w:val="both"/>
      </w:pPr>
      <w:r>
        <w:rPr>
          <w:rFonts w:ascii="Times New Roman"/>
          <w:b w:val="false"/>
          <w:i w:val="false"/>
          <w:color w:val="000000"/>
          <w:sz w:val="28"/>
        </w:rPr>
        <w:t>
      24. Оценка эффективности реализации стратегии развития проводится за отчетный период уполномоченным органом по государственному планированию в следующем порядке:</w:t>
      </w:r>
    </w:p>
    <w:bookmarkEnd w:id="171"/>
    <w:bookmarkStart w:name="z218" w:id="172"/>
    <w:p>
      <w:pPr>
        <w:spacing w:after="0"/>
        <w:ind w:left="0"/>
        <w:jc w:val="both"/>
      </w:pPr>
      <w:r>
        <w:rPr>
          <w:rFonts w:ascii="Times New Roman"/>
          <w:b w:val="false"/>
          <w:i w:val="false"/>
          <w:color w:val="000000"/>
          <w:sz w:val="28"/>
        </w:rPr>
        <w:t>
      1) первый раз – за три года с разбивкой по годам;</w:t>
      </w:r>
    </w:p>
    <w:bookmarkEnd w:id="172"/>
    <w:bookmarkStart w:name="z219" w:id="173"/>
    <w:p>
      <w:pPr>
        <w:spacing w:after="0"/>
        <w:ind w:left="0"/>
        <w:jc w:val="both"/>
      </w:pPr>
      <w:r>
        <w:rPr>
          <w:rFonts w:ascii="Times New Roman"/>
          <w:b w:val="false"/>
          <w:i w:val="false"/>
          <w:color w:val="000000"/>
          <w:sz w:val="28"/>
        </w:rPr>
        <w:t>
      2) второй раз – за шесть лет с разбивкой по годам;</w:t>
      </w:r>
    </w:p>
    <w:bookmarkEnd w:id="173"/>
    <w:bookmarkStart w:name="z220" w:id="174"/>
    <w:p>
      <w:pPr>
        <w:spacing w:after="0"/>
        <w:ind w:left="0"/>
        <w:jc w:val="both"/>
      </w:pPr>
      <w:r>
        <w:rPr>
          <w:rFonts w:ascii="Times New Roman"/>
          <w:b w:val="false"/>
          <w:i w:val="false"/>
          <w:color w:val="000000"/>
          <w:sz w:val="28"/>
        </w:rPr>
        <w:t>
      3) третий раз – за десять лет с разбивкой по годам.</w:t>
      </w:r>
    </w:p>
    <w:bookmarkEnd w:id="174"/>
    <w:bookmarkStart w:name="z221" w:id="175"/>
    <w:p>
      <w:pPr>
        <w:spacing w:after="0"/>
        <w:ind w:left="0"/>
        <w:jc w:val="left"/>
      </w:pPr>
      <w:r>
        <w:rPr>
          <w:rFonts w:ascii="Times New Roman"/>
          <w:b/>
          <w:i w:val="false"/>
          <w:color w:val="000000"/>
        </w:rPr>
        <w:t xml:space="preserve"> Глава 4. Оценка эффективности реализации стратегии развития компании</w:t>
      </w:r>
    </w:p>
    <w:bookmarkEnd w:id="175"/>
    <w:bookmarkStart w:name="z222" w:id="176"/>
    <w:p>
      <w:pPr>
        <w:spacing w:after="0"/>
        <w:ind w:left="0"/>
        <w:jc w:val="both"/>
      </w:pPr>
      <w:r>
        <w:rPr>
          <w:rFonts w:ascii="Times New Roman"/>
          <w:b w:val="false"/>
          <w:i w:val="false"/>
          <w:color w:val="000000"/>
          <w:sz w:val="28"/>
        </w:rPr>
        <w:t>
      25. Оценка эффективности реализации стратегии развития осуществляется на основании отчета по исполнению стратегии развития компании за отчетный период и результатов мониторинга уполномоченного органа соответствующей отрасли.</w:t>
      </w:r>
    </w:p>
    <w:bookmarkEnd w:id="176"/>
    <w:bookmarkStart w:name="z223" w:id="177"/>
    <w:p>
      <w:pPr>
        <w:spacing w:after="0"/>
        <w:ind w:left="0"/>
        <w:jc w:val="both"/>
      </w:pPr>
      <w:r>
        <w:rPr>
          <w:rFonts w:ascii="Times New Roman"/>
          <w:b w:val="false"/>
          <w:i w:val="false"/>
          <w:color w:val="000000"/>
          <w:sz w:val="28"/>
        </w:rPr>
        <w:t>
      26. Для формирования отчета по оценке эффективности реализации стратегии развития компании, уполномоченные органы соответствующей отрасли, которым переданы права владения и пользования соответствующей компанией, представляют в уполномоченный орган по государственному планированию информацию о результатах мониторинга реализации стратегии развития компании, в срок до 1 ноября года, следующего за отчетным периодом.</w:t>
      </w:r>
    </w:p>
    <w:bookmarkEnd w:id="177"/>
    <w:bookmarkStart w:name="z224" w:id="178"/>
    <w:p>
      <w:pPr>
        <w:spacing w:after="0"/>
        <w:ind w:left="0"/>
        <w:jc w:val="both"/>
      </w:pPr>
      <w:r>
        <w:rPr>
          <w:rFonts w:ascii="Times New Roman"/>
          <w:b w:val="false"/>
          <w:i w:val="false"/>
          <w:color w:val="000000"/>
          <w:sz w:val="28"/>
        </w:rPr>
        <w:t>
      27. Отчет по оценке эффективности реализации стратегии развития компании, состоит из следующих разделов:</w:t>
      </w:r>
    </w:p>
    <w:bookmarkEnd w:id="178"/>
    <w:bookmarkStart w:name="z225" w:id="179"/>
    <w:p>
      <w:pPr>
        <w:spacing w:after="0"/>
        <w:ind w:left="0"/>
        <w:jc w:val="both"/>
      </w:pPr>
      <w:r>
        <w:rPr>
          <w:rFonts w:ascii="Times New Roman"/>
          <w:b w:val="false"/>
          <w:i w:val="false"/>
          <w:color w:val="000000"/>
          <w:sz w:val="28"/>
        </w:rPr>
        <w:t>
      информационный раздел;</w:t>
      </w:r>
    </w:p>
    <w:bookmarkEnd w:id="179"/>
    <w:bookmarkStart w:name="z226" w:id="180"/>
    <w:p>
      <w:pPr>
        <w:spacing w:after="0"/>
        <w:ind w:left="0"/>
        <w:jc w:val="both"/>
      </w:pPr>
      <w:r>
        <w:rPr>
          <w:rFonts w:ascii="Times New Roman"/>
          <w:b w:val="false"/>
          <w:i w:val="false"/>
          <w:color w:val="000000"/>
          <w:sz w:val="28"/>
        </w:rPr>
        <w:t>
      оценка эффективности деятельности компании;</w:t>
      </w:r>
    </w:p>
    <w:bookmarkEnd w:id="180"/>
    <w:bookmarkStart w:name="z227" w:id="181"/>
    <w:p>
      <w:pPr>
        <w:spacing w:after="0"/>
        <w:ind w:left="0"/>
        <w:jc w:val="both"/>
      </w:pPr>
      <w:r>
        <w:rPr>
          <w:rFonts w:ascii="Times New Roman"/>
          <w:b w:val="false"/>
          <w:i w:val="false"/>
          <w:color w:val="000000"/>
          <w:sz w:val="28"/>
        </w:rPr>
        <w:t>
      аналитическая записка.</w:t>
      </w:r>
    </w:p>
    <w:bookmarkEnd w:id="181"/>
    <w:bookmarkStart w:name="z228" w:id="182"/>
    <w:p>
      <w:pPr>
        <w:spacing w:after="0"/>
        <w:ind w:left="0"/>
        <w:jc w:val="both"/>
      </w:pPr>
      <w:r>
        <w:rPr>
          <w:rFonts w:ascii="Times New Roman"/>
          <w:b w:val="false"/>
          <w:i w:val="false"/>
          <w:color w:val="000000"/>
          <w:sz w:val="28"/>
        </w:rPr>
        <w:t>
      28. "Информационный раздел"</w:t>
      </w:r>
    </w:p>
    <w:bookmarkEnd w:id="182"/>
    <w:bookmarkStart w:name="z229" w:id="183"/>
    <w:p>
      <w:pPr>
        <w:spacing w:after="0"/>
        <w:ind w:left="0"/>
        <w:jc w:val="both"/>
      </w:pPr>
      <w:r>
        <w:rPr>
          <w:rFonts w:ascii="Times New Roman"/>
          <w:b w:val="false"/>
          <w:i w:val="false"/>
          <w:color w:val="000000"/>
          <w:sz w:val="28"/>
        </w:rPr>
        <w:t>
      Целью информационного раздела является предоставление данных о результатах реализации стратегических направлений деятельности (далее – СНД) компании за отчетный период.</w:t>
      </w:r>
    </w:p>
    <w:bookmarkEnd w:id="183"/>
    <w:bookmarkStart w:name="z230" w:id="184"/>
    <w:p>
      <w:pPr>
        <w:spacing w:after="0"/>
        <w:ind w:left="0"/>
        <w:jc w:val="both"/>
      </w:pPr>
      <w:r>
        <w:rPr>
          <w:rFonts w:ascii="Times New Roman"/>
          <w:b w:val="false"/>
          <w:i w:val="false"/>
          <w:color w:val="000000"/>
          <w:sz w:val="28"/>
        </w:rPr>
        <w:t>
      Информационный раздел содержит в себе:</w:t>
      </w:r>
    </w:p>
    <w:bookmarkEnd w:id="184"/>
    <w:bookmarkStart w:name="z231" w:id="185"/>
    <w:p>
      <w:pPr>
        <w:spacing w:after="0"/>
        <w:ind w:left="0"/>
        <w:jc w:val="both"/>
      </w:pPr>
      <w:r>
        <w:rPr>
          <w:rFonts w:ascii="Times New Roman"/>
          <w:b w:val="false"/>
          <w:i w:val="false"/>
          <w:color w:val="000000"/>
          <w:sz w:val="28"/>
        </w:rPr>
        <w:t>
      реквизиты документа (стратегии развития компании): наименование, номер, дата принятия документа, сроки реализации;</w:t>
      </w:r>
    </w:p>
    <w:bookmarkEnd w:id="185"/>
    <w:bookmarkStart w:name="z232" w:id="186"/>
    <w:p>
      <w:pPr>
        <w:spacing w:after="0"/>
        <w:ind w:left="0"/>
        <w:jc w:val="both"/>
      </w:pPr>
      <w:r>
        <w:rPr>
          <w:rFonts w:ascii="Times New Roman"/>
          <w:b w:val="false"/>
          <w:i w:val="false"/>
          <w:color w:val="000000"/>
          <w:sz w:val="28"/>
        </w:rPr>
        <w:t>
      сведения о миссии и СНД компании, при этом по каждому СНД указывается, посредством каких ключевых показателей деятельности</w:t>
      </w:r>
    </w:p>
    <w:bookmarkEnd w:id="186"/>
    <w:bookmarkStart w:name="z233" w:id="187"/>
    <w:p>
      <w:pPr>
        <w:spacing w:after="0"/>
        <w:ind w:left="0"/>
        <w:jc w:val="both"/>
      </w:pPr>
      <w:r>
        <w:rPr>
          <w:rFonts w:ascii="Times New Roman"/>
          <w:b w:val="false"/>
          <w:i w:val="false"/>
          <w:color w:val="000000"/>
          <w:sz w:val="28"/>
        </w:rPr>
        <w:t>
      (далее – КПД) она реализуется (при наличии отклонений фактических результатов от запланированных следует раскрыть причины и факторы, которые оказали влияние на конечные результаты). Информационный раздел заполняется согласно приложению 2 к настоящим Правилам.</w:t>
      </w:r>
    </w:p>
    <w:bookmarkEnd w:id="187"/>
    <w:bookmarkStart w:name="z234" w:id="188"/>
    <w:p>
      <w:pPr>
        <w:spacing w:after="0"/>
        <w:ind w:left="0"/>
        <w:jc w:val="both"/>
      </w:pPr>
      <w:r>
        <w:rPr>
          <w:rFonts w:ascii="Times New Roman"/>
          <w:b w:val="false"/>
          <w:i w:val="false"/>
          <w:color w:val="000000"/>
          <w:sz w:val="28"/>
        </w:rPr>
        <w:t>
      29. "Оценка эффективности деятельности компании"</w:t>
      </w:r>
    </w:p>
    <w:bookmarkEnd w:id="188"/>
    <w:bookmarkStart w:name="z235" w:id="189"/>
    <w:p>
      <w:pPr>
        <w:spacing w:after="0"/>
        <w:ind w:left="0"/>
        <w:jc w:val="both"/>
      </w:pPr>
      <w:r>
        <w:rPr>
          <w:rFonts w:ascii="Times New Roman"/>
          <w:b w:val="false"/>
          <w:i w:val="false"/>
          <w:color w:val="000000"/>
          <w:sz w:val="28"/>
        </w:rPr>
        <w:t>
      Определение эффективности деятельности осуществляется путем оценки эффективности реализации стратегии развития компании и его финансово хозяйственной деятельности.</w:t>
      </w:r>
    </w:p>
    <w:bookmarkEnd w:id="189"/>
    <w:bookmarkStart w:name="z236" w:id="190"/>
    <w:p>
      <w:pPr>
        <w:spacing w:after="0"/>
        <w:ind w:left="0"/>
        <w:jc w:val="both"/>
      </w:pPr>
      <w:r>
        <w:rPr>
          <w:rFonts w:ascii="Times New Roman"/>
          <w:b w:val="false"/>
          <w:i w:val="false"/>
          <w:color w:val="000000"/>
          <w:sz w:val="28"/>
        </w:rPr>
        <w:t>
      1) Оценка эффективности реализации стратегии развития компании осуществляется путем выявления степени достижения СНД и КПД.</w:t>
      </w:r>
    </w:p>
    <w:bookmarkEnd w:id="190"/>
    <w:bookmarkStart w:name="z237" w:id="191"/>
    <w:p>
      <w:pPr>
        <w:spacing w:after="0"/>
        <w:ind w:left="0"/>
        <w:jc w:val="both"/>
      </w:pPr>
      <w:r>
        <w:rPr>
          <w:rFonts w:ascii="Times New Roman"/>
          <w:b w:val="false"/>
          <w:i w:val="false"/>
          <w:color w:val="000000"/>
          <w:sz w:val="28"/>
        </w:rPr>
        <w:t>
      Оценка достижения СНД и КПД компании осуществляется согласно приложению 3 к настоящим Правилам.</w:t>
      </w:r>
    </w:p>
    <w:bookmarkEnd w:id="191"/>
    <w:bookmarkStart w:name="z238" w:id="192"/>
    <w:p>
      <w:pPr>
        <w:spacing w:after="0"/>
        <w:ind w:left="0"/>
        <w:jc w:val="both"/>
      </w:pPr>
      <w:r>
        <w:rPr>
          <w:rFonts w:ascii="Times New Roman"/>
          <w:b w:val="false"/>
          <w:i w:val="false"/>
          <w:color w:val="000000"/>
          <w:sz w:val="28"/>
        </w:rPr>
        <w:t>
      Каждое СНД имеет определенный удельный вес в итоговом рейтинге реализации стратегии, общий объем которых в совокупности составляет 100%, и включает в себя определенное число КПД.</w:t>
      </w:r>
    </w:p>
    <w:bookmarkEnd w:id="192"/>
    <w:bookmarkStart w:name="z239" w:id="193"/>
    <w:p>
      <w:pPr>
        <w:spacing w:after="0"/>
        <w:ind w:left="0"/>
        <w:jc w:val="both"/>
      </w:pPr>
      <w:r>
        <w:rPr>
          <w:rFonts w:ascii="Times New Roman"/>
          <w:b w:val="false"/>
          <w:i w:val="false"/>
          <w:color w:val="000000"/>
          <w:sz w:val="28"/>
        </w:rPr>
        <w:t>
      КПД внутри СНД присваиваются удельные веса, общая сумма которых составляет 100% каждого СНД.</w:t>
      </w:r>
    </w:p>
    <w:bookmarkEnd w:id="193"/>
    <w:bookmarkStart w:name="z240" w:id="194"/>
    <w:p>
      <w:pPr>
        <w:spacing w:after="0"/>
        <w:ind w:left="0"/>
        <w:jc w:val="both"/>
      </w:pPr>
      <w:r>
        <w:rPr>
          <w:rFonts w:ascii="Times New Roman"/>
          <w:b w:val="false"/>
          <w:i w:val="false"/>
          <w:color w:val="000000"/>
          <w:sz w:val="28"/>
        </w:rPr>
        <w:t>
      По итогам расчета степени достижения КПД к каждому КПД присваиваются баллы от 0 до 4, при которых:</w:t>
      </w:r>
    </w:p>
    <w:bookmarkEnd w:id="194"/>
    <w:bookmarkStart w:name="z241" w:id="195"/>
    <w:p>
      <w:pPr>
        <w:spacing w:after="0"/>
        <w:ind w:left="0"/>
        <w:jc w:val="both"/>
      </w:pPr>
      <w:r>
        <w:rPr>
          <w:rFonts w:ascii="Times New Roman"/>
          <w:b w:val="false"/>
          <w:i w:val="false"/>
          <w:color w:val="000000"/>
          <w:sz w:val="28"/>
        </w:rPr>
        <w:t>
      4 – достижение результатов КПД от 85% до 100% от плана;</w:t>
      </w:r>
    </w:p>
    <w:bookmarkEnd w:id="195"/>
    <w:bookmarkStart w:name="z242" w:id="196"/>
    <w:p>
      <w:pPr>
        <w:spacing w:after="0"/>
        <w:ind w:left="0"/>
        <w:jc w:val="both"/>
      </w:pPr>
      <w:r>
        <w:rPr>
          <w:rFonts w:ascii="Times New Roman"/>
          <w:b w:val="false"/>
          <w:i w:val="false"/>
          <w:color w:val="000000"/>
          <w:sz w:val="28"/>
        </w:rPr>
        <w:t>
      3 – достижение результатов КПД от 70% до 84% от плана;</w:t>
      </w:r>
    </w:p>
    <w:bookmarkEnd w:id="196"/>
    <w:bookmarkStart w:name="z243" w:id="197"/>
    <w:p>
      <w:pPr>
        <w:spacing w:after="0"/>
        <w:ind w:left="0"/>
        <w:jc w:val="both"/>
      </w:pPr>
      <w:r>
        <w:rPr>
          <w:rFonts w:ascii="Times New Roman"/>
          <w:b w:val="false"/>
          <w:i w:val="false"/>
          <w:color w:val="000000"/>
          <w:sz w:val="28"/>
        </w:rPr>
        <w:t>
      2 – достижение результатов КПД от 55% до 69% от плана;</w:t>
      </w:r>
    </w:p>
    <w:bookmarkEnd w:id="197"/>
    <w:bookmarkStart w:name="z244" w:id="198"/>
    <w:p>
      <w:pPr>
        <w:spacing w:after="0"/>
        <w:ind w:left="0"/>
        <w:jc w:val="both"/>
      </w:pPr>
      <w:r>
        <w:rPr>
          <w:rFonts w:ascii="Times New Roman"/>
          <w:b w:val="false"/>
          <w:i w:val="false"/>
          <w:color w:val="000000"/>
          <w:sz w:val="28"/>
        </w:rPr>
        <w:t>
      1 – достижения результатов КПД от 40% до 54% от плана;</w:t>
      </w:r>
    </w:p>
    <w:bookmarkEnd w:id="198"/>
    <w:bookmarkStart w:name="z245" w:id="199"/>
    <w:p>
      <w:pPr>
        <w:spacing w:after="0"/>
        <w:ind w:left="0"/>
        <w:jc w:val="both"/>
      </w:pPr>
      <w:r>
        <w:rPr>
          <w:rFonts w:ascii="Times New Roman"/>
          <w:b w:val="false"/>
          <w:i w:val="false"/>
          <w:color w:val="000000"/>
          <w:sz w:val="28"/>
        </w:rPr>
        <w:t>
      0 – достижение результатов КПД от 0% до 39% от плана.</w:t>
      </w:r>
    </w:p>
    <w:bookmarkEnd w:id="199"/>
    <w:bookmarkStart w:name="z246" w:id="200"/>
    <w:p>
      <w:pPr>
        <w:spacing w:after="0"/>
        <w:ind w:left="0"/>
        <w:jc w:val="both"/>
      </w:pPr>
      <w:r>
        <w:rPr>
          <w:rFonts w:ascii="Times New Roman"/>
          <w:b w:val="false"/>
          <w:i w:val="false"/>
          <w:color w:val="000000"/>
          <w:sz w:val="28"/>
        </w:rPr>
        <w:t>
      Для обобщения оценки достижения КПД, баллы по каждому КПД суммируются. Исходя из суммарного количества баллов и максимально возможного достижимого результата, рассчитывается степень реализации каждого СНД.</w:t>
      </w:r>
    </w:p>
    <w:bookmarkEnd w:id="200"/>
    <w:bookmarkStart w:name="z247" w:id="201"/>
    <w:p>
      <w:pPr>
        <w:spacing w:after="0"/>
        <w:ind w:left="0"/>
        <w:jc w:val="both"/>
      </w:pPr>
      <w:r>
        <w:rPr>
          <w:rFonts w:ascii="Times New Roman"/>
          <w:b w:val="false"/>
          <w:i w:val="false"/>
          <w:color w:val="000000"/>
          <w:sz w:val="28"/>
        </w:rPr>
        <w:t>
      В соответствии с достигнутыми результатами по каждому СНД, а также учитывая их удельный вес в достижении стратегии развития компании, высчитывается обобщенный результат реализации стратегии развития компании по ключевым показателям деятельности.</w:t>
      </w:r>
    </w:p>
    <w:bookmarkEnd w:id="201"/>
    <w:bookmarkStart w:name="z248" w:id="202"/>
    <w:p>
      <w:pPr>
        <w:spacing w:after="0"/>
        <w:ind w:left="0"/>
        <w:jc w:val="both"/>
      </w:pPr>
      <w:r>
        <w:rPr>
          <w:rFonts w:ascii="Times New Roman"/>
          <w:b w:val="false"/>
          <w:i w:val="false"/>
          <w:color w:val="000000"/>
          <w:sz w:val="28"/>
        </w:rPr>
        <w:t>
      Обобщенный результат реализации стратегии развития компании по ключевым показателям деятельности подразделяется на следующие уровни:</w:t>
      </w:r>
    </w:p>
    <w:bookmarkEnd w:id="202"/>
    <w:bookmarkStart w:name="z249" w:id="203"/>
    <w:p>
      <w:pPr>
        <w:spacing w:after="0"/>
        <w:ind w:left="0"/>
        <w:jc w:val="both"/>
      </w:pPr>
      <w:r>
        <w:rPr>
          <w:rFonts w:ascii="Times New Roman"/>
          <w:b w:val="false"/>
          <w:i w:val="false"/>
          <w:color w:val="000000"/>
          <w:sz w:val="28"/>
        </w:rPr>
        <w:t>
      от 85% до 100% – эффективность высокого уровня реализации стратегии;</w:t>
      </w:r>
    </w:p>
    <w:bookmarkEnd w:id="203"/>
    <w:bookmarkStart w:name="z250" w:id="204"/>
    <w:p>
      <w:pPr>
        <w:spacing w:after="0"/>
        <w:ind w:left="0"/>
        <w:jc w:val="both"/>
      </w:pPr>
      <w:r>
        <w:rPr>
          <w:rFonts w:ascii="Times New Roman"/>
          <w:b w:val="false"/>
          <w:i w:val="false"/>
          <w:color w:val="000000"/>
          <w:sz w:val="28"/>
        </w:rPr>
        <w:t>
      от 70% до 84% – эффективность среднего уровня реализации стратегии;</w:t>
      </w:r>
    </w:p>
    <w:bookmarkEnd w:id="204"/>
    <w:bookmarkStart w:name="z251" w:id="205"/>
    <w:p>
      <w:pPr>
        <w:spacing w:after="0"/>
        <w:ind w:left="0"/>
        <w:jc w:val="both"/>
      </w:pPr>
      <w:r>
        <w:rPr>
          <w:rFonts w:ascii="Times New Roman"/>
          <w:b w:val="false"/>
          <w:i w:val="false"/>
          <w:color w:val="000000"/>
          <w:sz w:val="28"/>
        </w:rPr>
        <w:t>
      от 55% до 69% – эффективность низкого уровня реализации стратегии;</w:t>
      </w:r>
    </w:p>
    <w:bookmarkEnd w:id="205"/>
    <w:bookmarkStart w:name="z252" w:id="206"/>
    <w:p>
      <w:pPr>
        <w:spacing w:after="0"/>
        <w:ind w:left="0"/>
        <w:jc w:val="both"/>
      </w:pPr>
      <w:r>
        <w:rPr>
          <w:rFonts w:ascii="Times New Roman"/>
          <w:b w:val="false"/>
          <w:i w:val="false"/>
          <w:color w:val="000000"/>
          <w:sz w:val="28"/>
        </w:rPr>
        <w:t>
      от 40% до 54% – неэффективная реализация стратегии;</w:t>
      </w:r>
    </w:p>
    <w:bookmarkEnd w:id="206"/>
    <w:bookmarkStart w:name="z253" w:id="207"/>
    <w:p>
      <w:pPr>
        <w:spacing w:after="0"/>
        <w:ind w:left="0"/>
        <w:jc w:val="both"/>
      </w:pPr>
      <w:r>
        <w:rPr>
          <w:rFonts w:ascii="Times New Roman"/>
          <w:b w:val="false"/>
          <w:i w:val="false"/>
          <w:color w:val="000000"/>
          <w:sz w:val="28"/>
        </w:rPr>
        <w:t>
      от 0% до 39% – стратегия не реализована.</w:t>
      </w:r>
    </w:p>
    <w:bookmarkEnd w:id="207"/>
    <w:bookmarkStart w:name="z254" w:id="208"/>
    <w:p>
      <w:pPr>
        <w:spacing w:after="0"/>
        <w:ind w:left="0"/>
        <w:jc w:val="both"/>
      </w:pPr>
      <w:r>
        <w:rPr>
          <w:rFonts w:ascii="Times New Roman"/>
          <w:b w:val="false"/>
          <w:i w:val="false"/>
          <w:color w:val="000000"/>
          <w:sz w:val="28"/>
        </w:rPr>
        <w:t>
      2) оценка эффективности финансово хозяйственной деятельности компании проводится по следующим видам анализа финансовой отчетности:</w:t>
      </w:r>
    </w:p>
    <w:bookmarkEnd w:id="208"/>
    <w:bookmarkStart w:name="z255" w:id="209"/>
    <w:p>
      <w:pPr>
        <w:spacing w:after="0"/>
        <w:ind w:left="0"/>
        <w:jc w:val="both"/>
      </w:pPr>
      <w:r>
        <w:rPr>
          <w:rFonts w:ascii="Times New Roman"/>
          <w:b w:val="false"/>
          <w:i w:val="false"/>
          <w:color w:val="000000"/>
          <w:sz w:val="28"/>
        </w:rPr>
        <w:t>
      детализированный анализ осуществляется, согласно приложению 4 к настоящим Правилам и заключается в сопоставлении данных компании за три последних отчетных периода в относительном и абсолютном виде и выявлении тенденций изменения отдельных статей отчетности или их групп.</w:t>
      </w:r>
    </w:p>
    <w:bookmarkEnd w:id="209"/>
    <w:bookmarkStart w:name="z256" w:id="210"/>
    <w:p>
      <w:pPr>
        <w:spacing w:after="0"/>
        <w:ind w:left="0"/>
        <w:jc w:val="both"/>
      </w:pPr>
      <w:r>
        <w:rPr>
          <w:rFonts w:ascii="Times New Roman"/>
          <w:b w:val="false"/>
          <w:i w:val="false"/>
          <w:color w:val="000000"/>
          <w:sz w:val="28"/>
        </w:rPr>
        <w:t>
      Коэффициентный анализ – заключается в изучении финансовой отчетности компании (принимаются данные из всех форм финансовой отчетности компании) при помощи набора финансовых показателей (коэффициентов) на предмет соответствия (отклонения) от нормативных значений таких коэффициентов и их изменений в динамике:</w:t>
      </w:r>
    </w:p>
    <w:bookmarkEnd w:id="210"/>
    <w:bookmarkStart w:name="z257" w:id="211"/>
    <w:p>
      <w:pPr>
        <w:spacing w:after="0"/>
        <w:ind w:left="0"/>
        <w:jc w:val="both"/>
      </w:pPr>
      <w:r>
        <w:rPr>
          <w:rFonts w:ascii="Times New Roman"/>
          <w:b w:val="false"/>
          <w:i w:val="false"/>
          <w:color w:val="000000"/>
          <w:sz w:val="28"/>
        </w:rPr>
        <w:t>
      Коэффициенты текущей ликвидности – рассчитывается для определения способности компании погашать текущую задолженность за счет имеющихся оборотных средств. Рассчитывается по формуле:</w:t>
      </w:r>
    </w:p>
    <w:bookmarkEnd w:id="211"/>
    <w:bookmarkStart w:name="z258" w:id="212"/>
    <w:p>
      <w:pPr>
        <w:spacing w:after="0"/>
        <w:ind w:left="0"/>
        <w:jc w:val="both"/>
      </w:pPr>
      <w:r>
        <w:rPr>
          <w:rFonts w:ascii="Times New Roman"/>
          <w:b w:val="false"/>
          <w:i w:val="false"/>
          <w:color w:val="000000"/>
          <w:sz w:val="28"/>
        </w:rPr>
        <w:t xml:space="preserve">
      </w:t>
      </w:r>
    </w:p>
    <w:bookmarkEnd w:id="212"/>
    <w:p>
      <w:pPr>
        <w:spacing w:after="0"/>
        <w:ind w:left="0"/>
        <w:jc w:val="both"/>
      </w:pPr>
      <w:r>
        <w:drawing>
          <wp:inline distT="0" distB="0" distL="0" distR="0">
            <wp:extent cx="18034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034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9" w:id="213"/>
    <w:p>
      <w:pPr>
        <w:spacing w:after="0"/>
        <w:ind w:left="0"/>
        <w:jc w:val="both"/>
      </w:pPr>
      <w:r>
        <w:rPr>
          <w:rFonts w:ascii="Times New Roman"/>
          <w:b w:val="false"/>
          <w:i w:val="false"/>
          <w:color w:val="000000"/>
          <w:sz w:val="28"/>
        </w:rPr>
        <w:t>
      где:</w:t>
      </w:r>
    </w:p>
    <w:bookmarkEnd w:id="213"/>
    <w:bookmarkStart w:name="z260" w:id="214"/>
    <w:p>
      <w:pPr>
        <w:spacing w:after="0"/>
        <w:ind w:left="0"/>
        <w:jc w:val="both"/>
      </w:pPr>
      <w:r>
        <w:rPr>
          <w:rFonts w:ascii="Times New Roman"/>
          <w:b w:val="false"/>
          <w:i w:val="false"/>
          <w:color w:val="000000"/>
          <w:sz w:val="28"/>
        </w:rPr>
        <w:t>
      СА – текущие активы;</w:t>
      </w:r>
    </w:p>
    <w:bookmarkEnd w:id="214"/>
    <w:bookmarkStart w:name="z261" w:id="215"/>
    <w:p>
      <w:pPr>
        <w:spacing w:after="0"/>
        <w:ind w:left="0"/>
        <w:jc w:val="both"/>
      </w:pPr>
      <w:r>
        <w:rPr>
          <w:rFonts w:ascii="Times New Roman"/>
          <w:b w:val="false"/>
          <w:i w:val="false"/>
          <w:color w:val="000000"/>
          <w:sz w:val="28"/>
        </w:rPr>
        <w:t>
      СL – текущие обязательства.</w:t>
      </w:r>
    </w:p>
    <w:bookmarkEnd w:id="215"/>
    <w:bookmarkStart w:name="z262" w:id="216"/>
    <w:p>
      <w:pPr>
        <w:spacing w:after="0"/>
        <w:ind w:left="0"/>
        <w:jc w:val="both"/>
      </w:pPr>
      <w:r>
        <w:rPr>
          <w:rFonts w:ascii="Times New Roman"/>
          <w:b w:val="false"/>
          <w:i w:val="false"/>
          <w:color w:val="000000"/>
          <w:sz w:val="28"/>
        </w:rPr>
        <w:t>
      Рекомендуемое значение СR: 1 - 2. Значение &lt;1 свидетельствует о возможной утрате платежеспособности, значение &gt;4 – о недостаточной активности использования заемных средств и, как следствие, меньшее значение рентабельности собственного капитала;</w:t>
      </w:r>
    </w:p>
    <w:bookmarkEnd w:id="216"/>
    <w:bookmarkStart w:name="z263" w:id="217"/>
    <w:p>
      <w:pPr>
        <w:spacing w:after="0"/>
        <w:ind w:left="0"/>
        <w:jc w:val="both"/>
      </w:pPr>
      <w:r>
        <w:rPr>
          <w:rFonts w:ascii="Times New Roman"/>
          <w:b w:val="false"/>
          <w:i w:val="false"/>
          <w:color w:val="000000"/>
          <w:sz w:val="28"/>
        </w:rPr>
        <w:t>
      Коэффициент рентабельности активов – свидетельствует о том, сколько чистой прибыли приходится на каждый тенге, вложенный в активы компании. Рассчитывается по формуле:</w:t>
      </w:r>
    </w:p>
    <w:bookmarkEnd w:id="217"/>
    <w:bookmarkStart w:name="z264" w:id="218"/>
    <w:p>
      <w:pPr>
        <w:spacing w:after="0"/>
        <w:ind w:left="0"/>
        <w:jc w:val="both"/>
      </w:pPr>
      <w:r>
        <w:rPr>
          <w:rFonts w:ascii="Times New Roman"/>
          <w:b w:val="false"/>
          <w:i w:val="false"/>
          <w:color w:val="000000"/>
          <w:sz w:val="28"/>
        </w:rPr>
        <w:t xml:space="preserve">
      </w:t>
      </w:r>
    </w:p>
    <w:bookmarkEnd w:id="218"/>
    <w:p>
      <w:pPr>
        <w:spacing w:after="0"/>
        <w:ind w:left="0"/>
        <w:jc w:val="both"/>
      </w:pPr>
      <w:r>
        <w:drawing>
          <wp:inline distT="0" distB="0" distL="0" distR="0">
            <wp:extent cx="34544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544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5" w:id="219"/>
    <w:p>
      <w:pPr>
        <w:spacing w:after="0"/>
        <w:ind w:left="0"/>
        <w:jc w:val="both"/>
      </w:pPr>
      <w:r>
        <w:rPr>
          <w:rFonts w:ascii="Times New Roman"/>
          <w:b w:val="false"/>
          <w:i w:val="false"/>
          <w:color w:val="000000"/>
          <w:sz w:val="28"/>
        </w:rPr>
        <w:t>
      где:</w:t>
      </w:r>
    </w:p>
    <w:bookmarkEnd w:id="219"/>
    <w:bookmarkStart w:name="z266" w:id="220"/>
    <w:p>
      <w:pPr>
        <w:spacing w:after="0"/>
        <w:ind w:left="0"/>
        <w:jc w:val="both"/>
      </w:pPr>
      <w:r>
        <w:rPr>
          <w:rFonts w:ascii="Times New Roman"/>
          <w:b w:val="false"/>
          <w:i w:val="false"/>
          <w:color w:val="000000"/>
          <w:sz w:val="28"/>
        </w:rPr>
        <w:t>
      NI – чистая прибыль;</w:t>
      </w:r>
    </w:p>
    <w:bookmarkEnd w:id="220"/>
    <w:bookmarkStart w:name="z267" w:id="221"/>
    <w:p>
      <w:pPr>
        <w:spacing w:after="0"/>
        <w:ind w:left="0"/>
        <w:jc w:val="both"/>
      </w:pPr>
      <w:r>
        <w:rPr>
          <w:rFonts w:ascii="Times New Roman"/>
          <w:b w:val="false"/>
          <w:i w:val="false"/>
          <w:color w:val="000000"/>
          <w:sz w:val="28"/>
        </w:rPr>
        <w:t>
      ТА – среднегодовая сумма активов.</w:t>
      </w:r>
    </w:p>
    <w:bookmarkEnd w:id="221"/>
    <w:bookmarkStart w:name="z268" w:id="222"/>
    <w:p>
      <w:pPr>
        <w:spacing w:after="0"/>
        <w:ind w:left="0"/>
        <w:jc w:val="both"/>
      </w:pPr>
      <w:r>
        <w:rPr>
          <w:rFonts w:ascii="Times New Roman"/>
          <w:b w:val="false"/>
          <w:i w:val="false"/>
          <w:color w:val="000000"/>
          <w:sz w:val="28"/>
        </w:rPr>
        <w:t xml:space="preserve">
      Рекомендуемое значение RОА: повышающееся значение показателя </w:t>
      </w:r>
    </w:p>
    <w:bookmarkEnd w:id="222"/>
    <w:bookmarkStart w:name="z269" w:id="223"/>
    <w:p>
      <w:pPr>
        <w:spacing w:after="0"/>
        <w:ind w:left="0"/>
        <w:jc w:val="both"/>
      </w:pPr>
      <w:r>
        <w:rPr>
          <w:rFonts w:ascii="Times New Roman"/>
          <w:b w:val="false"/>
          <w:i w:val="false"/>
          <w:color w:val="000000"/>
          <w:sz w:val="28"/>
        </w:rPr>
        <w:t>
      (в динамике) свидетельствует о способности активов компании порождать прибыль.</w:t>
      </w:r>
    </w:p>
    <w:bookmarkEnd w:id="223"/>
    <w:bookmarkStart w:name="z270" w:id="224"/>
    <w:p>
      <w:pPr>
        <w:spacing w:after="0"/>
        <w:ind w:left="0"/>
        <w:jc w:val="both"/>
      </w:pPr>
      <w:r>
        <w:rPr>
          <w:rFonts w:ascii="Times New Roman"/>
          <w:b w:val="false"/>
          <w:i w:val="false"/>
          <w:color w:val="000000"/>
          <w:sz w:val="28"/>
        </w:rPr>
        <w:t>
      Коэффициент рентабельности собственного капитала – показывает, сколько компания имеет чистой прибыли с единицы собственного капитала. Рассчитывается по формуле:</w:t>
      </w:r>
    </w:p>
    <w:bookmarkEnd w:id="224"/>
    <w:bookmarkStart w:name="z271" w:id="225"/>
    <w:p>
      <w:pPr>
        <w:spacing w:after="0"/>
        <w:ind w:left="0"/>
        <w:jc w:val="both"/>
      </w:pPr>
      <w:r>
        <w:rPr>
          <w:rFonts w:ascii="Times New Roman"/>
          <w:b w:val="false"/>
          <w:i w:val="false"/>
          <w:color w:val="000000"/>
          <w:sz w:val="28"/>
        </w:rPr>
        <w:t xml:space="preserve">
      </w:t>
      </w:r>
    </w:p>
    <w:bookmarkEnd w:id="225"/>
    <w:p>
      <w:pPr>
        <w:spacing w:after="0"/>
        <w:ind w:left="0"/>
        <w:jc w:val="both"/>
      </w:pPr>
      <w:r>
        <w:drawing>
          <wp:inline distT="0" distB="0" distL="0" distR="0">
            <wp:extent cx="34798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798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2" w:id="226"/>
    <w:p>
      <w:pPr>
        <w:spacing w:after="0"/>
        <w:ind w:left="0"/>
        <w:jc w:val="both"/>
      </w:pPr>
      <w:r>
        <w:rPr>
          <w:rFonts w:ascii="Times New Roman"/>
          <w:b w:val="false"/>
          <w:i w:val="false"/>
          <w:color w:val="000000"/>
          <w:sz w:val="28"/>
        </w:rPr>
        <w:t>
      где:</w:t>
      </w:r>
    </w:p>
    <w:bookmarkEnd w:id="226"/>
    <w:bookmarkStart w:name="z273" w:id="227"/>
    <w:p>
      <w:pPr>
        <w:spacing w:after="0"/>
        <w:ind w:left="0"/>
        <w:jc w:val="both"/>
      </w:pPr>
      <w:r>
        <w:rPr>
          <w:rFonts w:ascii="Times New Roman"/>
          <w:b w:val="false"/>
          <w:i w:val="false"/>
          <w:color w:val="000000"/>
          <w:sz w:val="28"/>
        </w:rPr>
        <w:t>
      NI – чистая прибыль;</w:t>
      </w:r>
    </w:p>
    <w:bookmarkEnd w:id="227"/>
    <w:bookmarkStart w:name="z274" w:id="228"/>
    <w:p>
      <w:pPr>
        <w:spacing w:after="0"/>
        <w:ind w:left="0"/>
        <w:jc w:val="both"/>
      </w:pPr>
      <w:r>
        <w:rPr>
          <w:rFonts w:ascii="Times New Roman"/>
          <w:b w:val="false"/>
          <w:i w:val="false"/>
          <w:color w:val="000000"/>
          <w:sz w:val="28"/>
        </w:rPr>
        <w:t>
      ЕС – среднегодовая сумма собственного капитала.</w:t>
      </w:r>
    </w:p>
    <w:bookmarkEnd w:id="228"/>
    <w:bookmarkStart w:name="z275" w:id="229"/>
    <w:p>
      <w:pPr>
        <w:spacing w:after="0"/>
        <w:ind w:left="0"/>
        <w:jc w:val="both"/>
      </w:pPr>
      <w:r>
        <w:rPr>
          <w:rFonts w:ascii="Times New Roman"/>
          <w:b w:val="false"/>
          <w:i w:val="false"/>
          <w:color w:val="000000"/>
          <w:sz w:val="28"/>
        </w:rPr>
        <w:t>
      Рекомендуемое значение RОЕ: различны в зависимости от отрасли, вместе с тем, высокое значение коэффициента оценивается положительно, поскольку свидетельствует о чистой прибыли, приходящейся на каждый тенге, авансированный в капитал.</w:t>
      </w:r>
    </w:p>
    <w:bookmarkEnd w:id="229"/>
    <w:bookmarkStart w:name="z276" w:id="230"/>
    <w:p>
      <w:pPr>
        <w:spacing w:after="0"/>
        <w:ind w:left="0"/>
        <w:jc w:val="both"/>
      </w:pPr>
      <w:r>
        <w:rPr>
          <w:rFonts w:ascii="Times New Roman"/>
          <w:b w:val="false"/>
          <w:i w:val="false"/>
          <w:color w:val="000000"/>
          <w:sz w:val="28"/>
        </w:rPr>
        <w:t>
      Коэффициент финансового левереджа – прямо пропорционален финансовому риску компании и отражает долю заемных средств в источниках финансирования активов компании. Рассчитывается по формуле:</w:t>
      </w:r>
    </w:p>
    <w:bookmarkEnd w:id="230"/>
    <w:bookmarkStart w:name="z277" w:id="231"/>
    <w:p>
      <w:pPr>
        <w:spacing w:after="0"/>
        <w:ind w:left="0"/>
        <w:jc w:val="both"/>
      </w:pPr>
      <w:r>
        <w:rPr>
          <w:rFonts w:ascii="Times New Roman"/>
          <w:b w:val="false"/>
          <w:i w:val="false"/>
          <w:color w:val="000000"/>
          <w:sz w:val="28"/>
        </w:rPr>
        <w:t xml:space="preserve">
      </w:t>
      </w:r>
    </w:p>
    <w:bookmarkEnd w:id="231"/>
    <w:p>
      <w:pPr>
        <w:spacing w:after="0"/>
        <w:ind w:left="0"/>
        <w:jc w:val="both"/>
      </w:pPr>
      <w:r>
        <w:drawing>
          <wp:inline distT="0" distB="0" distL="0" distR="0">
            <wp:extent cx="21590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8" w:id="232"/>
    <w:p>
      <w:pPr>
        <w:spacing w:after="0"/>
        <w:ind w:left="0"/>
        <w:jc w:val="both"/>
      </w:pPr>
      <w:r>
        <w:rPr>
          <w:rFonts w:ascii="Times New Roman"/>
          <w:b w:val="false"/>
          <w:i w:val="false"/>
          <w:color w:val="000000"/>
          <w:sz w:val="28"/>
        </w:rPr>
        <w:t>
      где:</w:t>
      </w:r>
    </w:p>
    <w:bookmarkEnd w:id="232"/>
    <w:bookmarkStart w:name="z279" w:id="233"/>
    <w:p>
      <w:pPr>
        <w:spacing w:after="0"/>
        <w:ind w:left="0"/>
        <w:jc w:val="both"/>
      </w:pPr>
      <w:r>
        <w:rPr>
          <w:rFonts w:ascii="Times New Roman"/>
          <w:b w:val="false"/>
          <w:i w:val="false"/>
          <w:color w:val="000000"/>
          <w:sz w:val="28"/>
        </w:rPr>
        <w:t>
      LС – заемный капитал;</w:t>
      </w:r>
    </w:p>
    <w:bookmarkEnd w:id="233"/>
    <w:bookmarkStart w:name="z280" w:id="234"/>
    <w:p>
      <w:pPr>
        <w:spacing w:after="0"/>
        <w:ind w:left="0"/>
        <w:jc w:val="both"/>
      </w:pPr>
      <w:r>
        <w:rPr>
          <w:rFonts w:ascii="Times New Roman"/>
          <w:b w:val="false"/>
          <w:i w:val="false"/>
          <w:color w:val="000000"/>
          <w:sz w:val="28"/>
        </w:rPr>
        <w:t>
      ЕС – собственный капитал.</w:t>
      </w:r>
    </w:p>
    <w:bookmarkEnd w:id="234"/>
    <w:bookmarkStart w:name="z281" w:id="235"/>
    <w:p>
      <w:pPr>
        <w:spacing w:after="0"/>
        <w:ind w:left="0"/>
        <w:jc w:val="both"/>
      </w:pPr>
      <w:r>
        <w:rPr>
          <w:rFonts w:ascii="Times New Roman"/>
          <w:b w:val="false"/>
          <w:i w:val="false"/>
          <w:color w:val="000000"/>
          <w:sz w:val="28"/>
        </w:rPr>
        <w:t>
      Рекомендуемое значение DR: &lt;1, значение &gt;1 свидетельствует о высокой долговой нагрузке компании, которая может негативно повлиять на ее финансовую устойчивость.</w:t>
      </w:r>
    </w:p>
    <w:bookmarkEnd w:id="235"/>
    <w:bookmarkStart w:name="z282" w:id="236"/>
    <w:p>
      <w:pPr>
        <w:spacing w:after="0"/>
        <w:ind w:left="0"/>
        <w:jc w:val="both"/>
      </w:pPr>
      <w:r>
        <w:rPr>
          <w:rFonts w:ascii="Times New Roman"/>
          <w:b w:val="false"/>
          <w:i w:val="false"/>
          <w:color w:val="000000"/>
          <w:sz w:val="28"/>
        </w:rPr>
        <w:t>
      30. "Аналитическая записка"</w:t>
      </w:r>
    </w:p>
    <w:bookmarkEnd w:id="236"/>
    <w:bookmarkStart w:name="z283" w:id="237"/>
    <w:p>
      <w:pPr>
        <w:spacing w:after="0"/>
        <w:ind w:left="0"/>
        <w:jc w:val="both"/>
      </w:pPr>
      <w:r>
        <w:rPr>
          <w:rFonts w:ascii="Times New Roman"/>
          <w:b w:val="false"/>
          <w:i w:val="false"/>
          <w:color w:val="000000"/>
          <w:sz w:val="28"/>
        </w:rPr>
        <w:t>
      Аналитическая записка составляется в произвольной форме и содержит:</w:t>
      </w:r>
    </w:p>
    <w:bookmarkEnd w:id="237"/>
    <w:bookmarkStart w:name="z284" w:id="238"/>
    <w:p>
      <w:pPr>
        <w:spacing w:after="0"/>
        <w:ind w:left="0"/>
        <w:jc w:val="both"/>
      </w:pPr>
      <w:r>
        <w:rPr>
          <w:rFonts w:ascii="Times New Roman"/>
          <w:b w:val="false"/>
          <w:i w:val="false"/>
          <w:color w:val="000000"/>
          <w:sz w:val="28"/>
        </w:rPr>
        <w:t>
      1) необходимые пояснения и обобщения информации, приведенной в Информационном разделе отчета, при этом используются нижеследующая категоризация КПД:</w:t>
      </w:r>
    </w:p>
    <w:bookmarkEnd w:id="238"/>
    <w:bookmarkStart w:name="z285" w:id="239"/>
    <w:p>
      <w:pPr>
        <w:spacing w:after="0"/>
        <w:ind w:left="0"/>
        <w:jc w:val="both"/>
      </w:pPr>
      <w:r>
        <w:rPr>
          <w:rFonts w:ascii="Times New Roman"/>
          <w:b w:val="false"/>
          <w:i w:val="false"/>
          <w:color w:val="000000"/>
          <w:sz w:val="28"/>
        </w:rPr>
        <w:t>
      количественный – КПД, имеющий количественно измеримый индикатор, позволяющий определить степень ее достижения;</w:t>
      </w:r>
    </w:p>
    <w:bookmarkEnd w:id="239"/>
    <w:bookmarkStart w:name="z286" w:id="240"/>
    <w:p>
      <w:pPr>
        <w:spacing w:after="0"/>
        <w:ind w:left="0"/>
        <w:jc w:val="both"/>
      </w:pPr>
      <w:r>
        <w:rPr>
          <w:rFonts w:ascii="Times New Roman"/>
          <w:b w:val="false"/>
          <w:i w:val="false"/>
          <w:color w:val="000000"/>
          <w:sz w:val="28"/>
        </w:rPr>
        <w:t>
      качественный – КПД, не имеющий количественного измеримого индикатора, но при этом позволяет определить сущность положительных изменений в соответствующей отрасли (сфере);</w:t>
      </w:r>
    </w:p>
    <w:bookmarkEnd w:id="240"/>
    <w:bookmarkStart w:name="z287" w:id="241"/>
    <w:p>
      <w:pPr>
        <w:spacing w:after="0"/>
        <w:ind w:left="0"/>
        <w:jc w:val="both"/>
      </w:pPr>
      <w:r>
        <w:rPr>
          <w:rFonts w:ascii="Times New Roman"/>
          <w:b w:val="false"/>
          <w:i w:val="false"/>
          <w:color w:val="000000"/>
          <w:sz w:val="28"/>
        </w:rPr>
        <w:t>
      мероприятие – КПД, не имеющий количественного измеримого индикатора и сформулирована в виде разового мероприятия (действия), которые выполнены для достижения СНД и получения планируемых результатов;</w:t>
      </w:r>
    </w:p>
    <w:bookmarkEnd w:id="241"/>
    <w:bookmarkStart w:name="z288" w:id="242"/>
    <w:p>
      <w:pPr>
        <w:spacing w:after="0"/>
        <w:ind w:left="0"/>
        <w:jc w:val="both"/>
      </w:pPr>
      <w:r>
        <w:rPr>
          <w:rFonts w:ascii="Times New Roman"/>
          <w:b w:val="false"/>
          <w:i w:val="false"/>
          <w:color w:val="000000"/>
          <w:sz w:val="28"/>
        </w:rPr>
        <w:t>
      2) оценку достижения поставленных СНД и КПД;</w:t>
      </w:r>
    </w:p>
    <w:bookmarkEnd w:id="242"/>
    <w:bookmarkStart w:name="z289" w:id="243"/>
    <w:p>
      <w:pPr>
        <w:spacing w:after="0"/>
        <w:ind w:left="0"/>
        <w:jc w:val="both"/>
      </w:pPr>
      <w:r>
        <w:rPr>
          <w:rFonts w:ascii="Times New Roman"/>
          <w:b w:val="false"/>
          <w:i w:val="false"/>
          <w:color w:val="000000"/>
          <w:sz w:val="28"/>
        </w:rPr>
        <w:t>
      3) выводы и при необходимости рекомендации по повышению эффективности деятельности компании.</w:t>
      </w:r>
    </w:p>
    <w:bookmarkEnd w:id="243"/>
    <w:bookmarkStart w:name="z290" w:id="244"/>
    <w:p>
      <w:pPr>
        <w:spacing w:after="0"/>
        <w:ind w:left="0"/>
        <w:jc w:val="both"/>
      </w:pPr>
      <w:r>
        <w:rPr>
          <w:rFonts w:ascii="Times New Roman"/>
          <w:b w:val="false"/>
          <w:i w:val="false"/>
          <w:color w:val="000000"/>
          <w:sz w:val="28"/>
        </w:rPr>
        <w:t>
      31. После проведения оценки реализации стратегии развития уполномоченным органом по государственному планированию результаты оценки реализации стратегии развития направляются в уполномоченный орган соответствующей отрасли для размещения на их интернет-ресурсе и компаниям для представления единому оператору.</w:t>
      </w:r>
    </w:p>
    <w:bookmarkEnd w:id="244"/>
    <w:bookmarkStart w:name="z291" w:id="245"/>
    <w:p>
      <w:pPr>
        <w:spacing w:after="0"/>
        <w:ind w:left="0"/>
        <w:jc w:val="both"/>
      </w:pPr>
      <w:r>
        <w:rPr>
          <w:rFonts w:ascii="Times New Roman"/>
          <w:b w:val="false"/>
          <w:i w:val="false"/>
          <w:color w:val="000000"/>
          <w:sz w:val="28"/>
        </w:rPr>
        <w:t>
      Результаты оценки реализации стратегии развития представляются исполнительным органом компании единому оператору в виде электронного отчета в течение пяти рабочих дней с даты их получения и включаются в реестр в порядке, установленном пунктом 14 настоящих Правил.</w:t>
      </w:r>
    </w:p>
    <w:bookmarkEnd w:id="245"/>
    <w:bookmarkStart w:name="z292" w:id="246"/>
    <w:p>
      <w:pPr>
        <w:spacing w:after="0"/>
        <w:ind w:left="0"/>
        <w:jc w:val="both"/>
      </w:pPr>
      <w:r>
        <w:rPr>
          <w:rFonts w:ascii="Times New Roman"/>
          <w:b w:val="false"/>
          <w:i w:val="false"/>
          <w:color w:val="000000"/>
          <w:sz w:val="28"/>
        </w:rPr>
        <w:t>
      32. Уполномоченный орган по государственному планированию по истечении соответствующего отчетного периода за десять лет не позднее 20 числа третьего месяца второго года, следующего за отчетным периодом, информирует Правительство Республики Казахстан о реализации стратегии развития компаниями.</w:t>
      </w:r>
    </w:p>
    <w:bookmarkEnd w:id="246"/>
    <w:bookmarkStart w:name="z293" w:id="247"/>
    <w:p>
      <w:pPr>
        <w:spacing w:after="0"/>
        <w:ind w:left="0"/>
        <w:jc w:val="left"/>
      </w:pPr>
      <w:r>
        <w:rPr>
          <w:rFonts w:ascii="Times New Roman"/>
          <w:b/>
          <w:i w:val="false"/>
          <w:color w:val="000000"/>
        </w:rPr>
        <w:t xml:space="preserve"> Глава 5. Контроль реализации стратегии развития компании</w:t>
      </w:r>
    </w:p>
    <w:bookmarkEnd w:id="247"/>
    <w:bookmarkStart w:name="z294" w:id="248"/>
    <w:p>
      <w:pPr>
        <w:spacing w:after="0"/>
        <w:ind w:left="0"/>
        <w:jc w:val="both"/>
      </w:pPr>
      <w:r>
        <w:rPr>
          <w:rFonts w:ascii="Times New Roman"/>
          <w:b w:val="false"/>
          <w:i w:val="false"/>
          <w:color w:val="000000"/>
          <w:sz w:val="28"/>
        </w:rPr>
        <w:t>
      33. Контроль реализации стратегии развития осуществляется уполномоченным органом соответствующей отрасли в целях анализа полноты и своевременности исполнения стратегических и программных документов, стратегических планов государственных органов и стратегии развития компании, в том числе путем плановых и внеплановых проверок с целью выявления, устранения и недопущения нарушений.</w:t>
      </w:r>
    </w:p>
    <w:bookmarkEnd w:id="248"/>
    <w:bookmarkStart w:name="z295" w:id="249"/>
    <w:p>
      <w:pPr>
        <w:spacing w:after="0"/>
        <w:ind w:left="0"/>
        <w:jc w:val="both"/>
      </w:pPr>
      <w:r>
        <w:rPr>
          <w:rFonts w:ascii="Times New Roman"/>
          <w:b w:val="false"/>
          <w:i w:val="false"/>
          <w:color w:val="000000"/>
          <w:sz w:val="28"/>
        </w:rPr>
        <w:t>
      Контроль реализации стратегии развития Фонда осуществляется его советом директоров.</w:t>
      </w:r>
    </w:p>
    <w:bookmarkEnd w:id="249"/>
    <w:bookmarkStart w:name="z296" w:id="250"/>
    <w:p>
      <w:pPr>
        <w:spacing w:after="0"/>
        <w:ind w:left="0"/>
        <w:jc w:val="both"/>
      </w:pPr>
      <w:r>
        <w:rPr>
          <w:rFonts w:ascii="Times New Roman"/>
          <w:b w:val="false"/>
          <w:i w:val="false"/>
          <w:color w:val="000000"/>
          <w:sz w:val="28"/>
        </w:rPr>
        <w:t xml:space="preserve">
      34. Исполнительный орган компании несет ответственность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Трудового кодекса Республики Казахстан от 23 ноября 2015 года за:</w:t>
      </w:r>
    </w:p>
    <w:bookmarkEnd w:id="250"/>
    <w:bookmarkStart w:name="z297" w:id="251"/>
    <w:p>
      <w:pPr>
        <w:spacing w:after="0"/>
        <w:ind w:left="0"/>
        <w:jc w:val="both"/>
      </w:pPr>
      <w:r>
        <w:rPr>
          <w:rFonts w:ascii="Times New Roman"/>
          <w:b w:val="false"/>
          <w:i w:val="false"/>
          <w:color w:val="000000"/>
          <w:sz w:val="28"/>
        </w:rPr>
        <w:t>
      1) своевременную разработку и согласование стратегии развития в сроки, установленные пунктами 8, 10, 11 и 16 настоящих Правил;</w:t>
      </w:r>
    </w:p>
    <w:bookmarkEnd w:id="251"/>
    <w:bookmarkStart w:name="z298" w:id="252"/>
    <w:p>
      <w:pPr>
        <w:spacing w:after="0"/>
        <w:ind w:left="0"/>
        <w:jc w:val="both"/>
      </w:pPr>
      <w:r>
        <w:rPr>
          <w:rFonts w:ascii="Times New Roman"/>
          <w:b w:val="false"/>
          <w:i w:val="false"/>
          <w:color w:val="000000"/>
          <w:sz w:val="28"/>
        </w:rPr>
        <w:t>
      2) своевременное предоставление электронного отчета единому оператору в соответствии с пунктами 13, 14, 16 и 26 настоящих Правил;</w:t>
      </w:r>
    </w:p>
    <w:bookmarkEnd w:id="252"/>
    <w:bookmarkStart w:name="z299" w:id="253"/>
    <w:p>
      <w:pPr>
        <w:spacing w:after="0"/>
        <w:ind w:left="0"/>
        <w:jc w:val="both"/>
      </w:pPr>
      <w:r>
        <w:rPr>
          <w:rFonts w:ascii="Times New Roman"/>
          <w:b w:val="false"/>
          <w:i w:val="false"/>
          <w:color w:val="000000"/>
          <w:sz w:val="28"/>
        </w:rPr>
        <w:t>
      3) достоверность данных в стратегии развития;</w:t>
      </w:r>
    </w:p>
    <w:bookmarkEnd w:id="253"/>
    <w:bookmarkStart w:name="z300" w:id="254"/>
    <w:p>
      <w:pPr>
        <w:spacing w:after="0"/>
        <w:ind w:left="0"/>
        <w:jc w:val="both"/>
      </w:pPr>
      <w:r>
        <w:rPr>
          <w:rFonts w:ascii="Times New Roman"/>
          <w:b w:val="false"/>
          <w:i w:val="false"/>
          <w:color w:val="000000"/>
          <w:sz w:val="28"/>
        </w:rPr>
        <w:t>
      4) реализацию стратегии развития.</w:t>
      </w:r>
    </w:p>
    <w:bookmarkEnd w:id="254"/>
    <w:bookmarkStart w:name="z301" w:id="25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184 Закона Республики Казахстан от 1 марта 2011 года "О государственном имуществе" первые руководители национальных управляющих холдингов, национальных холдингов, национальных компаний, акционером которых является государство несут ответственность за результативность и эффективность реализации стратегии развития национальных управляющих холдингов, национальных холдингов, национальных компаний, акционером которых является государство.</w:t>
      </w:r>
    </w:p>
    <w:bookmarkEnd w:id="255"/>
    <w:bookmarkStart w:name="z302" w:id="256"/>
    <w:p>
      <w:pPr>
        <w:spacing w:after="0"/>
        <w:ind w:left="0"/>
        <w:jc w:val="both"/>
      </w:pPr>
      <w:r>
        <w:rPr>
          <w:rFonts w:ascii="Times New Roman"/>
          <w:b w:val="false"/>
          <w:i w:val="false"/>
          <w:color w:val="000000"/>
          <w:sz w:val="28"/>
        </w:rPr>
        <w:t>
      35. Уполномоченный орган соответствующей отрасли несет ответственность в соответствии со статьей 64 Трудового кодекса Республики Казахстан от 23 ноября 2015 года за неисполнение пунктов 20, 21 и 22 настоящих Правил.</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стратегий развития</w:t>
            </w:r>
            <w:r>
              <w:br/>
            </w:r>
            <w:r>
              <w:rPr>
                <w:rFonts w:ascii="Times New Roman"/>
                <w:b w:val="false"/>
                <w:i w:val="false"/>
                <w:color w:val="000000"/>
                <w:sz w:val="20"/>
              </w:rPr>
              <w:t>национальных управляющих</w:t>
            </w:r>
            <w:r>
              <w:br/>
            </w:r>
            <w:r>
              <w:rPr>
                <w:rFonts w:ascii="Times New Roman"/>
                <w:b w:val="false"/>
                <w:i w:val="false"/>
                <w:color w:val="000000"/>
                <w:sz w:val="20"/>
              </w:rPr>
              <w:t>холдингов, национальных</w:t>
            </w:r>
            <w:r>
              <w:br/>
            </w:r>
            <w:r>
              <w:rPr>
                <w:rFonts w:ascii="Times New Roman"/>
                <w:b w:val="false"/>
                <w:i w:val="false"/>
                <w:color w:val="000000"/>
                <w:sz w:val="20"/>
              </w:rPr>
              <w:t>холдингов, национальных</w:t>
            </w:r>
            <w:r>
              <w:br/>
            </w:r>
            <w:r>
              <w:rPr>
                <w:rFonts w:ascii="Times New Roman"/>
                <w:b w:val="false"/>
                <w:i w:val="false"/>
                <w:color w:val="000000"/>
                <w:sz w:val="20"/>
              </w:rPr>
              <w:t>компаний, акционером которых</w:t>
            </w:r>
            <w:r>
              <w:br/>
            </w:r>
            <w:r>
              <w:rPr>
                <w:rFonts w:ascii="Times New Roman"/>
                <w:b w:val="false"/>
                <w:i w:val="false"/>
                <w:color w:val="000000"/>
                <w:sz w:val="20"/>
              </w:rPr>
              <w:t>является государство, а также</w:t>
            </w:r>
            <w:r>
              <w:br/>
            </w:r>
            <w:r>
              <w:rPr>
                <w:rFonts w:ascii="Times New Roman"/>
                <w:b w:val="false"/>
                <w:i w:val="false"/>
                <w:color w:val="000000"/>
                <w:sz w:val="20"/>
              </w:rPr>
              <w:t>мониторинга и оценки их реализации</w:t>
            </w:r>
          </w:p>
        </w:tc>
      </w:tr>
    </w:tbl>
    <w:bookmarkStart w:name="z304" w:id="257"/>
    <w:p>
      <w:pPr>
        <w:spacing w:after="0"/>
        <w:ind w:left="0"/>
        <w:jc w:val="left"/>
      </w:pPr>
      <w:r>
        <w:rPr>
          <w:rFonts w:ascii="Times New Roman"/>
          <w:b/>
          <w:i w:val="false"/>
          <w:color w:val="000000"/>
        </w:rPr>
        <w:t xml:space="preserve"> Отчет по мониторингу реализации стратегии развития</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58"/>
          <w:p>
            <w:pPr>
              <w:spacing w:after="0"/>
              <w:ind w:left="0"/>
              <w:jc w:val="both"/>
            </w:pPr>
            <w:r>
              <w:rPr>
                <w:rFonts w:ascii="Times New Roman"/>
                <w:b/>
                <w:i w:val="false"/>
                <w:color w:val="000000"/>
              </w:rPr>
              <w:t xml:space="preserve"> Наименование стратегического направления (СНД)</w:t>
            </w:r>
          </w:p>
          <w:bookmarkEnd w:id="258"/>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Цель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Задачи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59"/>
          <w:p>
            <w:pPr>
              <w:spacing w:after="0"/>
              <w:ind w:left="0"/>
              <w:jc w:val="both"/>
            </w:pPr>
            <w:r>
              <w:rPr>
                <w:rFonts w:ascii="Times New Roman"/>
                <w:b/>
                <w:i w:val="false"/>
                <w:color w:val="000000"/>
              </w:rPr>
              <w:t xml:space="preserve"> Наименование ключевого показателя деятельности (КПД)*</w:t>
            </w:r>
          </w:p>
          <w:bookmarkEnd w:id="259"/>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Значение КПД</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Причины невыполнения (выполнения в неполном объеме)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Корректирующие меры (предпринятые/ планируемые)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20__n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СНД1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СНД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 w:id="260"/>
    <w:p>
      <w:pPr>
        <w:spacing w:after="0"/>
        <w:ind w:left="0"/>
        <w:jc w:val="both"/>
      </w:pPr>
      <w:r>
        <w:rPr>
          <w:rFonts w:ascii="Times New Roman"/>
          <w:b w:val="false"/>
          <w:i w:val="false"/>
          <w:color w:val="000000"/>
          <w:sz w:val="28"/>
        </w:rPr>
        <w:t>
      Примечание: * ключевой показатель деятельности привязывается к цели и задачам Компании</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стратегий развития</w:t>
            </w:r>
            <w:r>
              <w:br/>
            </w:r>
            <w:r>
              <w:rPr>
                <w:rFonts w:ascii="Times New Roman"/>
                <w:b w:val="false"/>
                <w:i w:val="false"/>
                <w:color w:val="000000"/>
                <w:sz w:val="20"/>
              </w:rPr>
              <w:t>национальных управляющих</w:t>
            </w:r>
            <w:r>
              <w:br/>
            </w:r>
            <w:r>
              <w:rPr>
                <w:rFonts w:ascii="Times New Roman"/>
                <w:b w:val="false"/>
                <w:i w:val="false"/>
                <w:color w:val="000000"/>
                <w:sz w:val="20"/>
              </w:rPr>
              <w:t>холдингов, национальных</w:t>
            </w:r>
            <w:r>
              <w:br/>
            </w:r>
            <w:r>
              <w:rPr>
                <w:rFonts w:ascii="Times New Roman"/>
                <w:b w:val="false"/>
                <w:i w:val="false"/>
                <w:color w:val="000000"/>
                <w:sz w:val="20"/>
              </w:rPr>
              <w:t>холдингов, национальных</w:t>
            </w:r>
            <w:r>
              <w:br/>
            </w:r>
            <w:r>
              <w:rPr>
                <w:rFonts w:ascii="Times New Roman"/>
                <w:b w:val="false"/>
                <w:i w:val="false"/>
                <w:color w:val="000000"/>
                <w:sz w:val="20"/>
              </w:rPr>
              <w:t>компаний, акционером которых</w:t>
            </w:r>
            <w:r>
              <w:br/>
            </w:r>
            <w:r>
              <w:rPr>
                <w:rFonts w:ascii="Times New Roman"/>
                <w:b w:val="false"/>
                <w:i w:val="false"/>
                <w:color w:val="000000"/>
                <w:sz w:val="20"/>
              </w:rPr>
              <w:t>является государство, а также</w:t>
            </w:r>
            <w:r>
              <w:br/>
            </w:r>
            <w:r>
              <w:rPr>
                <w:rFonts w:ascii="Times New Roman"/>
                <w:b w:val="false"/>
                <w:i w:val="false"/>
                <w:color w:val="000000"/>
                <w:sz w:val="20"/>
              </w:rPr>
              <w:t>мониторинга и оценки их реализации</w:t>
            </w:r>
          </w:p>
        </w:tc>
      </w:tr>
    </w:tbl>
    <w:bookmarkStart w:name="z309" w:id="261"/>
    <w:p>
      <w:pPr>
        <w:spacing w:after="0"/>
        <w:ind w:left="0"/>
        <w:jc w:val="left"/>
      </w:pPr>
      <w:r>
        <w:rPr>
          <w:rFonts w:ascii="Times New Roman"/>
          <w:b/>
          <w:i w:val="false"/>
          <w:color w:val="000000"/>
        </w:rPr>
        <w:t xml:space="preserve"> Отчет по оценке эффективности реализации стратегии развития компании на 20__ - 20__ годы</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стратегии развития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62"/>
          <w:p>
            <w:pPr>
              <w:spacing w:after="20"/>
              <w:ind w:left="20"/>
              <w:jc w:val="both"/>
            </w:pPr>
            <w:r>
              <w:rPr>
                <w:rFonts w:ascii="Times New Roman"/>
                <w:b w:val="false"/>
                <w:i w:val="false"/>
                <w:color w:val="000000"/>
                <w:sz w:val="20"/>
              </w:rPr>
              <w:t>
_______________________________________</w:t>
            </w:r>
          </w:p>
          <w:bookmarkEnd w:id="262"/>
          <w:p>
            <w:pPr>
              <w:spacing w:after="20"/>
              <w:ind w:left="20"/>
              <w:jc w:val="both"/>
            </w:pPr>
            <w:r>
              <w:rPr>
                <w:rFonts w:ascii="Times New Roman"/>
                <w:b w:val="false"/>
                <w:i w:val="false"/>
                <w:color w:val="000000"/>
                <w:sz w:val="20"/>
              </w:rPr>
              <w:t>
(номер, дата принятия стратегии развития)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63"/>
          <w:p>
            <w:pPr>
              <w:spacing w:after="20"/>
              <w:ind w:left="20"/>
              <w:jc w:val="both"/>
            </w:pPr>
            <w:r>
              <w:rPr>
                <w:rFonts w:ascii="Times New Roman"/>
                <w:b w:val="false"/>
                <w:i w:val="false"/>
                <w:color w:val="000000"/>
                <w:sz w:val="20"/>
              </w:rPr>
              <w:t>
_______________________________________</w:t>
            </w:r>
          </w:p>
          <w:bookmarkEnd w:id="263"/>
          <w:p>
            <w:pPr>
              <w:spacing w:after="20"/>
              <w:ind w:left="20"/>
              <w:jc w:val="both"/>
            </w:pPr>
            <w:r>
              <w:rPr>
                <w:rFonts w:ascii="Times New Roman"/>
                <w:b w:val="false"/>
                <w:i w:val="false"/>
                <w:color w:val="000000"/>
                <w:sz w:val="20"/>
              </w:rPr>
              <w:t>
(согласно стратегии развития компании)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64"/>
          <w:p>
            <w:pPr>
              <w:spacing w:after="0"/>
              <w:ind w:left="0"/>
              <w:jc w:val="both"/>
            </w:pPr>
            <w:r>
              <w:rPr>
                <w:rFonts w:ascii="Times New Roman"/>
                <w:b/>
                <w:i w:val="false"/>
                <w:color w:val="000000"/>
              </w:rPr>
              <w:t xml:space="preserve"> Наименование стратегического направления (СНД)</w:t>
            </w:r>
          </w:p>
          <w:bookmarkEnd w:id="264"/>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Цель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Задачи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65"/>
          <w:p>
            <w:pPr>
              <w:spacing w:after="0"/>
              <w:ind w:left="0"/>
              <w:jc w:val="both"/>
            </w:pPr>
            <w:r>
              <w:rPr>
                <w:rFonts w:ascii="Times New Roman"/>
                <w:b/>
                <w:i w:val="false"/>
                <w:color w:val="000000"/>
              </w:rPr>
              <w:t xml:space="preserve"> Наименование ключевого показателя деятельности (КПД)*</w:t>
            </w:r>
          </w:p>
          <w:bookmarkEnd w:id="265"/>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Значение КПД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Причины невыполнения (выполнения в неполном объеме)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20_n_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СНД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Задача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СНД 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Задача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стратегий развития</w:t>
            </w:r>
            <w:r>
              <w:br/>
            </w:r>
            <w:r>
              <w:rPr>
                <w:rFonts w:ascii="Times New Roman"/>
                <w:b w:val="false"/>
                <w:i w:val="false"/>
                <w:color w:val="000000"/>
                <w:sz w:val="20"/>
              </w:rPr>
              <w:t>национальных управляющих</w:t>
            </w:r>
            <w:r>
              <w:br/>
            </w:r>
            <w:r>
              <w:rPr>
                <w:rFonts w:ascii="Times New Roman"/>
                <w:b w:val="false"/>
                <w:i w:val="false"/>
                <w:color w:val="000000"/>
                <w:sz w:val="20"/>
              </w:rPr>
              <w:t>холдингов, национальных</w:t>
            </w:r>
            <w:r>
              <w:br/>
            </w:r>
            <w:r>
              <w:rPr>
                <w:rFonts w:ascii="Times New Roman"/>
                <w:b w:val="false"/>
                <w:i w:val="false"/>
                <w:color w:val="000000"/>
                <w:sz w:val="20"/>
              </w:rPr>
              <w:t>холдингов, национальных</w:t>
            </w:r>
            <w:r>
              <w:br/>
            </w:r>
            <w:r>
              <w:rPr>
                <w:rFonts w:ascii="Times New Roman"/>
                <w:b w:val="false"/>
                <w:i w:val="false"/>
                <w:color w:val="000000"/>
                <w:sz w:val="20"/>
              </w:rPr>
              <w:t>компаний, акционером которых</w:t>
            </w:r>
            <w:r>
              <w:br/>
            </w:r>
            <w:r>
              <w:rPr>
                <w:rFonts w:ascii="Times New Roman"/>
                <w:b w:val="false"/>
                <w:i w:val="false"/>
                <w:color w:val="000000"/>
                <w:sz w:val="20"/>
              </w:rPr>
              <w:t>является государство, а также</w:t>
            </w:r>
            <w:r>
              <w:br/>
            </w:r>
            <w:r>
              <w:rPr>
                <w:rFonts w:ascii="Times New Roman"/>
                <w:b w:val="false"/>
                <w:i w:val="false"/>
                <w:color w:val="000000"/>
                <w:sz w:val="20"/>
              </w:rPr>
              <w:t>мониторинга и оценки их реализации</w:t>
            </w:r>
          </w:p>
        </w:tc>
      </w:tr>
    </w:tbl>
    <w:bookmarkStart w:name="z315" w:id="266"/>
    <w:p>
      <w:pPr>
        <w:spacing w:after="0"/>
        <w:ind w:left="0"/>
        <w:jc w:val="left"/>
      </w:pPr>
      <w:r>
        <w:rPr>
          <w:rFonts w:ascii="Times New Roman"/>
          <w:b/>
          <w:i w:val="false"/>
          <w:color w:val="000000"/>
        </w:rPr>
        <w:t xml:space="preserve"> Достижение ключевых показателей деятельности стратегических направлений компании</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стратегического направления (СНД)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СНД от общей стратегии развития компании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ключевого показателя деятельности (КПД)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КПД от СНД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Группировка по баллам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Общий балл по достижению КПД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n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СНД1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 исполнения КПД по отношению СНД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 исполнения СНД 1 от общей стратегии развития компании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СНД 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 исполнения КПД по отношению СНД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 исполнения СНД n от обшей стратегии развития компании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Эквивалентный итог реализации стратегии развития компании по ключевым показателям деятельности,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августа 2018 года №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2015 года № 149</w:t>
            </w:r>
          </w:p>
        </w:tc>
      </w:tr>
    </w:tbl>
    <w:bookmarkStart w:name="z318" w:id="267"/>
    <w:p>
      <w:pPr>
        <w:spacing w:after="0"/>
        <w:ind w:left="0"/>
        <w:jc w:val="left"/>
      </w:pPr>
      <w:r>
        <w:rPr>
          <w:rFonts w:ascii="Times New Roman"/>
          <w:b/>
          <w:i w:val="false"/>
          <w:color w:val="000000"/>
        </w:rPr>
        <w:t xml:space="preserve"> Правила разработки, утверждения планов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w:t>
      </w:r>
    </w:p>
    <w:bookmarkEnd w:id="267"/>
    <w:bookmarkStart w:name="z319" w:id="268"/>
    <w:p>
      <w:pPr>
        <w:spacing w:after="0"/>
        <w:ind w:left="0"/>
        <w:jc w:val="left"/>
      </w:pPr>
      <w:r>
        <w:rPr>
          <w:rFonts w:ascii="Times New Roman"/>
          <w:b/>
          <w:i w:val="false"/>
          <w:color w:val="000000"/>
        </w:rPr>
        <w:t xml:space="preserve"> Глава 1. Общие положения</w:t>
      </w:r>
    </w:p>
    <w:bookmarkEnd w:id="268"/>
    <w:bookmarkStart w:name="z320" w:id="269"/>
    <w:p>
      <w:pPr>
        <w:spacing w:after="0"/>
        <w:ind w:left="0"/>
        <w:jc w:val="both"/>
      </w:pPr>
      <w:r>
        <w:rPr>
          <w:rFonts w:ascii="Times New Roman"/>
          <w:b w:val="false"/>
          <w:i w:val="false"/>
          <w:color w:val="000000"/>
          <w:sz w:val="28"/>
        </w:rPr>
        <w:t xml:space="preserve">
      1. Настоящие Правила разработаны в соответствии с подпунктом 4-4)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1 марта 2011 года "О государственном имуществе" и определяют порядок разработки, утверждения планов развития национальных управляющих холдингов, за исключением акционерного общества "Фонд национального благосостояния "Самрук-Қазына" (далее – Фонд), национальных холдингов, национальных компаний, акционером которых является государство, а также мониторинга и оценки их реализации (далее – план развития).</w:t>
      </w:r>
    </w:p>
    <w:bookmarkEnd w:id="269"/>
    <w:bookmarkStart w:name="z321" w:id="270"/>
    <w:p>
      <w:pPr>
        <w:spacing w:after="0"/>
        <w:ind w:left="0"/>
        <w:jc w:val="both"/>
      </w:pPr>
      <w:r>
        <w:rPr>
          <w:rFonts w:ascii="Times New Roman"/>
          <w:b w:val="false"/>
          <w:i w:val="false"/>
          <w:color w:val="000000"/>
          <w:sz w:val="28"/>
        </w:rPr>
        <w:t>
      2. Основные понятия, используемые в настоящих Правилах:</w:t>
      </w:r>
    </w:p>
    <w:bookmarkEnd w:id="270"/>
    <w:bookmarkStart w:name="z322" w:id="271"/>
    <w:p>
      <w:pPr>
        <w:spacing w:after="0"/>
        <w:ind w:left="0"/>
        <w:jc w:val="both"/>
      </w:pPr>
      <w:r>
        <w:rPr>
          <w:rFonts w:ascii="Times New Roman"/>
          <w:b w:val="false"/>
          <w:i w:val="false"/>
          <w:color w:val="000000"/>
          <w:sz w:val="28"/>
        </w:rPr>
        <w:t>
      1) исполнительный орган – коллегиальный орган или лицо, единолично осуществляющее функции исполнительного органа, название которого определяется уставом компании;</w:t>
      </w:r>
    </w:p>
    <w:bookmarkEnd w:id="271"/>
    <w:bookmarkStart w:name="z323" w:id="272"/>
    <w:p>
      <w:pPr>
        <w:spacing w:after="0"/>
        <w:ind w:left="0"/>
        <w:jc w:val="both"/>
      </w:pPr>
      <w:r>
        <w:rPr>
          <w:rFonts w:ascii="Times New Roman"/>
          <w:b w:val="false"/>
          <w:i w:val="false"/>
          <w:color w:val="000000"/>
          <w:sz w:val="28"/>
        </w:rPr>
        <w:t>
      2) план развития – документ, определяющий основные направления деятельности и показатели финансово-хозяйственной деятельности национального управляющего холдинга, национального холдинга и национальной компании, на пятилетний период;</w:t>
      </w:r>
    </w:p>
    <w:bookmarkEnd w:id="272"/>
    <w:bookmarkStart w:name="z324" w:id="273"/>
    <w:p>
      <w:pPr>
        <w:spacing w:after="0"/>
        <w:ind w:left="0"/>
        <w:jc w:val="both"/>
      </w:pPr>
      <w:r>
        <w:rPr>
          <w:rFonts w:ascii="Times New Roman"/>
          <w:b w:val="false"/>
          <w:i w:val="false"/>
          <w:color w:val="000000"/>
          <w:sz w:val="28"/>
        </w:rPr>
        <w:t>
      3) компания – национальные управляющие холдинги, за исключением Фонда, национальные холдинги, компании акционером которых является государство;</w:t>
      </w:r>
    </w:p>
    <w:bookmarkEnd w:id="273"/>
    <w:bookmarkStart w:name="z325" w:id="274"/>
    <w:p>
      <w:pPr>
        <w:spacing w:after="0"/>
        <w:ind w:left="0"/>
        <w:jc w:val="both"/>
      </w:pPr>
      <w:r>
        <w:rPr>
          <w:rFonts w:ascii="Times New Roman"/>
          <w:b w:val="false"/>
          <w:i w:val="false"/>
          <w:color w:val="000000"/>
          <w:sz w:val="28"/>
        </w:rPr>
        <w:t>
      4) электронный отчет – отчет, содержащий в себе текст плана развития, а также прилагаемые формы и перечень показателей плана развития и/или оценки его реализации с приложениями, подписываемые электронной цифровой подписью компании, и/или результаты мониторинга реализации плана развития, подписываемые электронной цифровой подписью руководителя уполномоченного органа соответствующей отрасли, выданные национальным удостоверяющим центром и подготовленные для включения в реестр государственного имущества (далее – Реестр) с использованием программного обеспечения "Единая система сдачи отчетности"  (далее – программное обеспечение).</w:t>
      </w:r>
    </w:p>
    <w:bookmarkEnd w:id="274"/>
    <w:bookmarkStart w:name="z326" w:id="275"/>
    <w:p>
      <w:pPr>
        <w:spacing w:after="0"/>
        <w:ind w:left="0"/>
        <w:jc w:val="left"/>
      </w:pPr>
      <w:r>
        <w:rPr>
          <w:rFonts w:ascii="Times New Roman"/>
          <w:b/>
          <w:i w:val="false"/>
          <w:color w:val="000000"/>
        </w:rPr>
        <w:t xml:space="preserve"> Глава 2. Порядок разработки и утверждения плана развития компании</w:t>
      </w:r>
    </w:p>
    <w:bookmarkEnd w:id="275"/>
    <w:bookmarkStart w:name="z327" w:id="276"/>
    <w:p>
      <w:pPr>
        <w:spacing w:after="0"/>
        <w:ind w:left="0"/>
        <w:jc w:val="both"/>
      </w:pPr>
      <w:r>
        <w:rPr>
          <w:rFonts w:ascii="Times New Roman"/>
          <w:b w:val="false"/>
          <w:i w:val="false"/>
          <w:color w:val="000000"/>
          <w:sz w:val="28"/>
        </w:rPr>
        <w:t>
      3. Проект плана развития компании разрабатывается один раз на пятилетний период в целях реализации ее стратегии развития и согласовывается с уполномоченными органами по государственному планированию, соответствующей отрасли, на соответствие целям и задачам, изложенным в стратегических и программных документах Республики Казахстан (программах развития территорий), стратегических планах государственных органов и уполномоченным органом по бюджетному планированию на соответствие бюджетным параметрам, указанным в прогнозе социально-экономического развития и утверждается советом директоров.</w:t>
      </w:r>
    </w:p>
    <w:bookmarkEnd w:id="276"/>
    <w:bookmarkStart w:name="z328" w:id="277"/>
    <w:p>
      <w:pPr>
        <w:spacing w:after="0"/>
        <w:ind w:left="0"/>
        <w:jc w:val="both"/>
      </w:pPr>
      <w:r>
        <w:rPr>
          <w:rFonts w:ascii="Times New Roman"/>
          <w:b w:val="false"/>
          <w:i w:val="false"/>
          <w:color w:val="000000"/>
          <w:sz w:val="28"/>
        </w:rPr>
        <w:t xml:space="preserve">
      4. План развития компании разрабатывается с учетом планов развития юридических лиц, акции (доли участия) которых предоставляют право компании определять решения, принимаемые данными юридическими лицами, и содержит цели, задачи, показатели результатов и основные консолидированные и неконсолидированные показатели </w:t>
      </w:r>
    </w:p>
    <w:bookmarkEnd w:id="277"/>
    <w:bookmarkStart w:name="z329" w:id="278"/>
    <w:p>
      <w:pPr>
        <w:spacing w:after="0"/>
        <w:ind w:left="0"/>
        <w:jc w:val="both"/>
      </w:pPr>
      <w:r>
        <w:rPr>
          <w:rFonts w:ascii="Times New Roman"/>
          <w:b w:val="false"/>
          <w:i w:val="false"/>
          <w:color w:val="000000"/>
          <w:sz w:val="28"/>
        </w:rPr>
        <w:t>
      финансово-хозяйственной деятельности, включая инвестиции, доходы, расходы, займы, дивиденды (часть чистого дохода, подлежащая перечислению в бюджет), показатели финансовой устойчивости и другие сведения, предусматриваемые в соответствии со структурой разделов плана развития согласно приложению 1 к настоящим Правилам, перечнем показателей согласно приложению 2 к настоящим Правилам.</w:t>
      </w:r>
    </w:p>
    <w:bookmarkEnd w:id="278"/>
    <w:bookmarkStart w:name="z330" w:id="279"/>
    <w:p>
      <w:pPr>
        <w:spacing w:after="0"/>
        <w:ind w:left="0"/>
        <w:jc w:val="both"/>
      </w:pPr>
      <w:r>
        <w:rPr>
          <w:rFonts w:ascii="Times New Roman"/>
          <w:b w:val="false"/>
          <w:i w:val="false"/>
          <w:color w:val="000000"/>
          <w:sz w:val="28"/>
        </w:rPr>
        <w:t>
      Полный перечень и целевые значения, используемые в плане развития компании показателей финансовой устойчивости, в том числе уровня долга юридических лиц, акции (доли участия) которых предоставляют право компании определять решения, принимаемые данными юридическими лицами, определяются компанией.</w:t>
      </w:r>
    </w:p>
    <w:bookmarkEnd w:id="279"/>
    <w:bookmarkStart w:name="z331" w:id="280"/>
    <w:p>
      <w:pPr>
        <w:spacing w:after="0"/>
        <w:ind w:left="0"/>
        <w:jc w:val="both"/>
      </w:pPr>
      <w:r>
        <w:rPr>
          <w:rFonts w:ascii="Times New Roman"/>
          <w:b w:val="false"/>
          <w:i w:val="false"/>
          <w:color w:val="000000"/>
          <w:sz w:val="28"/>
        </w:rPr>
        <w:t>
      Формы, указанные в перечне показателей Плана развития, согласно приложению 2 к настоящим Правилам относительно юридических лиц, акции (доли участия) которых предоставляют право компании определять решения, носят исключительно информативный характер и не являются предметом утверждения советом директоров компании.</w:t>
      </w:r>
    </w:p>
    <w:bookmarkEnd w:id="280"/>
    <w:bookmarkStart w:name="z332" w:id="281"/>
    <w:p>
      <w:pPr>
        <w:spacing w:after="0"/>
        <w:ind w:left="0"/>
        <w:jc w:val="both"/>
      </w:pPr>
      <w:r>
        <w:rPr>
          <w:rFonts w:ascii="Times New Roman"/>
          <w:b w:val="false"/>
          <w:i w:val="false"/>
          <w:color w:val="000000"/>
          <w:sz w:val="28"/>
        </w:rPr>
        <w:t>
      5. Разработку проекта плана развития на соответствующий планируемый период осуществляет исполнительный орган компании с использованием программного обеспечения, разработанного единым оператором в сфере учета государственного имущества (далее – единый оператор). При этом основные показатели финансово-хозяйственной деятельности первого планируемого года отражаются в расшифрованном (развернутом) виде, последующие планируемые годы в агрегированном (сводном) виде с разбивкой по годам.</w:t>
      </w:r>
    </w:p>
    <w:bookmarkEnd w:id="281"/>
    <w:bookmarkStart w:name="z333" w:id="282"/>
    <w:p>
      <w:pPr>
        <w:spacing w:after="0"/>
        <w:ind w:left="0"/>
        <w:jc w:val="both"/>
      </w:pPr>
      <w:r>
        <w:rPr>
          <w:rFonts w:ascii="Times New Roman"/>
          <w:b w:val="false"/>
          <w:i w:val="false"/>
          <w:color w:val="000000"/>
          <w:sz w:val="28"/>
        </w:rPr>
        <w:t>
      6. Исполнительный орган компании не позднее первого октября года, предшествующего планируемому пятилетнему периоду, вносит проект плана развития на рассмотрение и согласование уполномоченному органу по руководству соответствующей отраслью (сферой) государственного управления (далее – уполномоченный орган соответствующей отрасли).</w:t>
      </w:r>
    </w:p>
    <w:bookmarkEnd w:id="282"/>
    <w:bookmarkStart w:name="z334" w:id="283"/>
    <w:p>
      <w:pPr>
        <w:spacing w:after="0"/>
        <w:ind w:left="0"/>
        <w:jc w:val="both"/>
      </w:pPr>
      <w:r>
        <w:rPr>
          <w:rFonts w:ascii="Times New Roman"/>
          <w:b w:val="false"/>
          <w:i w:val="false"/>
          <w:color w:val="000000"/>
          <w:sz w:val="28"/>
        </w:rPr>
        <w:t>
      Уполномоченный орган соответствующей отрасли рассматривает проект плана развития в течение семи рабочих дней с даты его поступления.</w:t>
      </w:r>
    </w:p>
    <w:bookmarkEnd w:id="283"/>
    <w:bookmarkStart w:name="z335" w:id="284"/>
    <w:p>
      <w:pPr>
        <w:spacing w:after="0"/>
        <w:ind w:left="0"/>
        <w:jc w:val="both"/>
      </w:pPr>
      <w:r>
        <w:rPr>
          <w:rFonts w:ascii="Times New Roman"/>
          <w:b w:val="false"/>
          <w:i w:val="false"/>
          <w:color w:val="000000"/>
          <w:sz w:val="28"/>
        </w:rPr>
        <w:t>
       При наличии замечаний исполнительный орган компании в течение трех рабочих дней дорабатывает проект плана развития и повторно представляет его на согласование уполномоченному органу соответствующей отрасли.</w:t>
      </w:r>
    </w:p>
    <w:bookmarkEnd w:id="284"/>
    <w:bookmarkStart w:name="z336" w:id="285"/>
    <w:p>
      <w:pPr>
        <w:spacing w:after="0"/>
        <w:ind w:left="0"/>
        <w:jc w:val="both"/>
      </w:pPr>
      <w:r>
        <w:rPr>
          <w:rFonts w:ascii="Times New Roman"/>
          <w:b w:val="false"/>
          <w:i w:val="false"/>
          <w:color w:val="000000"/>
          <w:sz w:val="28"/>
        </w:rPr>
        <w:t>
      Уполномоченный орган соответствующей отрасли в течение трех рабочих дней рассматривает доработанный проект плана развития.</w:t>
      </w:r>
    </w:p>
    <w:bookmarkEnd w:id="285"/>
    <w:bookmarkStart w:name="z337" w:id="286"/>
    <w:p>
      <w:pPr>
        <w:spacing w:after="0"/>
        <w:ind w:left="0"/>
        <w:jc w:val="both"/>
      </w:pPr>
      <w:r>
        <w:rPr>
          <w:rFonts w:ascii="Times New Roman"/>
          <w:b w:val="false"/>
          <w:i w:val="false"/>
          <w:color w:val="000000"/>
          <w:sz w:val="28"/>
        </w:rPr>
        <w:t>
      7. Уполномоченный орган соответствующей отрасли не позднее двух рабочих дней после согласования проекта плана развития обеспечивают его внесение на согласование в уполномоченные органы по государственному планированию и бюджетному планированию.</w:t>
      </w:r>
    </w:p>
    <w:bookmarkEnd w:id="286"/>
    <w:bookmarkStart w:name="z338" w:id="287"/>
    <w:p>
      <w:pPr>
        <w:spacing w:after="0"/>
        <w:ind w:left="0"/>
        <w:jc w:val="both"/>
      </w:pPr>
      <w:r>
        <w:rPr>
          <w:rFonts w:ascii="Times New Roman"/>
          <w:b w:val="false"/>
          <w:i w:val="false"/>
          <w:color w:val="000000"/>
          <w:sz w:val="28"/>
        </w:rPr>
        <w:t>
      Уполномоченные органы по государственному планированию и бюджетному планированию рассматривают проект плана развития в течение десяти рабочих дней со дня его поступления.</w:t>
      </w:r>
    </w:p>
    <w:bookmarkEnd w:id="287"/>
    <w:bookmarkStart w:name="z339" w:id="288"/>
    <w:p>
      <w:pPr>
        <w:spacing w:after="0"/>
        <w:ind w:left="0"/>
        <w:jc w:val="both"/>
      </w:pPr>
      <w:r>
        <w:rPr>
          <w:rFonts w:ascii="Times New Roman"/>
          <w:b w:val="false"/>
          <w:i w:val="false"/>
          <w:color w:val="000000"/>
          <w:sz w:val="28"/>
        </w:rPr>
        <w:t>
      При наличии замечаний уполномоченный орган соответствующей отрасли дорабатывают проект плана развития в течение трех рабочих дней со дня получения замечаний и повторно представляют его на согласование уполномоченным органам по государственному планированию и бюджетному планированию.</w:t>
      </w:r>
    </w:p>
    <w:bookmarkEnd w:id="288"/>
    <w:bookmarkStart w:name="z340" w:id="289"/>
    <w:p>
      <w:pPr>
        <w:spacing w:after="0"/>
        <w:ind w:left="0"/>
        <w:jc w:val="both"/>
      </w:pPr>
      <w:r>
        <w:rPr>
          <w:rFonts w:ascii="Times New Roman"/>
          <w:b w:val="false"/>
          <w:i w:val="false"/>
          <w:color w:val="000000"/>
          <w:sz w:val="28"/>
        </w:rPr>
        <w:t>
      Уполномоченные органы по государственному планированию и бюджетному планированию в течение семи рабочих дней повторно рассматривают доработанный проект плана развития.</w:t>
      </w:r>
    </w:p>
    <w:bookmarkEnd w:id="289"/>
    <w:bookmarkStart w:name="z341" w:id="290"/>
    <w:p>
      <w:pPr>
        <w:spacing w:after="0"/>
        <w:ind w:left="0"/>
        <w:jc w:val="both"/>
      </w:pPr>
      <w:r>
        <w:rPr>
          <w:rFonts w:ascii="Times New Roman"/>
          <w:b w:val="false"/>
          <w:i w:val="false"/>
          <w:color w:val="000000"/>
          <w:sz w:val="28"/>
        </w:rPr>
        <w:t>
      8. Исполнительный орган компании не позднее десятого ноября года, предшествующего планируемому пятилетнему периоду, после согласования проекта плана развития с уполномоченными органами по государственному планированию и бюджетному планированию, вносит его на рассмотрение совету директоров компании.</w:t>
      </w:r>
    </w:p>
    <w:bookmarkEnd w:id="290"/>
    <w:bookmarkStart w:name="z342" w:id="291"/>
    <w:p>
      <w:pPr>
        <w:spacing w:after="0"/>
        <w:ind w:left="0"/>
        <w:jc w:val="both"/>
      </w:pPr>
      <w:r>
        <w:rPr>
          <w:rFonts w:ascii="Times New Roman"/>
          <w:b w:val="false"/>
          <w:i w:val="false"/>
          <w:color w:val="000000"/>
          <w:sz w:val="28"/>
        </w:rPr>
        <w:t>
      Совет директоров компании в течение десяти календарных дней рассматривает и принимает решение об утверждении проекта плана развития либо о возврате исполнительному органу компании для доработки.</w:t>
      </w:r>
    </w:p>
    <w:bookmarkEnd w:id="291"/>
    <w:bookmarkStart w:name="z343" w:id="292"/>
    <w:p>
      <w:pPr>
        <w:spacing w:after="0"/>
        <w:ind w:left="0"/>
        <w:jc w:val="both"/>
      </w:pPr>
      <w:r>
        <w:rPr>
          <w:rFonts w:ascii="Times New Roman"/>
          <w:b w:val="false"/>
          <w:i w:val="false"/>
          <w:color w:val="000000"/>
          <w:sz w:val="28"/>
        </w:rPr>
        <w:t>
      При наличии замечаний исполнительный орган компании дорабатывает проект плана развития в сроки, определенные советом директоров компании, но не более трех рабочих дней со дня получения замечаний, и повторно представляет его на согласование уполномоченному органу соответствующей отрасли.</w:t>
      </w:r>
    </w:p>
    <w:bookmarkEnd w:id="292"/>
    <w:bookmarkStart w:name="z344" w:id="293"/>
    <w:p>
      <w:pPr>
        <w:spacing w:after="0"/>
        <w:ind w:left="0"/>
        <w:jc w:val="both"/>
      </w:pPr>
      <w:r>
        <w:rPr>
          <w:rFonts w:ascii="Times New Roman"/>
          <w:b w:val="false"/>
          <w:i w:val="false"/>
          <w:color w:val="000000"/>
          <w:sz w:val="28"/>
        </w:rPr>
        <w:t>
      Уполномоченный орган соответствующей отрасли не позднее трех рабочих дней после повторного согласования проекта плана развития обеспечивают его внесение на согласование в уполномоченные органы по государственному планированию и бюджетному планированию.</w:t>
      </w:r>
    </w:p>
    <w:bookmarkEnd w:id="293"/>
    <w:bookmarkStart w:name="z345" w:id="294"/>
    <w:p>
      <w:pPr>
        <w:spacing w:after="0"/>
        <w:ind w:left="0"/>
        <w:jc w:val="both"/>
      </w:pPr>
      <w:r>
        <w:rPr>
          <w:rFonts w:ascii="Times New Roman"/>
          <w:b w:val="false"/>
          <w:i w:val="false"/>
          <w:color w:val="000000"/>
          <w:sz w:val="28"/>
        </w:rPr>
        <w:t>
      Уполномоченные органы по государственному планированию и бюджетному планированию в течение семи рабочих дней повторно рассматривают доработанный проект плана развития.</w:t>
      </w:r>
    </w:p>
    <w:bookmarkEnd w:id="294"/>
    <w:bookmarkStart w:name="z346" w:id="295"/>
    <w:p>
      <w:pPr>
        <w:spacing w:after="0"/>
        <w:ind w:left="0"/>
        <w:jc w:val="both"/>
      </w:pPr>
      <w:r>
        <w:rPr>
          <w:rFonts w:ascii="Times New Roman"/>
          <w:b w:val="false"/>
          <w:i w:val="false"/>
          <w:color w:val="000000"/>
          <w:sz w:val="28"/>
        </w:rPr>
        <w:t>
      Исполнительный орган компании не позднее трех рабочих дней после повторного согласования проекта плана развития с уполномоченными органами по государственному планированию и бюджетному планированию вносит его на повторное рассмотрение совета директоров компании.</w:t>
      </w:r>
    </w:p>
    <w:bookmarkEnd w:id="295"/>
    <w:bookmarkStart w:name="z347" w:id="296"/>
    <w:p>
      <w:pPr>
        <w:spacing w:after="0"/>
        <w:ind w:left="0"/>
        <w:jc w:val="both"/>
      </w:pPr>
      <w:r>
        <w:rPr>
          <w:rFonts w:ascii="Times New Roman"/>
          <w:b w:val="false"/>
          <w:i w:val="false"/>
          <w:color w:val="000000"/>
          <w:sz w:val="28"/>
        </w:rPr>
        <w:t>
      Совет директоров компании в течение десяти календарных дней со дня повторного внесения рассматривает доработанный проект плана развития.</w:t>
      </w:r>
    </w:p>
    <w:bookmarkEnd w:id="296"/>
    <w:bookmarkStart w:name="z348" w:id="297"/>
    <w:p>
      <w:pPr>
        <w:spacing w:after="0"/>
        <w:ind w:left="0"/>
        <w:jc w:val="both"/>
      </w:pPr>
      <w:r>
        <w:rPr>
          <w:rFonts w:ascii="Times New Roman"/>
          <w:b w:val="false"/>
          <w:i w:val="false"/>
          <w:color w:val="000000"/>
          <w:sz w:val="28"/>
        </w:rPr>
        <w:t>
      9. Проект плана развития утверждается советом директоров компании до 20 декабря года, предшествующего планируемому пятилетнему периоду.</w:t>
      </w:r>
    </w:p>
    <w:bookmarkEnd w:id="297"/>
    <w:bookmarkStart w:name="z349" w:id="298"/>
    <w:p>
      <w:pPr>
        <w:spacing w:after="0"/>
        <w:ind w:left="0"/>
        <w:jc w:val="both"/>
      </w:pPr>
      <w:r>
        <w:rPr>
          <w:rFonts w:ascii="Times New Roman"/>
          <w:b w:val="false"/>
          <w:i w:val="false"/>
          <w:color w:val="000000"/>
          <w:sz w:val="28"/>
        </w:rPr>
        <w:t>
      10. Исполнительный орган компании в течение пяти рабочих дней со дня получения выписки из протокола заседания совета директоров компании по вопросу утверждения плана развития направляет электронный отчет единому оператору для включения в Реестр, прикрепив к электронному отчету сканированную копию решения совета директоров компании об его утверждении.</w:t>
      </w:r>
    </w:p>
    <w:bookmarkEnd w:id="298"/>
    <w:bookmarkStart w:name="z350" w:id="299"/>
    <w:p>
      <w:pPr>
        <w:spacing w:after="0"/>
        <w:ind w:left="0"/>
        <w:jc w:val="both"/>
      </w:pPr>
      <w:r>
        <w:rPr>
          <w:rFonts w:ascii="Times New Roman"/>
          <w:b w:val="false"/>
          <w:i w:val="false"/>
          <w:color w:val="000000"/>
          <w:sz w:val="28"/>
        </w:rPr>
        <w:t>
      11. Включение электронного отчета в Реестр единым оператором осуществляется в течение пяти рабочих дней с даты его поступления с направлением на электронный адрес компании уведомления о включении электронного отчета в Реестр.</w:t>
      </w:r>
    </w:p>
    <w:bookmarkEnd w:id="299"/>
    <w:bookmarkStart w:name="z351" w:id="300"/>
    <w:p>
      <w:pPr>
        <w:spacing w:after="0"/>
        <w:ind w:left="0"/>
        <w:jc w:val="both"/>
      </w:pPr>
      <w:r>
        <w:rPr>
          <w:rFonts w:ascii="Times New Roman"/>
          <w:b w:val="false"/>
          <w:i w:val="false"/>
          <w:color w:val="000000"/>
          <w:sz w:val="28"/>
        </w:rPr>
        <w:t>
      При наличии технических замечаний единого оператора к электронному отчету компания устраняет замечания и вносит его повторно единому оператору в течение пяти рабочих дней со дня получения замечаний без повторного вынесения на рассмотрение совета директоров компании.</w:t>
      </w:r>
    </w:p>
    <w:bookmarkEnd w:id="300"/>
    <w:bookmarkStart w:name="z352" w:id="301"/>
    <w:p>
      <w:pPr>
        <w:spacing w:after="0"/>
        <w:ind w:left="0"/>
        <w:jc w:val="both"/>
      </w:pPr>
      <w:r>
        <w:rPr>
          <w:rFonts w:ascii="Times New Roman"/>
          <w:b w:val="false"/>
          <w:i w:val="false"/>
          <w:color w:val="000000"/>
          <w:sz w:val="28"/>
        </w:rPr>
        <w:t>
      12. Внесение изменений и дополнений в план развития осуществляется в следующем порядке:</w:t>
      </w:r>
    </w:p>
    <w:bookmarkEnd w:id="301"/>
    <w:bookmarkStart w:name="z353" w:id="302"/>
    <w:p>
      <w:pPr>
        <w:spacing w:after="0"/>
        <w:ind w:left="0"/>
        <w:jc w:val="both"/>
      </w:pPr>
      <w:r>
        <w:rPr>
          <w:rFonts w:ascii="Times New Roman"/>
          <w:b w:val="false"/>
          <w:i w:val="false"/>
          <w:color w:val="000000"/>
          <w:sz w:val="28"/>
        </w:rPr>
        <w:t>
      1) первая корректировка: второй год в развернутом виде, последующие годы в агрегированном (сводном) виде в разбивке по годам, с указанием обоснований по вносимым корректировкам;</w:t>
      </w:r>
    </w:p>
    <w:bookmarkEnd w:id="302"/>
    <w:bookmarkStart w:name="z354" w:id="303"/>
    <w:p>
      <w:pPr>
        <w:spacing w:after="0"/>
        <w:ind w:left="0"/>
        <w:jc w:val="both"/>
      </w:pPr>
      <w:r>
        <w:rPr>
          <w:rFonts w:ascii="Times New Roman"/>
          <w:b w:val="false"/>
          <w:i w:val="false"/>
          <w:color w:val="000000"/>
          <w:sz w:val="28"/>
        </w:rPr>
        <w:t>
      2) вторая корректировка: факт первого года, третий год в развернутом виде, последующие годы в агрегированном (сводном) виде в разбивке по годам, с указанием обоснований по вносимым корректировкам;</w:t>
      </w:r>
    </w:p>
    <w:bookmarkEnd w:id="303"/>
    <w:bookmarkStart w:name="z355" w:id="304"/>
    <w:p>
      <w:pPr>
        <w:spacing w:after="0"/>
        <w:ind w:left="0"/>
        <w:jc w:val="both"/>
      </w:pPr>
      <w:r>
        <w:rPr>
          <w:rFonts w:ascii="Times New Roman"/>
          <w:b w:val="false"/>
          <w:i w:val="false"/>
          <w:color w:val="000000"/>
          <w:sz w:val="28"/>
        </w:rPr>
        <w:t>
      3) третья корректировка: факт второго года, четвертый год в развернутом виде, последующие годы в агрегированном (сводном) виде в разбивке по годам, с указанием обоснований по вносимым корректировкам;</w:t>
      </w:r>
    </w:p>
    <w:bookmarkEnd w:id="304"/>
    <w:bookmarkStart w:name="z356" w:id="305"/>
    <w:p>
      <w:pPr>
        <w:spacing w:after="0"/>
        <w:ind w:left="0"/>
        <w:jc w:val="both"/>
      </w:pPr>
      <w:r>
        <w:rPr>
          <w:rFonts w:ascii="Times New Roman"/>
          <w:b w:val="false"/>
          <w:i w:val="false"/>
          <w:color w:val="000000"/>
          <w:sz w:val="28"/>
        </w:rPr>
        <w:t>
      4) четвертая корректировка: факт третьего года, пятый год в развернутом виде, последующие годы в агрегированном (сводном) виде в разбивке по годам, с указанием обоснований по вносимым корректировкам;</w:t>
      </w:r>
    </w:p>
    <w:bookmarkEnd w:id="305"/>
    <w:bookmarkStart w:name="z357" w:id="306"/>
    <w:p>
      <w:pPr>
        <w:spacing w:after="0"/>
        <w:ind w:left="0"/>
        <w:jc w:val="both"/>
      </w:pPr>
      <w:r>
        <w:rPr>
          <w:rFonts w:ascii="Times New Roman"/>
          <w:b w:val="false"/>
          <w:i w:val="false"/>
          <w:color w:val="000000"/>
          <w:sz w:val="28"/>
        </w:rPr>
        <w:t>
      5) факт четвертого и пятого года указывается в очередном плане развития компаний на очередной пятилетний период.</w:t>
      </w:r>
    </w:p>
    <w:bookmarkEnd w:id="306"/>
    <w:bookmarkStart w:name="z358" w:id="307"/>
    <w:p>
      <w:pPr>
        <w:spacing w:after="0"/>
        <w:ind w:left="0"/>
        <w:jc w:val="both"/>
      </w:pPr>
      <w:r>
        <w:rPr>
          <w:rFonts w:ascii="Times New Roman"/>
          <w:b w:val="false"/>
          <w:i w:val="false"/>
          <w:color w:val="000000"/>
          <w:sz w:val="28"/>
        </w:rPr>
        <w:t>
      Пояснительная записка к плану развития содержит разъяснения по каждому разделу плана развития и является неотъемлемой его частью.</w:t>
      </w:r>
    </w:p>
    <w:bookmarkEnd w:id="307"/>
    <w:bookmarkStart w:name="z359" w:id="308"/>
    <w:p>
      <w:pPr>
        <w:spacing w:after="0"/>
        <w:ind w:left="0"/>
        <w:jc w:val="both"/>
      </w:pPr>
      <w:r>
        <w:rPr>
          <w:rFonts w:ascii="Times New Roman"/>
          <w:b w:val="false"/>
          <w:i w:val="false"/>
          <w:color w:val="000000"/>
          <w:sz w:val="28"/>
        </w:rPr>
        <w:t>
      13. Внесение изменений и дополнений в план развития допускается также в случаях, связанных с:</w:t>
      </w:r>
    </w:p>
    <w:bookmarkEnd w:id="308"/>
    <w:bookmarkStart w:name="z360" w:id="309"/>
    <w:p>
      <w:pPr>
        <w:spacing w:after="0"/>
        <w:ind w:left="0"/>
        <w:jc w:val="both"/>
      </w:pPr>
      <w:r>
        <w:rPr>
          <w:rFonts w:ascii="Times New Roman"/>
          <w:b w:val="false"/>
          <w:i w:val="false"/>
          <w:color w:val="000000"/>
          <w:sz w:val="28"/>
        </w:rPr>
        <w:t>
      1) Посланием Президента Республики Казахстан народу Казахстана о положении в стране и основных направлениях внутренней и внешней политики, изменением, вносимым в документы системы государственного планирования, а также изменением внутренней и внешней среды, имеющих существенный эффект на деятельность компании;</w:t>
      </w:r>
    </w:p>
    <w:bookmarkEnd w:id="309"/>
    <w:bookmarkStart w:name="z361" w:id="310"/>
    <w:p>
      <w:pPr>
        <w:spacing w:after="0"/>
        <w:ind w:left="0"/>
        <w:jc w:val="both"/>
      </w:pPr>
      <w:r>
        <w:rPr>
          <w:rFonts w:ascii="Times New Roman"/>
          <w:b w:val="false"/>
          <w:i w:val="false"/>
          <w:color w:val="000000"/>
          <w:sz w:val="28"/>
        </w:rPr>
        <w:t>
      2) изменением основных направлений деятельности компании;</w:t>
      </w:r>
    </w:p>
    <w:bookmarkEnd w:id="310"/>
    <w:bookmarkStart w:name="z362" w:id="311"/>
    <w:p>
      <w:pPr>
        <w:spacing w:after="0"/>
        <w:ind w:left="0"/>
        <w:jc w:val="both"/>
      </w:pPr>
      <w:r>
        <w:rPr>
          <w:rFonts w:ascii="Times New Roman"/>
          <w:b w:val="false"/>
          <w:i w:val="false"/>
          <w:color w:val="000000"/>
          <w:sz w:val="28"/>
        </w:rPr>
        <w:t>
      3) реорганизацией компании.</w:t>
      </w:r>
    </w:p>
    <w:bookmarkEnd w:id="311"/>
    <w:bookmarkStart w:name="z363" w:id="312"/>
    <w:p>
      <w:pPr>
        <w:spacing w:after="0"/>
        <w:ind w:left="0"/>
        <w:jc w:val="both"/>
      </w:pPr>
      <w:r>
        <w:rPr>
          <w:rFonts w:ascii="Times New Roman"/>
          <w:b w:val="false"/>
          <w:i w:val="false"/>
          <w:color w:val="000000"/>
          <w:sz w:val="28"/>
        </w:rPr>
        <w:t>
      При внесении изменений и дополнений в план развития компании формируется пояснительная записка, которая содержит в себе обоснования по всем вносимым корректировкам.</w:t>
      </w:r>
    </w:p>
    <w:bookmarkEnd w:id="312"/>
    <w:bookmarkStart w:name="z364" w:id="313"/>
    <w:p>
      <w:pPr>
        <w:spacing w:after="0"/>
        <w:ind w:left="0"/>
        <w:jc w:val="both"/>
      </w:pPr>
      <w:r>
        <w:rPr>
          <w:rFonts w:ascii="Times New Roman"/>
          <w:b w:val="false"/>
          <w:i w:val="false"/>
          <w:color w:val="000000"/>
          <w:sz w:val="28"/>
        </w:rPr>
        <w:t>
      14. В случаях, предусмотренных пунктом 13 настоящих Правил внесение изменений и дополнений в план развития компании осуществляется в следующем порядке:</w:t>
      </w:r>
    </w:p>
    <w:bookmarkEnd w:id="313"/>
    <w:bookmarkStart w:name="z365" w:id="314"/>
    <w:p>
      <w:pPr>
        <w:spacing w:after="0"/>
        <w:ind w:left="0"/>
        <w:jc w:val="both"/>
      </w:pPr>
      <w:r>
        <w:rPr>
          <w:rFonts w:ascii="Times New Roman"/>
          <w:b w:val="false"/>
          <w:i w:val="false"/>
          <w:color w:val="000000"/>
          <w:sz w:val="28"/>
        </w:rPr>
        <w:t>
      1) исполнительный орган компании не позднее одного месяца после наступления случая предусмотренного пунктом 13 настоящих Правил обеспечивает разработку и внесение скорректированного плана развития компании на согласование.</w:t>
      </w:r>
    </w:p>
    <w:bookmarkEnd w:id="314"/>
    <w:bookmarkStart w:name="z366" w:id="315"/>
    <w:p>
      <w:pPr>
        <w:spacing w:after="0"/>
        <w:ind w:left="0"/>
        <w:jc w:val="both"/>
      </w:pPr>
      <w:r>
        <w:rPr>
          <w:rFonts w:ascii="Times New Roman"/>
          <w:b w:val="false"/>
          <w:i w:val="false"/>
          <w:color w:val="000000"/>
          <w:sz w:val="28"/>
        </w:rPr>
        <w:t>
      Порядок рассмотрения и согласования проекта скорректированного плана развития уполномоченным органом соответствующей отрасли, уполномоченными органами по государственному планированию, бюджетному планированию и советом директоров компании осуществляется в соответствии с пунктами 6-9 настоящих Правил;</w:t>
      </w:r>
    </w:p>
    <w:bookmarkEnd w:id="315"/>
    <w:bookmarkStart w:name="z367" w:id="316"/>
    <w:p>
      <w:pPr>
        <w:spacing w:after="0"/>
        <w:ind w:left="0"/>
        <w:jc w:val="both"/>
      </w:pPr>
      <w:r>
        <w:rPr>
          <w:rFonts w:ascii="Times New Roman"/>
          <w:b w:val="false"/>
          <w:i w:val="false"/>
          <w:color w:val="000000"/>
          <w:sz w:val="28"/>
        </w:rPr>
        <w:t>
      2) исполнительный орган компании в течение пяти рабочих дней со дня утверждения советом директоров компании скорректированного плана развития направляет электронный отчет единому оператору для включения в Реестр, прикрепив к электронному отчету сканированную копию решения совета директоров компании о внесении корректировок в план развития.</w:t>
      </w:r>
    </w:p>
    <w:bookmarkEnd w:id="316"/>
    <w:bookmarkStart w:name="z368" w:id="317"/>
    <w:p>
      <w:pPr>
        <w:spacing w:after="0"/>
        <w:ind w:left="0"/>
        <w:jc w:val="both"/>
      </w:pPr>
      <w:r>
        <w:rPr>
          <w:rFonts w:ascii="Times New Roman"/>
          <w:b w:val="false"/>
          <w:i w:val="false"/>
          <w:color w:val="000000"/>
          <w:sz w:val="28"/>
        </w:rPr>
        <w:t>
      Включение электронного отчета в Реестр единым оператором осуществляется в соответствии с пунктами 10, 11 настоящих Правил.</w:t>
      </w:r>
    </w:p>
    <w:bookmarkEnd w:id="317"/>
    <w:bookmarkStart w:name="z369" w:id="318"/>
    <w:p>
      <w:pPr>
        <w:spacing w:after="0"/>
        <w:ind w:left="0"/>
        <w:jc w:val="both"/>
      </w:pPr>
      <w:r>
        <w:rPr>
          <w:rFonts w:ascii="Times New Roman"/>
          <w:b w:val="false"/>
          <w:i w:val="false"/>
          <w:color w:val="000000"/>
          <w:sz w:val="28"/>
        </w:rPr>
        <w:t>
      14-1. Внесение изменений и (или) дополнений в план развития компании, не влекущих за собой изменение консолидированных показателей общих доходов и расходов, осуществляется исполнительным органом компании не более одного раза в квартал без применения порядка, предусмотренного пунктами 6-9 настоящих Правил, и без вынесения на рассмотрение совета директоров компании в случаях:</w:t>
      </w:r>
    </w:p>
    <w:bookmarkEnd w:id="318"/>
    <w:bookmarkStart w:name="z370" w:id="319"/>
    <w:p>
      <w:pPr>
        <w:spacing w:after="0"/>
        <w:ind w:left="0"/>
        <w:jc w:val="both"/>
      </w:pPr>
      <w:r>
        <w:rPr>
          <w:rFonts w:ascii="Times New Roman"/>
          <w:b w:val="false"/>
          <w:i w:val="false"/>
          <w:color w:val="000000"/>
          <w:sz w:val="28"/>
        </w:rPr>
        <w:t>
      1) если перераспределение показателей, отраженных в разделах 7.2, 7.4, 7.6, 7.9 приложения 2 к настоящим Правилам, осуществляется между компанией и юридическим лицами, акции (доли участия) которых предоставляют право компании определять решения, и составляет не более 20% от общих доходов и расходов компании;</w:t>
      </w:r>
    </w:p>
    <w:bookmarkEnd w:id="319"/>
    <w:bookmarkStart w:name="z371" w:id="320"/>
    <w:p>
      <w:pPr>
        <w:spacing w:after="0"/>
        <w:ind w:left="0"/>
        <w:jc w:val="both"/>
      </w:pPr>
      <w:r>
        <w:rPr>
          <w:rFonts w:ascii="Times New Roman"/>
          <w:b w:val="false"/>
          <w:i w:val="false"/>
          <w:color w:val="000000"/>
          <w:sz w:val="28"/>
        </w:rPr>
        <w:t>
      2) если перераспределение показателей, отраженных в разделах 7.2, 7.4, 7.6, 7.9 приложения 2 к настоящим Правилам, осуществляется между юридическими лицами, акции (доли участия) которых предоставляют право компании определять решения.</w:t>
      </w:r>
    </w:p>
    <w:bookmarkEnd w:id="320"/>
    <w:bookmarkStart w:name="z372" w:id="321"/>
    <w:p>
      <w:pPr>
        <w:spacing w:after="0"/>
        <w:ind w:left="0"/>
        <w:jc w:val="both"/>
      </w:pPr>
      <w:r>
        <w:rPr>
          <w:rFonts w:ascii="Times New Roman"/>
          <w:b w:val="false"/>
          <w:i w:val="false"/>
          <w:color w:val="000000"/>
          <w:sz w:val="28"/>
        </w:rPr>
        <w:t>
      Исполнительный орган компании в течение пяти рабочих дней со дня внесения вышеуказанных изменений и (или) дополнений в план развития направляет электронный отчет единому оператору для включения в Реестр, прикрепив к электронному отчету сканированную копию решения исполнительного органа компании о внесении изменений и (или) дополнений в план развития.</w:t>
      </w:r>
    </w:p>
    <w:bookmarkEnd w:id="321"/>
    <w:bookmarkStart w:name="z373" w:id="322"/>
    <w:p>
      <w:pPr>
        <w:spacing w:after="0"/>
        <w:ind w:left="0"/>
        <w:jc w:val="both"/>
      </w:pPr>
      <w:r>
        <w:rPr>
          <w:rFonts w:ascii="Times New Roman"/>
          <w:b w:val="false"/>
          <w:i w:val="false"/>
          <w:color w:val="000000"/>
          <w:sz w:val="28"/>
        </w:rPr>
        <w:t>
      Включение электронного отчета в Реестр единым оператором осуществляется в соответствии с пунктом 11 настоящих Правил.</w:t>
      </w:r>
    </w:p>
    <w:bookmarkEnd w:id="322"/>
    <w:bookmarkStart w:name="z374" w:id="323"/>
    <w:p>
      <w:pPr>
        <w:spacing w:after="0"/>
        <w:ind w:left="0"/>
        <w:jc w:val="both"/>
      </w:pPr>
      <w:r>
        <w:rPr>
          <w:rFonts w:ascii="Times New Roman"/>
          <w:b w:val="false"/>
          <w:i w:val="false"/>
          <w:color w:val="000000"/>
          <w:sz w:val="28"/>
        </w:rPr>
        <w:t>
      15. Очередной план развития компаний на очередной пятилетний период разрабатывается не позднее последнего года реализации предыдущего плана развития национальных управляющих холдингов, национальных холдингов, национальных компаний.</w:t>
      </w:r>
    </w:p>
    <w:bookmarkEnd w:id="323"/>
    <w:bookmarkStart w:name="z375" w:id="324"/>
    <w:p>
      <w:pPr>
        <w:spacing w:after="0"/>
        <w:ind w:left="0"/>
        <w:jc w:val="left"/>
      </w:pPr>
      <w:r>
        <w:rPr>
          <w:rFonts w:ascii="Times New Roman"/>
          <w:b/>
          <w:i w:val="false"/>
          <w:color w:val="000000"/>
        </w:rPr>
        <w:t xml:space="preserve"> Глава 3. Мониторинг, оценка и контроль реализации плана развития компании</w:t>
      </w:r>
    </w:p>
    <w:bookmarkEnd w:id="324"/>
    <w:bookmarkStart w:name="z376" w:id="325"/>
    <w:p>
      <w:pPr>
        <w:spacing w:after="0"/>
        <w:ind w:left="0"/>
        <w:jc w:val="both"/>
      </w:pPr>
      <w:r>
        <w:rPr>
          <w:rFonts w:ascii="Times New Roman"/>
          <w:b w:val="false"/>
          <w:i w:val="false"/>
          <w:color w:val="000000"/>
          <w:sz w:val="28"/>
        </w:rPr>
        <w:t>
      16. Мониторинг реализации плана развития осуществляется уполномоченным органом соответствующей отрасли в целях анализа и обобщения информации о выполнении показателей стратегических и программных документов Республики Казахстан (программы развития территорий), стратегических планов государственных органов, стратегии развития компании, а также показателей финансово-хозяйственной деятельности.</w:t>
      </w:r>
    </w:p>
    <w:bookmarkEnd w:id="325"/>
    <w:bookmarkStart w:name="z377" w:id="326"/>
    <w:p>
      <w:pPr>
        <w:spacing w:after="0"/>
        <w:ind w:left="0"/>
        <w:jc w:val="both"/>
      </w:pPr>
      <w:r>
        <w:rPr>
          <w:rFonts w:ascii="Times New Roman"/>
          <w:b w:val="false"/>
          <w:i w:val="false"/>
          <w:color w:val="000000"/>
          <w:sz w:val="28"/>
        </w:rPr>
        <w:t>
      17. Мониторинг реализации плана развития компании проводится ежегодно в течение тридцати календарных дней после утверждения советом директоров отчета по исполнению плана развития компании.</w:t>
      </w:r>
    </w:p>
    <w:bookmarkEnd w:id="326"/>
    <w:bookmarkStart w:name="z378" w:id="327"/>
    <w:p>
      <w:pPr>
        <w:spacing w:after="0"/>
        <w:ind w:left="0"/>
        <w:jc w:val="both"/>
      </w:pPr>
      <w:r>
        <w:rPr>
          <w:rFonts w:ascii="Times New Roman"/>
          <w:b w:val="false"/>
          <w:i w:val="false"/>
          <w:color w:val="000000"/>
          <w:sz w:val="28"/>
        </w:rPr>
        <w:t>
      Мониторинг реализации плана развития компании проводится на основе плана развития и отчета по исполнению плана развития компании за отчетный период, утвержденных советом директоров.</w:t>
      </w:r>
    </w:p>
    <w:bookmarkEnd w:id="327"/>
    <w:bookmarkStart w:name="z379" w:id="328"/>
    <w:p>
      <w:pPr>
        <w:spacing w:after="0"/>
        <w:ind w:left="0"/>
        <w:jc w:val="both"/>
      </w:pPr>
      <w:r>
        <w:rPr>
          <w:rFonts w:ascii="Times New Roman"/>
          <w:b w:val="false"/>
          <w:i w:val="false"/>
          <w:color w:val="000000"/>
          <w:sz w:val="28"/>
        </w:rPr>
        <w:t>
      18. Уполномоченный орган соответствующей отрасли подготавливают отчет по мониторингу реализации плана развития компании на консолидированной основе с использованием программного обеспечения, разработанного единым оператором.</w:t>
      </w:r>
    </w:p>
    <w:bookmarkEnd w:id="328"/>
    <w:bookmarkStart w:name="z380" w:id="329"/>
    <w:p>
      <w:pPr>
        <w:spacing w:after="0"/>
        <w:ind w:left="0"/>
        <w:jc w:val="both"/>
      </w:pPr>
      <w:r>
        <w:rPr>
          <w:rFonts w:ascii="Times New Roman"/>
          <w:b w:val="false"/>
          <w:i w:val="false"/>
          <w:color w:val="000000"/>
          <w:sz w:val="28"/>
        </w:rPr>
        <w:t>
      Отчет по мониторингу реализации плана развития содержит информацию по выполнению следующих основных показателей деятельности компании: достижение ключевых показателей плана развития, доходы, расходы, финансовый результат, инвестиции, долговая нагрузка, налоги и другие обязательные платежи в бюджет, дивиденды, среднесписочная численность работников, фонд оплаты труда, создание новых рабочих мест, реструктуризация активов, финансовая устойчивость.</w:t>
      </w:r>
    </w:p>
    <w:bookmarkEnd w:id="329"/>
    <w:bookmarkStart w:name="z381" w:id="330"/>
    <w:p>
      <w:pPr>
        <w:spacing w:after="0"/>
        <w:ind w:left="0"/>
        <w:jc w:val="both"/>
      </w:pPr>
      <w:r>
        <w:rPr>
          <w:rFonts w:ascii="Times New Roman"/>
          <w:b w:val="false"/>
          <w:i w:val="false"/>
          <w:color w:val="000000"/>
          <w:sz w:val="28"/>
        </w:rPr>
        <w:t>
      Форма отчета по мониторингу реализации плана развития представлена в приложении 3 к настоящим Правилам.</w:t>
      </w:r>
    </w:p>
    <w:bookmarkEnd w:id="330"/>
    <w:bookmarkStart w:name="z382" w:id="331"/>
    <w:p>
      <w:pPr>
        <w:spacing w:after="0"/>
        <w:ind w:left="0"/>
        <w:jc w:val="both"/>
      </w:pPr>
      <w:r>
        <w:rPr>
          <w:rFonts w:ascii="Times New Roman"/>
          <w:b w:val="false"/>
          <w:i w:val="false"/>
          <w:color w:val="000000"/>
          <w:sz w:val="28"/>
        </w:rPr>
        <w:t>
      19. По итогам проведения мониторинга уполномоченный орган соответствующей отрасли готовят заключение по реализации плана развития компании.</w:t>
      </w:r>
    </w:p>
    <w:bookmarkEnd w:id="331"/>
    <w:bookmarkStart w:name="z383" w:id="332"/>
    <w:p>
      <w:pPr>
        <w:spacing w:after="0"/>
        <w:ind w:left="0"/>
        <w:jc w:val="both"/>
      </w:pPr>
      <w:r>
        <w:rPr>
          <w:rFonts w:ascii="Times New Roman"/>
          <w:b w:val="false"/>
          <w:i w:val="false"/>
          <w:color w:val="000000"/>
          <w:sz w:val="28"/>
        </w:rPr>
        <w:t>
      Заключение составляется в произвольной форме и содержит следующие сведения:</w:t>
      </w:r>
    </w:p>
    <w:bookmarkEnd w:id="332"/>
    <w:bookmarkStart w:name="z384" w:id="333"/>
    <w:p>
      <w:pPr>
        <w:spacing w:after="0"/>
        <w:ind w:left="0"/>
        <w:jc w:val="both"/>
      </w:pPr>
      <w:r>
        <w:rPr>
          <w:rFonts w:ascii="Times New Roman"/>
          <w:b w:val="false"/>
          <w:i w:val="false"/>
          <w:color w:val="000000"/>
          <w:sz w:val="28"/>
        </w:rPr>
        <w:t>
      1) выводы об итогах реализации плана развития за отчетный период, ключевых показателей деятельности, в том числе по исполнению показателей, указанных в приложении 3 к настоящим Правилам;</w:t>
      </w:r>
    </w:p>
    <w:bookmarkEnd w:id="333"/>
    <w:bookmarkStart w:name="z385" w:id="334"/>
    <w:p>
      <w:pPr>
        <w:spacing w:after="0"/>
        <w:ind w:left="0"/>
        <w:jc w:val="both"/>
      </w:pPr>
      <w:r>
        <w:rPr>
          <w:rFonts w:ascii="Times New Roman"/>
          <w:b w:val="false"/>
          <w:i w:val="false"/>
          <w:color w:val="000000"/>
          <w:sz w:val="28"/>
        </w:rPr>
        <w:t>
      2) проблемы, которые возникли в процессе реализации плана развития, их воздействие на цели и показатели деятельности, а также принятые/планируемые меры по решению выявленных проблем и обеспечению своевременной реализации плана развития;</w:t>
      </w:r>
    </w:p>
    <w:bookmarkEnd w:id="334"/>
    <w:bookmarkStart w:name="z386" w:id="335"/>
    <w:p>
      <w:pPr>
        <w:spacing w:after="0"/>
        <w:ind w:left="0"/>
        <w:jc w:val="both"/>
      </w:pPr>
      <w:r>
        <w:rPr>
          <w:rFonts w:ascii="Times New Roman"/>
          <w:b w:val="false"/>
          <w:i w:val="false"/>
          <w:color w:val="000000"/>
          <w:sz w:val="28"/>
        </w:rPr>
        <w:t>
      3) рекомендации по продолжению реализации плана развития компании, внесению изменений или дополнений в план развития компании, принятию мер по обеспечению своевременной реализации ответственными исполнителями запланированных мероприятий и другие;</w:t>
      </w:r>
    </w:p>
    <w:bookmarkEnd w:id="335"/>
    <w:bookmarkStart w:name="z387" w:id="336"/>
    <w:p>
      <w:pPr>
        <w:spacing w:after="0"/>
        <w:ind w:left="0"/>
        <w:jc w:val="both"/>
      </w:pPr>
      <w:r>
        <w:rPr>
          <w:rFonts w:ascii="Times New Roman"/>
          <w:b w:val="false"/>
          <w:i w:val="false"/>
          <w:color w:val="000000"/>
          <w:sz w:val="28"/>
        </w:rPr>
        <w:t>
      4) в случае необходимости пересмотр отдельных целей, задач, мероприятий, перераспределение ресурсов и разработка новых подходов к решению проблем.</w:t>
      </w:r>
    </w:p>
    <w:bookmarkEnd w:id="336"/>
    <w:bookmarkStart w:name="z388" w:id="337"/>
    <w:p>
      <w:pPr>
        <w:spacing w:after="0"/>
        <w:ind w:left="0"/>
        <w:jc w:val="both"/>
      </w:pPr>
      <w:r>
        <w:rPr>
          <w:rFonts w:ascii="Times New Roman"/>
          <w:b w:val="false"/>
          <w:i w:val="false"/>
          <w:color w:val="000000"/>
          <w:sz w:val="28"/>
        </w:rPr>
        <w:t>
      Отчет по мониторингу реализации плана развития и заключение являются результатами мониторинга реализации плана развития.</w:t>
      </w:r>
    </w:p>
    <w:bookmarkEnd w:id="337"/>
    <w:bookmarkStart w:name="z389" w:id="338"/>
    <w:p>
      <w:pPr>
        <w:spacing w:after="0"/>
        <w:ind w:left="0"/>
        <w:jc w:val="both"/>
      </w:pPr>
      <w:r>
        <w:rPr>
          <w:rFonts w:ascii="Times New Roman"/>
          <w:b w:val="false"/>
          <w:i w:val="false"/>
          <w:color w:val="000000"/>
          <w:sz w:val="28"/>
        </w:rPr>
        <w:t>
      20. Результаты мониторинга плана развития (с прикреплением к нему сканированной копии бумажного варианта заключения, подписанной и заверенной печатью) представляются уполномоченным органом соответствующей отрасли единому оператору в виде электронного отчета.</w:t>
      </w:r>
    </w:p>
    <w:bookmarkEnd w:id="338"/>
    <w:bookmarkStart w:name="z390" w:id="339"/>
    <w:p>
      <w:pPr>
        <w:spacing w:after="0"/>
        <w:ind w:left="0"/>
        <w:jc w:val="both"/>
      </w:pPr>
      <w:r>
        <w:rPr>
          <w:rFonts w:ascii="Times New Roman"/>
          <w:b w:val="false"/>
          <w:i w:val="false"/>
          <w:color w:val="000000"/>
          <w:sz w:val="28"/>
        </w:rPr>
        <w:t>
      Включение электронного отчета в реестр единым оператором осуществляется в течение пяти рабочих дней со дня его поступления с направлением на электронный адрес уполномоченного органа соответствующей отрасли уведомления о включении электронного отчета в реестр.</w:t>
      </w:r>
    </w:p>
    <w:bookmarkEnd w:id="339"/>
    <w:bookmarkStart w:name="z391" w:id="340"/>
    <w:p>
      <w:pPr>
        <w:spacing w:after="0"/>
        <w:ind w:left="0"/>
        <w:jc w:val="both"/>
      </w:pPr>
      <w:r>
        <w:rPr>
          <w:rFonts w:ascii="Times New Roman"/>
          <w:b w:val="false"/>
          <w:i w:val="false"/>
          <w:color w:val="000000"/>
          <w:sz w:val="28"/>
        </w:rPr>
        <w:t>
      При наличии технических замечаний единого оператора к электронному отчету уполномоченный орган соответствующей отрасли устраняют замечания и вносят его повторно единому оператору в течение пяти рабочих дней со дня получения замечаний.</w:t>
      </w:r>
    </w:p>
    <w:bookmarkEnd w:id="340"/>
    <w:bookmarkStart w:name="z392" w:id="341"/>
    <w:p>
      <w:pPr>
        <w:spacing w:after="0"/>
        <w:ind w:left="0"/>
        <w:jc w:val="both"/>
      </w:pPr>
      <w:r>
        <w:rPr>
          <w:rFonts w:ascii="Times New Roman"/>
          <w:b w:val="false"/>
          <w:i w:val="false"/>
          <w:color w:val="000000"/>
          <w:sz w:val="28"/>
        </w:rPr>
        <w:t>
      21. Оценка реализации плана развития осуществляется советом директоров компании ежегодно после проведения мониторинга реализации плана развития до 25 числа первого месяца второго года, следующего за отчетным периодом, в соответствии с перечнем показателей оценки реализации плана развития, указанным в пункте 22 настоящих Правил.</w:t>
      </w:r>
    </w:p>
    <w:bookmarkEnd w:id="341"/>
    <w:bookmarkStart w:name="z393" w:id="342"/>
    <w:p>
      <w:pPr>
        <w:spacing w:after="0"/>
        <w:ind w:left="0"/>
        <w:jc w:val="both"/>
      </w:pPr>
      <w:r>
        <w:rPr>
          <w:rFonts w:ascii="Times New Roman"/>
          <w:b w:val="false"/>
          <w:i w:val="false"/>
          <w:color w:val="000000"/>
          <w:sz w:val="28"/>
        </w:rPr>
        <w:t>
      Оценка результатов реализации плана развития проводится на основе отчета по исполнению плана развития компании за отчетный период и результатов мониторинга уполномоченного органа соответствующей отрасли за отчетный период.</w:t>
      </w:r>
    </w:p>
    <w:bookmarkEnd w:id="342"/>
    <w:bookmarkStart w:name="z394" w:id="343"/>
    <w:p>
      <w:pPr>
        <w:spacing w:after="0"/>
        <w:ind w:left="0"/>
        <w:jc w:val="both"/>
      </w:pPr>
      <w:r>
        <w:rPr>
          <w:rFonts w:ascii="Times New Roman"/>
          <w:b w:val="false"/>
          <w:i w:val="false"/>
          <w:color w:val="000000"/>
          <w:sz w:val="28"/>
        </w:rPr>
        <w:t>
      22. Перечень показателей оценки реализации плана развития включает оценку:</w:t>
      </w:r>
    </w:p>
    <w:bookmarkEnd w:id="343"/>
    <w:bookmarkStart w:name="z395" w:id="344"/>
    <w:p>
      <w:pPr>
        <w:spacing w:after="0"/>
        <w:ind w:left="0"/>
        <w:jc w:val="both"/>
      </w:pPr>
      <w:r>
        <w:rPr>
          <w:rFonts w:ascii="Times New Roman"/>
          <w:b w:val="false"/>
          <w:i w:val="false"/>
          <w:color w:val="000000"/>
          <w:sz w:val="28"/>
        </w:rPr>
        <w:t>
      1) выполнения плана развития компании на соответствие выполнения программных и стратегических документов страны, стратегических планов государственных органов, а также стратегии развития компании;</w:t>
      </w:r>
    </w:p>
    <w:bookmarkEnd w:id="344"/>
    <w:bookmarkStart w:name="z396" w:id="345"/>
    <w:p>
      <w:pPr>
        <w:spacing w:after="0"/>
        <w:ind w:left="0"/>
        <w:jc w:val="both"/>
      </w:pPr>
      <w:r>
        <w:rPr>
          <w:rFonts w:ascii="Times New Roman"/>
          <w:b w:val="false"/>
          <w:i w:val="false"/>
          <w:color w:val="000000"/>
          <w:sz w:val="28"/>
        </w:rPr>
        <w:t>
      2) выполнения производственных показателей деятельности компании;</w:t>
      </w:r>
    </w:p>
    <w:bookmarkEnd w:id="345"/>
    <w:bookmarkStart w:name="z397" w:id="346"/>
    <w:p>
      <w:pPr>
        <w:spacing w:after="0"/>
        <w:ind w:left="0"/>
        <w:jc w:val="both"/>
      </w:pPr>
      <w:r>
        <w:rPr>
          <w:rFonts w:ascii="Times New Roman"/>
          <w:b w:val="false"/>
          <w:i w:val="false"/>
          <w:color w:val="000000"/>
          <w:sz w:val="28"/>
        </w:rPr>
        <w:t>
      3) выполнения финансовых показателей деятельности компании;</w:t>
      </w:r>
    </w:p>
    <w:bookmarkEnd w:id="346"/>
    <w:bookmarkStart w:name="z398" w:id="347"/>
    <w:p>
      <w:pPr>
        <w:spacing w:after="0"/>
        <w:ind w:left="0"/>
        <w:jc w:val="both"/>
      </w:pPr>
      <w:r>
        <w:rPr>
          <w:rFonts w:ascii="Times New Roman"/>
          <w:b w:val="false"/>
          <w:i w:val="false"/>
          <w:color w:val="000000"/>
          <w:sz w:val="28"/>
        </w:rPr>
        <w:t>
      4) реализации инвестиционных (инновационных) проектов;</w:t>
      </w:r>
    </w:p>
    <w:bookmarkEnd w:id="347"/>
    <w:bookmarkStart w:name="z399" w:id="348"/>
    <w:p>
      <w:pPr>
        <w:spacing w:after="0"/>
        <w:ind w:left="0"/>
        <w:jc w:val="both"/>
      </w:pPr>
      <w:r>
        <w:rPr>
          <w:rFonts w:ascii="Times New Roman"/>
          <w:b w:val="false"/>
          <w:i w:val="false"/>
          <w:color w:val="000000"/>
          <w:sz w:val="28"/>
        </w:rPr>
        <w:t>
      5) корпоративного управления;</w:t>
      </w:r>
    </w:p>
    <w:bookmarkEnd w:id="348"/>
    <w:bookmarkStart w:name="z400" w:id="349"/>
    <w:p>
      <w:pPr>
        <w:spacing w:after="0"/>
        <w:ind w:left="0"/>
        <w:jc w:val="both"/>
      </w:pPr>
      <w:r>
        <w:rPr>
          <w:rFonts w:ascii="Times New Roman"/>
          <w:b w:val="false"/>
          <w:i w:val="false"/>
          <w:color w:val="000000"/>
          <w:sz w:val="28"/>
        </w:rPr>
        <w:t>
      6) выполнения прочих целей, задач и оценку достижения прогнозируемых ключевых показателей деятельности, отраженных в утвержденном плане развития компании.</w:t>
      </w:r>
    </w:p>
    <w:bookmarkEnd w:id="349"/>
    <w:bookmarkStart w:name="z401" w:id="350"/>
    <w:p>
      <w:pPr>
        <w:spacing w:after="0"/>
        <w:ind w:left="0"/>
        <w:jc w:val="both"/>
      </w:pPr>
      <w:r>
        <w:rPr>
          <w:rFonts w:ascii="Times New Roman"/>
          <w:b w:val="false"/>
          <w:i w:val="false"/>
          <w:color w:val="000000"/>
          <w:sz w:val="28"/>
        </w:rPr>
        <w:t>
      23. Результаты оценки реализации плана развития представляются исполнительным органом компании единому оператору в виде электронного отчета с приложением сканированной копии решения совета директоров компании об утверждении результатов оценки реализации плана развития в течение пяти рабочих дней со дня получения выписки из протокола заседания совета директоров компании и включаются в Реестр в порядке, установленном пунктом 11 настоящих Правил,</w:t>
      </w:r>
    </w:p>
    <w:bookmarkEnd w:id="350"/>
    <w:bookmarkStart w:name="z402" w:id="351"/>
    <w:p>
      <w:pPr>
        <w:spacing w:after="0"/>
        <w:ind w:left="0"/>
        <w:jc w:val="both"/>
      </w:pPr>
      <w:r>
        <w:rPr>
          <w:rFonts w:ascii="Times New Roman"/>
          <w:b w:val="false"/>
          <w:i w:val="false"/>
          <w:color w:val="000000"/>
          <w:sz w:val="28"/>
        </w:rPr>
        <w:t>
      24. Уполномоченный орган соответствующей отрасли размещают результаты мониторинга и оценки планов развития компании на своем интернет-ресурсе (за исключением информации секретного характера и для служебного пользования).</w:t>
      </w:r>
    </w:p>
    <w:bookmarkEnd w:id="351"/>
    <w:bookmarkStart w:name="z403" w:id="352"/>
    <w:p>
      <w:pPr>
        <w:spacing w:after="0"/>
        <w:ind w:left="0"/>
        <w:jc w:val="both"/>
      </w:pPr>
      <w:r>
        <w:rPr>
          <w:rFonts w:ascii="Times New Roman"/>
          <w:b w:val="false"/>
          <w:i w:val="false"/>
          <w:color w:val="000000"/>
          <w:sz w:val="28"/>
        </w:rPr>
        <w:t>
      25. Контроль реализации плана развития осуществляется уполномоченным органом соответствующей отрасли в целях анализа полноты и своевременности исполнения стратегических и программных документов (программы развития территорий), стратегических планов государственных органов, стратегии развития и плана развития компании, в том числе путем плановых и внеплановых проверок в течении текущего года с целью выявления, устранения и недопущения нарушений.</w:t>
      </w:r>
    </w:p>
    <w:bookmarkEnd w:id="352"/>
    <w:bookmarkStart w:name="z404" w:id="353"/>
    <w:p>
      <w:pPr>
        <w:spacing w:after="0"/>
        <w:ind w:left="0"/>
        <w:jc w:val="both"/>
      </w:pPr>
      <w:r>
        <w:rPr>
          <w:rFonts w:ascii="Times New Roman"/>
          <w:b w:val="false"/>
          <w:i w:val="false"/>
          <w:color w:val="000000"/>
          <w:sz w:val="28"/>
        </w:rPr>
        <w:t>
      26. Ответственность за разработку, исполнение планов развития национальных управляющих холдингов, национальных холдингов, национальных компаний, акционерами которых является государство несут исполнительные органы национальных управляющих холдингов, национальных холдингов, национальных компаний.</w:t>
      </w:r>
    </w:p>
    <w:bookmarkEnd w:id="353"/>
    <w:bookmarkStart w:name="z405" w:id="354"/>
    <w:p>
      <w:pPr>
        <w:spacing w:after="0"/>
        <w:ind w:left="0"/>
        <w:jc w:val="both"/>
      </w:pPr>
      <w:r>
        <w:rPr>
          <w:rFonts w:ascii="Times New Roman"/>
          <w:b w:val="false"/>
          <w:i w:val="false"/>
          <w:color w:val="000000"/>
          <w:sz w:val="28"/>
        </w:rPr>
        <w:t xml:space="preserve">
      27. Исполнительный орган компании несет ответственность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Трудового кодекса Республики Казахстан от 23 ноября 2015 года за:</w:t>
      </w:r>
    </w:p>
    <w:bookmarkEnd w:id="354"/>
    <w:bookmarkStart w:name="z406" w:id="355"/>
    <w:p>
      <w:pPr>
        <w:spacing w:after="0"/>
        <w:ind w:left="0"/>
        <w:jc w:val="both"/>
      </w:pPr>
      <w:r>
        <w:rPr>
          <w:rFonts w:ascii="Times New Roman"/>
          <w:b w:val="false"/>
          <w:i w:val="false"/>
          <w:color w:val="000000"/>
          <w:sz w:val="28"/>
        </w:rPr>
        <w:t>
      1) своевременную разработку и согласование плана развития в сроки, установленные пунктами 6, 8 и 14 настоящих Правил;</w:t>
      </w:r>
    </w:p>
    <w:bookmarkEnd w:id="355"/>
    <w:bookmarkStart w:name="z407" w:id="356"/>
    <w:p>
      <w:pPr>
        <w:spacing w:after="0"/>
        <w:ind w:left="0"/>
        <w:jc w:val="both"/>
      </w:pPr>
      <w:r>
        <w:rPr>
          <w:rFonts w:ascii="Times New Roman"/>
          <w:b w:val="false"/>
          <w:i w:val="false"/>
          <w:color w:val="000000"/>
          <w:sz w:val="28"/>
        </w:rPr>
        <w:t>
      2) своевременное предоставление электронного отчета единому оператору в соответствии с пунктами 10, 11, 14 и 23 настоящих Правил;</w:t>
      </w:r>
    </w:p>
    <w:bookmarkEnd w:id="356"/>
    <w:bookmarkStart w:name="z408" w:id="357"/>
    <w:p>
      <w:pPr>
        <w:spacing w:after="0"/>
        <w:ind w:left="0"/>
        <w:jc w:val="both"/>
      </w:pPr>
      <w:r>
        <w:rPr>
          <w:rFonts w:ascii="Times New Roman"/>
          <w:b w:val="false"/>
          <w:i w:val="false"/>
          <w:color w:val="000000"/>
          <w:sz w:val="28"/>
        </w:rPr>
        <w:t>
      3) достоверность данных в плане развития;</w:t>
      </w:r>
    </w:p>
    <w:bookmarkEnd w:id="357"/>
    <w:bookmarkStart w:name="z409" w:id="358"/>
    <w:p>
      <w:pPr>
        <w:spacing w:after="0"/>
        <w:ind w:left="0"/>
        <w:jc w:val="both"/>
      </w:pPr>
      <w:r>
        <w:rPr>
          <w:rFonts w:ascii="Times New Roman"/>
          <w:b w:val="false"/>
          <w:i w:val="false"/>
          <w:color w:val="000000"/>
          <w:sz w:val="28"/>
        </w:rPr>
        <w:t>
      4) результативность и эффективность реализации плана развития.</w:t>
      </w:r>
    </w:p>
    <w:bookmarkEnd w:id="358"/>
    <w:bookmarkStart w:name="z410" w:id="359"/>
    <w:p>
      <w:pPr>
        <w:spacing w:after="0"/>
        <w:ind w:left="0"/>
        <w:jc w:val="both"/>
      </w:pPr>
      <w:r>
        <w:rPr>
          <w:rFonts w:ascii="Times New Roman"/>
          <w:b w:val="false"/>
          <w:i w:val="false"/>
          <w:color w:val="000000"/>
          <w:sz w:val="28"/>
        </w:rPr>
        <w:t>
      28. Уполномоченный орган соответствующей отрасли несет ответственность в соответствии со статьей 64 Трудового кодекса Республики Казахстан от 23 ноября 2015 года за неисполнение пунктов 18, 19 и 20 настоящих Правил.</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утверждению планов развития</w:t>
            </w:r>
            <w:r>
              <w:br/>
            </w:r>
            <w:r>
              <w:rPr>
                <w:rFonts w:ascii="Times New Roman"/>
                <w:b w:val="false"/>
                <w:i w:val="false"/>
                <w:color w:val="000000"/>
                <w:sz w:val="20"/>
              </w:rPr>
              <w:t>национальных управляющих</w:t>
            </w:r>
            <w:r>
              <w:br/>
            </w:r>
            <w:r>
              <w:rPr>
                <w:rFonts w:ascii="Times New Roman"/>
                <w:b w:val="false"/>
                <w:i w:val="false"/>
                <w:color w:val="000000"/>
                <w:sz w:val="20"/>
              </w:rPr>
              <w:t>холдингов, национальных</w:t>
            </w:r>
            <w:r>
              <w:br/>
            </w:r>
            <w:r>
              <w:rPr>
                <w:rFonts w:ascii="Times New Roman"/>
                <w:b w:val="false"/>
                <w:i w:val="false"/>
                <w:color w:val="000000"/>
                <w:sz w:val="20"/>
              </w:rPr>
              <w:t>холдингов, национальных</w:t>
            </w:r>
            <w:r>
              <w:br/>
            </w:r>
            <w:r>
              <w:rPr>
                <w:rFonts w:ascii="Times New Roman"/>
                <w:b w:val="false"/>
                <w:i w:val="false"/>
                <w:color w:val="000000"/>
                <w:sz w:val="20"/>
              </w:rPr>
              <w:t>компаний, акционером которых</w:t>
            </w:r>
            <w:r>
              <w:br/>
            </w:r>
            <w:r>
              <w:rPr>
                <w:rFonts w:ascii="Times New Roman"/>
                <w:b w:val="false"/>
                <w:i w:val="false"/>
                <w:color w:val="000000"/>
                <w:sz w:val="20"/>
              </w:rPr>
              <w:t>является государство</w:t>
            </w:r>
          </w:p>
        </w:tc>
      </w:tr>
    </w:tbl>
    <w:bookmarkStart w:name="z412" w:id="360"/>
    <w:p>
      <w:pPr>
        <w:spacing w:after="0"/>
        <w:ind w:left="0"/>
        <w:jc w:val="left"/>
      </w:pPr>
      <w:r>
        <w:rPr>
          <w:rFonts w:ascii="Times New Roman"/>
          <w:b/>
          <w:i w:val="false"/>
          <w:color w:val="000000"/>
        </w:rPr>
        <w:t xml:space="preserve"> Структура разделов Плана развития</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раздела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Общие сведения о национальном управляющем холдинге (национальном холдинге, национальной компании с участием государства в уставном капитале) (далее – Компания):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создании Компании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корпоративная структура управления Компании (участие) Компании в юридических лицах, акции (доли участия) которых ей принадлежат с указанием размера пакета акций (доли участия)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Компании (с указанием численности работников), схема и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Цели и задачи, в том числе ключевые показатели эффективности деятельности Компании и юридических лиц, акции (доли участия) которых предоставляют право Компании определять решения, принимаемые данными юридическими лицами, на пятилетний период с разбивкой по годам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Мероприятия, планируемые Компанией по реализации Плана развития, в том числе 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достижению ключевых показателей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достижению основных производственных показателей Компании и/или его дочерних и зависимых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реструктуризации активов и их обоснование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Отношения с бюджетом: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поступления из республиканского бюджета в соответствии с бюджетным законодательством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выплата налогов и других обязательных платежей в бюджет (за исключением косвенных налогов) в соответствии с налоговым законодательством Республики Казахстан, указанных в перечне показателей Плана развития Компании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выплата дивидендов на государственный пакет акций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Общий объем капитальных вложений и инвестиций Компании и юридических лиц, акции (доли участия) которых предоставляют право Компании определять решения, принимаемые данными юридическими лицами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Финансовая устойчивость Компании и юридических лиц, акции (доли участия) которых предоставляют право Компании определять решения, принимаемые данными юридическими лицами: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заимствований и график погашения в разрезе внутреннего и внешнего заимствования (в том числе дочерних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финансовой устойчивости Компании и юридических лиц, акции (доли участия) которых предоставляют право Компании определять решения, принимаемые данными юридическими лицами, в том числе с обязательным указанием показателей, характеризующих уровень долга (коэффициент долга/ЕВIТDА (Earnings before interest, taxes, depreciation and amortization): для компаний реального сектора экономики, коэффициент финансового левереджа, коэффициент покрытия процентов, коэффициент текущей ликвидности)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долговой нагрузки Компании и ее дочерних организаций на текущий год (по состоянию на 1 января текущего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Основные показатели финансово-хозяйственной деятельности, анализ с обоснованием причин роста или снижения, включая: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временно свободными денежными средствами, политика их размещения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дивидендной политике и их обоснование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консолидированная кадровая политика Компании с учетом организаций, контрольный пакет акций (долей участия) которых принадлежит Компании (планируемая среднегодовая численность работников, среднемесячная заработная плата, фонд оплаты труда, уровень текучести кадров)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кадровая политика Компании и/или организации, контрольный пакет акций (долей участия) которых принадлежит Компании (планируемая среднегодовая численность работников, среднемесячная заработная плата, фонд оплаты труда, уровень текучести кадров)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административные расходы с учетом дочерних организаций, прогноз с обоснованием роста или снижения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прогноз с обоснованием роста или снижения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 нежилых помещений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основных консолидированных показателей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основных неконсолидированных показателей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Информация по планируемым мероприятиям, направленным на развитие и внедрение стандартов корпоративного управления в Компании и юридических лицах, акции (доли участия) которых предоставляют право Компании определять решения, принимаемые данными юридическими лицами</w:t>
            </w:r>
          </w:p>
        </w:tc>
      </w:tr>
    </w:tbl>
    <w:bookmarkStart w:name="z413" w:id="361"/>
    <w:p>
      <w:pPr>
        <w:spacing w:after="0"/>
        <w:ind w:left="0"/>
        <w:jc w:val="both"/>
      </w:pPr>
      <w:r>
        <w:rPr>
          <w:rFonts w:ascii="Times New Roman"/>
          <w:b w:val="false"/>
          <w:i w:val="false"/>
          <w:color w:val="000000"/>
          <w:sz w:val="28"/>
        </w:rPr>
        <w:t>
      Примечание: План развития может быть дополнен другими пунктами, подпунктами и приложениями, когда такое дополнение уместно для раскрытия целей, задач, ключевых показателей, показателей финансово-хозяйственной деятельности и других сведений и Компании.</w:t>
      </w:r>
    </w:p>
    <w:bookmarkEnd w:id="361"/>
    <w:bookmarkStart w:name="z414" w:id="362"/>
    <w:p>
      <w:pPr>
        <w:spacing w:after="0"/>
        <w:ind w:left="0"/>
        <w:jc w:val="both"/>
      </w:pPr>
      <w:r>
        <w:rPr>
          <w:rFonts w:ascii="Times New Roman"/>
          <w:b w:val="false"/>
          <w:i w:val="false"/>
          <w:color w:val="000000"/>
          <w:sz w:val="28"/>
        </w:rPr>
        <w:t>
      В случае дополнения Плана развития пунктами, подпунктами и приложениями, каждый дополнительно представляемый пункт, подпункт и приложение должны иметь соответствующие наименования.</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утверждению планов развития</w:t>
            </w:r>
            <w:r>
              <w:br/>
            </w:r>
            <w:r>
              <w:rPr>
                <w:rFonts w:ascii="Times New Roman"/>
                <w:b w:val="false"/>
                <w:i w:val="false"/>
                <w:color w:val="000000"/>
                <w:sz w:val="20"/>
              </w:rPr>
              <w:t>национальных управляющих</w:t>
            </w:r>
            <w:r>
              <w:br/>
            </w:r>
            <w:r>
              <w:rPr>
                <w:rFonts w:ascii="Times New Roman"/>
                <w:b w:val="false"/>
                <w:i w:val="false"/>
                <w:color w:val="000000"/>
                <w:sz w:val="20"/>
              </w:rPr>
              <w:t>холдингов, национальных</w:t>
            </w:r>
            <w:r>
              <w:br/>
            </w:r>
            <w:r>
              <w:rPr>
                <w:rFonts w:ascii="Times New Roman"/>
                <w:b w:val="false"/>
                <w:i w:val="false"/>
                <w:color w:val="000000"/>
                <w:sz w:val="20"/>
              </w:rPr>
              <w:t>холдингов, национальных</w:t>
            </w:r>
            <w:r>
              <w:br/>
            </w:r>
            <w:r>
              <w:rPr>
                <w:rFonts w:ascii="Times New Roman"/>
                <w:b w:val="false"/>
                <w:i w:val="false"/>
                <w:color w:val="000000"/>
                <w:sz w:val="20"/>
              </w:rPr>
              <w:t>компаний, акционером которых</w:t>
            </w:r>
            <w:r>
              <w:br/>
            </w:r>
            <w:r>
              <w:rPr>
                <w:rFonts w:ascii="Times New Roman"/>
                <w:b w:val="false"/>
                <w:i w:val="false"/>
                <w:color w:val="000000"/>
                <w:sz w:val="20"/>
              </w:rPr>
              <w:t>является государство</w:t>
            </w:r>
          </w:p>
        </w:tc>
      </w:tr>
    </w:tbl>
    <w:bookmarkStart w:name="z416" w:id="363"/>
    <w:p>
      <w:pPr>
        <w:spacing w:after="0"/>
        <w:ind w:left="0"/>
        <w:jc w:val="left"/>
      </w:pPr>
      <w:r>
        <w:rPr>
          <w:rFonts w:ascii="Times New Roman"/>
          <w:b/>
          <w:i w:val="false"/>
          <w:color w:val="000000"/>
        </w:rPr>
        <w:t xml:space="preserve"> Перечень показателей Плана развития</w:t>
      </w:r>
    </w:p>
    <w:bookmarkEnd w:id="363"/>
    <w:bookmarkStart w:name="z417" w:id="364"/>
    <w:p>
      <w:pPr>
        <w:spacing w:after="0"/>
        <w:ind w:left="0"/>
        <w:jc w:val="both"/>
      </w:pPr>
      <w:r>
        <w:rPr>
          <w:rFonts w:ascii="Times New Roman"/>
          <w:b w:val="false"/>
          <w:i w:val="false"/>
          <w:color w:val="000000"/>
          <w:sz w:val="28"/>
        </w:rPr>
        <w:t>
      1. Общие сведения о национальном управляющем холдинге (национальном холдинге, национальной компании с участием государства в уставном капитале) (далее – Компания):</w:t>
      </w:r>
    </w:p>
    <w:bookmarkEnd w:id="364"/>
    <w:bookmarkStart w:name="z418" w:id="365"/>
    <w:p>
      <w:pPr>
        <w:spacing w:after="0"/>
        <w:ind w:left="0"/>
        <w:jc w:val="both"/>
      </w:pPr>
      <w:r>
        <w:rPr>
          <w:rFonts w:ascii="Times New Roman"/>
          <w:b w:val="false"/>
          <w:i w:val="false"/>
          <w:color w:val="000000"/>
          <w:sz w:val="28"/>
        </w:rPr>
        <w:t>
      1.1 информация о создании Компании:</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Информация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Компании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юридический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(е-mail), сайт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(бизнес-идентификационного номер)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ID-код (универсальный идентификационный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государственной регистрации (перерегистрации) в органах юстиции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управления (государственный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история создания: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постановления Правительства Республики Казахстан о создании (реорганизации)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создания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в соответствии с учредительными документами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субъектом естественной монополии, сфера естественной монополии, когда принято решение о включении организации в государственный регистр субъектов естественных монополий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природопользователем: кем и когда предоставлено право специального природопользования, раскрыть характеристику природопользования (постоянное или временное, отчуждаемое или неотчуждаемое, приобретенное на возмездной основе или безвозмездно, первичное или вторичное)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недропользователем: кем и когда предоставлено право на недропользование, раскрыть операции по недропользованию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уставного капитала в соответствии с учредительными документами,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кем принимались решения об увеличении уставного капитала (постановление Правительства Республики Казахстан, приказ органа государственного управления, решение общего собрания акционеров (участников)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акции,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регистраторе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находящиеся в республиканской собственности,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0" w:id="366"/>
    <w:p>
      <w:pPr>
        <w:spacing w:after="0"/>
        <w:ind w:left="0"/>
        <w:jc w:val="both"/>
      </w:pPr>
      <w:r>
        <w:rPr>
          <w:rFonts w:ascii="Times New Roman"/>
          <w:b w:val="false"/>
          <w:i w:val="false"/>
          <w:color w:val="000000"/>
          <w:sz w:val="28"/>
        </w:rPr>
        <w:t>
      1.2 корпоративная структура группы Компании с указанием всех организаций, входящих в его группу, в том числе являющимися нерезидентами Республики Казахстан по состоянию на ________:</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Компания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Организации первого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Организации второго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Организации n уровня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организационно-правовая форма (ОПФ)</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 И 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акций (долей участия)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 П Ф</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 И 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акций (долей участия)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 П Ф</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 И 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акций (долей участия)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 П Ф</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 И 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акций (долей участия)</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 w:id="367"/>
    <w:p>
      <w:pPr>
        <w:spacing w:after="0"/>
        <w:ind w:left="0"/>
        <w:jc w:val="both"/>
      </w:pPr>
      <w:r>
        <w:rPr>
          <w:rFonts w:ascii="Times New Roman"/>
          <w:b w:val="false"/>
          <w:i w:val="false"/>
          <w:color w:val="000000"/>
          <w:sz w:val="28"/>
        </w:rPr>
        <w:t>
      Сводная информация о количестве субъектов квазигосударственного сектора</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Организации первого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Организации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Организации третьего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Организации n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Акционерные общества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 с ограниченной ответственностью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ОПФ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bookmarkStart w:name="z423" w:id="368"/>
    <w:p>
      <w:pPr>
        <w:spacing w:after="0"/>
        <w:ind w:left="0"/>
        <w:jc w:val="both"/>
      </w:pPr>
      <w:r>
        <w:rPr>
          <w:rFonts w:ascii="Times New Roman"/>
          <w:b w:val="false"/>
          <w:i w:val="false"/>
          <w:color w:val="000000"/>
          <w:sz w:val="28"/>
        </w:rPr>
        <w:t>
      1.3. организационная структура Компании (с указанием численности работников), схема и описание.</w:t>
      </w:r>
    </w:p>
    <w:bookmarkEnd w:id="368"/>
    <w:bookmarkStart w:name="z424" w:id="369"/>
    <w:p>
      <w:pPr>
        <w:spacing w:after="0"/>
        <w:ind w:left="0"/>
        <w:jc w:val="both"/>
      </w:pPr>
      <w:r>
        <w:rPr>
          <w:rFonts w:ascii="Times New Roman"/>
          <w:b w:val="false"/>
          <w:i w:val="false"/>
          <w:color w:val="000000"/>
          <w:sz w:val="28"/>
        </w:rPr>
        <w:t>
      2. Цели и задачи, в том ключевые показатели эффективности деятельности Компании и юридических лиц, акции (доли участия) которых предоставляют право Компании определять решения, принимаемые данными юридическими лицами, на пятилетний период с разбивкой по годам:</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Цели Стратегии развития Компании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Задачи Стратегии развития Компании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Ключевые показатели (КП) Стратегии развития Компании (количественные или качественные)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Методика расчета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Значение показателей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 (предыдущий)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 (текущий)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оценка (факт)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6" w:id="370"/>
    <w:p>
      <w:pPr>
        <w:spacing w:after="0"/>
        <w:ind w:left="0"/>
        <w:jc w:val="both"/>
      </w:pPr>
      <w:r>
        <w:rPr>
          <w:rFonts w:ascii="Times New Roman"/>
          <w:b w:val="false"/>
          <w:i w:val="false"/>
          <w:color w:val="000000"/>
          <w:sz w:val="28"/>
        </w:rPr>
        <w:t>
      продолжение таблицы</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Значение показателей по годам*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7" w:id="371"/>
    <w:p>
      <w:pPr>
        <w:spacing w:after="0"/>
        <w:ind w:left="0"/>
        <w:jc w:val="both"/>
      </w:pPr>
      <w:r>
        <w:rPr>
          <w:rFonts w:ascii="Times New Roman"/>
          <w:b w:val="false"/>
          <w:i w:val="false"/>
          <w:color w:val="000000"/>
          <w:sz w:val="28"/>
        </w:rPr>
        <w:t>
      Примечание: * значение ключевых показателей Плана развития определяется путем обеспечения взаимоувязки и сопоставления финансовых, экономических и производственных показателей Компании и ее дочерних организаций</w:t>
      </w:r>
    </w:p>
    <w:bookmarkEnd w:id="371"/>
    <w:bookmarkStart w:name="z428" w:id="372"/>
    <w:p>
      <w:pPr>
        <w:spacing w:after="0"/>
        <w:ind w:left="0"/>
        <w:jc w:val="both"/>
      </w:pPr>
      <w:r>
        <w:rPr>
          <w:rFonts w:ascii="Times New Roman"/>
          <w:b w:val="false"/>
          <w:i w:val="false"/>
          <w:color w:val="000000"/>
          <w:sz w:val="28"/>
        </w:rPr>
        <w:t>
      3. Мероприятия, планируемые Компанией по реализации Плана развития, в том числе по:</w:t>
      </w:r>
    </w:p>
    <w:bookmarkEnd w:id="372"/>
    <w:bookmarkStart w:name="z429" w:id="373"/>
    <w:p>
      <w:pPr>
        <w:spacing w:after="0"/>
        <w:ind w:left="0"/>
        <w:jc w:val="both"/>
      </w:pPr>
      <w:r>
        <w:rPr>
          <w:rFonts w:ascii="Times New Roman"/>
          <w:b w:val="false"/>
          <w:i w:val="false"/>
          <w:color w:val="000000"/>
          <w:sz w:val="28"/>
        </w:rPr>
        <w:t>
      3.1 достижению ключевых показателей деятельности:</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ключевых показателей деятельности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мероприятий/ показателей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Значение мероприятий/показателей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 (предыдущий)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 (текущий)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оценка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1" w:id="374"/>
    <w:p>
      <w:pPr>
        <w:spacing w:after="0"/>
        <w:ind w:left="0"/>
        <w:jc w:val="both"/>
      </w:pPr>
      <w:r>
        <w:rPr>
          <w:rFonts w:ascii="Times New Roman"/>
          <w:b w:val="false"/>
          <w:i w:val="false"/>
          <w:color w:val="000000"/>
          <w:sz w:val="28"/>
        </w:rPr>
        <w:t>
      продолжение таблицы</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Значение мероприятий/показателей по годам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2" w:id="375"/>
    <w:p>
      <w:pPr>
        <w:spacing w:after="0"/>
        <w:ind w:left="0"/>
        <w:jc w:val="both"/>
      </w:pPr>
      <w:r>
        <w:rPr>
          <w:rFonts w:ascii="Times New Roman"/>
          <w:b w:val="false"/>
          <w:i w:val="false"/>
          <w:color w:val="000000"/>
          <w:sz w:val="28"/>
        </w:rPr>
        <w:t>
      3.2 достижению основных производственных показателей Компании и/или его дочерних и зависимых организаций:</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организации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Значение производственных показателей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 (предыдущий)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 (текущий)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оценка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4" w:id="376"/>
    <w:p>
      <w:pPr>
        <w:spacing w:after="0"/>
        <w:ind w:left="0"/>
        <w:jc w:val="both"/>
      </w:pPr>
      <w:r>
        <w:rPr>
          <w:rFonts w:ascii="Times New Roman"/>
          <w:b w:val="false"/>
          <w:i w:val="false"/>
          <w:color w:val="000000"/>
          <w:sz w:val="28"/>
        </w:rPr>
        <w:t>
      продолжение таблицы</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Значение производственных показателей по годам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5" w:id="377"/>
    <w:p>
      <w:pPr>
        <w:spacing w:after="0"/>
        <w:ind w:left="0"/>
        <w:jc w:val="both"/>
      </w:pPr>
      <w:r>
        <w:rPr>
          <w:rFonts w:ascii="Times New Roman"/>
          <w:b w:val="false"/>
          <w:i w:val="false"/>
          <w:color w:val="000000"/>
          <w:sz w:val="28"/>
        </w:rPr>
        <w:t>
      Примечание: *с учетом стратегических направлений деятельности, указанных в Стратегии развития Компании</w:t>
      </w:r>
    </w:p>
    <w:bookmarkEnd w:id="377"/>
    <w:bookmarkStart w:name="z436" w:id="378"/>
    <w:p>
      <w:pPr>
        <w:spacing w:after="0"/>
        <w:ind w:left="0"/>
        <w:jc w:val="both"/>
      </w:pPr>
      <w:r>
        <w:rPr>
          <w:rFonts w:ascii="Times New Roman"/>
          <w:b w:val="false"/>
          <w:i w:val="false"/>
          <w:color w:val="000000"/>
          <w:sz w:val="28"/>
        </w:rPr>
        <w:t>
      3.3 реструктуризации активов* и их обоснование:</w:t>
      </w:r>
    </w:p>
    <w:bookmarkEnd w:id="378"/>
    <w:bookmarkStart w:name="z437" w:id="379"/>
    <w:p>
      <w:pPr>
        <w:spacing w:after="0"/>
        <w:ind w:left="0"/>
        <w:jc w:val="both"/>
      </w:pPr>
      <w:r>
        <w:rPr>
          <w:rFonts w:ascii="Times New Roman"/>
          <w:b w:val="false"/>
          <w:i w:val="false"/>
          <w:color w:val="000000"/>
          <w:sz w:val="28"/>
        </w:rPr>
        <w:t>
      форма 6</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Действующая структура группы Компании (с указанием всех организаций, входящих в группу)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Тип актива (профильный, непрофильный, прочие)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Планируемая реструктуризация актива* (разделение, выделение, соединение, ликвидация, продажа (отчуждение) создание новых, приобретения акций (долей участия) и так далее)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Прогнозная структура группы Компании (с указанием всех организаций, входящих в группу) по состоянию на 1 января 20 __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8" w:id="380"/>
    <w:p>
      <w:pPr>
        <w:spacing w:after="0"/>
        <w:ind w:left="0"/>
        <w:jc w:val="both"/>
      </w:pPr>
      <w:r>
        <w:rPr>
          <w:rFonts w:ascii="Times New Roman"/>
          <w:b w:val="false"/>
          <w:i w:val="false"/>
          <w:color w:val="000000"/>
          <w:sz w:val="28"/>
        </w:rPr>
        <w:t>
      Примечание: * активы – это юридические лица, входящие в группу Компании</w:t>
      </w:r>
    </w:p>
    <w:bookmarkEnd w:id="380"/>
    <w:bookmarkStart w:name="z439" w:id="381"/>
    <w:p>
      <w:pPr>
        <w:spacing w:after="0"/>
        <w:ind w:left="0"/>
        <w:jc w:val="both"/>
      </w:pPr>
      <w:r>
        <w:rPr>
          <w:rFonts w:ascii="Times New Roman"/>
          <w:b w:val="false"/>
          <w:i w:val="false"/>
          <w:color w:val="000000"/>
          <w:sz w:val="28"/>
        </w:rPr>
        <w:t>
      ** указывается структура группы Компании на 1 января года, следующего за отчетным пятилетним периодом</w:t>
      </w:r>
    </w:p>
    <w:bookmarkEnd w:id="381"/>
    <w:bookmarkStart w:name="z440" w:id="382"/>
    <w:p>
      <w:pPr>
        <w:spacing w:after="0"/>
        <w:ind w:left="0"/>
        <w:jc w:val="both"/>
      </w:pPr>
      <w:r>
        <w:rPr>
          <w:rFonts w:ascii="Times New Roman"/>
          <w:b w:val="false"/>
          <w:i w:val="false"/>
          <w:color w:val="000000"/>
          <w:sz w:val="28"/>
        </w:rPr>
        <w:t>
      4. Отношения с бюджетом:</w:t>
      </w:r>
    </w:p>
    <w:bookmarkEnd w:id="382"/>
    <w:bookmarkStart w:name="z441" w:id="383"/>
    <w:p>
      <w:pPr>
        <w:spacing w:after="0"/>
        <w:ind w:left="0"/>
        <w:jc w:val="both"/>
      </w:pPr>
      <w:r>
        <w:rPr>
          <w:rFonts w:ascii="Times New Roman"/>
          <w:b w:val="false"/>
          <w:i w:val="false"/>
          <w:color w:val="000000"/>
          <w:sz w:val="28"/>
        </w:rPr>
        <w:t>
      4.1 планируемые поступления из республиканского бюджета в соответствии с бюджетным законодательством Республики Казахстан:</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Компании или ее дочерней организации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Функциональная группа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Администратор бюджетной программы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бюджетной программы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Целевое назначение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 (предыдущий)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 (текущий)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оценка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4" w:id="384"/>
    <w:p>
      <w:pPr>
        <w:spacing w:after="0"/>
        <w:ind w:left="0"/>
        <w:jc w:val="both"/>
      </w:pPr>
      <w:r>
        <w:rPr>
          <w:rFonts w:ascii="Times New Roman"/>
          <w:b w:val="false"/>
          <w:i w:val="false"/>
          <w:color w:val="000000"/>
          <w:sz w:val="28"/>
        </w:rPr>
        <w:t>
      продолжение таблицы</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5" w:id="385"/>
    <w:p>
      <w:pPr>
        <w:spacing w:after="0"/>
        <w:ind w:left="0"/>
        <w:jc w:val="both"/>
      </w:pPr>
      <w:r>
        <w:rPr>
          <w:rFonts w:ascii="Times New Roman"/>
          <w:b w:val="false"/>
          <w:i w:val="false"/>
          <w:color w:val="000000"/>
          <w:sz w:val="28"/>
        </w:rPr>
        <w:t>
      4.2 планируемая выплата налогов и других обязательных платежей в бюджет* (за исключением косвенных налогов) в соответствии с налоговым законодательством Республики Казахстан, указанных в перечне показателей Плана развития Компании:</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 (предыдущий)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 (текущий)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оценка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к выплате налоги и платежи,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экспортируемую сырую нефть, газовый конденсат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платежи и налоги недропользователей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эмиссии в окружающую среду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платежи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8" w:id="386"/>
    <w:p>
      <w:pPr>
        <w:spacing w:after="0"/>
        <w:ind w:left="0"/>
        <w:jc w:val="both"/>
      </w:pPr>
      <w:r>
        <w:rPr>
          <w:rFonts w:ascii="Times New Roman"/>
          <w:b w:val="false"/>
          <w:i w:val="false"/>
          <w:color w:val="000000"/>
          <w:sz w:val="28"/>
        </w:rPr>
        <w:t>
      продолжение таблицы</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9" w:id="387"/>
    <w:p>
      <w:pPr>
        <w:spacing w:after="0"/>
        <w:ind w:left="0"/>
        <w:jc w:val="both"/>
      </w:pPr>
      <w:r>
        <w:rPr>
          <w:rFonts w:ascii="Times New Roman"/>
          <w:b w:val="false"/>
          <w:i w:val="false"/>
          <w:color w:val="000000"/>
          <w:sz w:val="28"/>
        </w:rPr>
        <w:t>
      Примечание: *Форма заполняется по консолидированным данным</w:t>
      </w:r>
    </w:p>
    <w:bookmarkEnd w:id="387"/>
    <w:bookmarkStart w:name="z450" w:id="388"/>
    <w:p>
      <w:pPr>
        <w:spacing w:after="0"/>
        <w:ind w:left="0"/>
        <w:jc w:val="both"/>
      </w:pPr>
      <w:r>
        <w:rPr>
          <w:rFonts w:ascii="Times New Roman"/>
          <w:b w:val="false"/>
          <w:i w:val="false"/>
          <w:color w:val="000000"/>
          <w:sz w:val="28"/>
        </w:rPr>
        <w:t>
      4.3 планируемая выплата дивидендов на государственный пакет акций:</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 (предыдущий)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 (текущий)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оценка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указывается со знаком минус),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чистого дохода, в том числе 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проекты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проекты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убытков прошлых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акцию: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простую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привилегированную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пакет акций, находящийся в государственной собственности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чистого дохода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2" w:id="389"/>
    <w:p>
      <w:pPr>
        <w:spacing w:after="0"/>
        <w:ind w:left="0"/>
        <w:jc w:val="both"/>
      </w:pPr>
      <w:r>
        <w:rPr>
          <w:rFonts w:ascii="Times New Roman"/>
          <w:b w:val="false"/>
          <w:i w:val="false"/>
          <w:color w:val="000000"/>
          <w:sz w:val="28"/>
        </w:rPr>
        <w:t>
      продолжение таблицы</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__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3" w:id="390"/>
    <w:p>
      <w:pPr>
        <w:spacing w:after="0"/>
        <w:ind w:left="0"/>
        <w:jc w:val="both"/>
      </w:pPr>
      <w:r>
        <w:rPr>
          <w:rFonts w:ascii="Times New Roman"/>
          <w:b w:val="false"/>
          <w:i w:val="false"/>
          <w:color w:val="000000"/>
          <w:sz w:val="28"/>
        </w:rPr>
        <w:t>
      5. Общий объем капитальных вложений и инвестиций Компании и юридических лиц, акции (доли участия) которых предоставляют право Компании определять решения, принимаемые данными юридическими лицами, с разбивкой по следующим видам:</w:t>
      </w:r>
    </w:p>
    <w:bookmarkEnd w:id="390"/>
    <w:bookmarkStart w:name="z454" w:id="391"/>
    <w:p>
      <w:pPr>
        <w:spacing w:after="0"/>
        <w:ind w:left="0"/>
        <w:jc w:val="both"/>
      </w:pPr>
      <w:r>
        <w:rPr>
          <w:rFonts w:ascii="Times New Roman"/>
          <w:b w:val="false"/>
          <w:i w:val="false"/>
          <w:color w:val="000000"/>
          <w:sz w:val="28"/>
        </w:rPr>
        <w:t>
      капитальные вложения, в том числе инвестиционные проекты (капитальные вложения в новые проекты, капитальные вложения в существующие проекты); строительство и модернизация объектов; приобретение основных средств; приобретение нематериальных активов и прочие вложения;</w:t>
      </w:r>
    </w:p>
    <w:bookmarkEnd w:id="391"/>
    <w:bookmarkStart w:name="z455" w:id="392"/>
    <w:p>
      <w:pPr>
        <w:spacing w:after="0"/>
        <w:ind w:left="0"/>
        <w:jc w:val="both"/>
      </w:pPr>
      <w:r>
        <w:rPr>
          <w:rFonts w:ascii="Times New Roman"/>
          <w:b w:val="false"/>
          <w:i w:val="false"/>
          <w:color w:val="000000"/>
          <w:sz w:val="28"/>
        </w:rPr>
        <w:t>
      инвестиции, в том числе приобретение пакетов акций (долей участия); вклады в уставный капитал и прочие инвестиции:</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проектов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проект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эксплуатация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Стоимость проекта,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освоено за период до начало планируемого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 том числе за счет источников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собственные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заемные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бюджетные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проекты,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новые проекты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существующие проекты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пакетов акций (долей участия)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уставный капитал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7" w:id="393"/>
    <w:p>
      <w:pPr>
        <w:spacing w:after="0"/>
        <w:ind w:left="0"/>
        <w:jc w:val="both"/>
      </w:pPr>
      <w:r>
        <w:rPr>
          <w:rFonts w:ascii="Times New Roman"/>
          <w:b w:val="false"/>
          <w:i w:val="false"/>
          <w:color w:val="000000"/>
          <w:sz w:val="28"/>
        </w:rPr>
        <w:t>
      продолжение таблицы</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Стоимость проекта, тысяч тенге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 том числе: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предстоит к освоению в планируемом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предстоит к освоению</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 том числе за счет источников финансирования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 том числе в:</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собственные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заемные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бюджетные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 году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8" w:id="394"/>
    <w:p>
      <w:pPr>
        <w:spacing w:after="0"/>
        <w:ind w:left="0"/>
        <w:jc w:val="both"/>
      </w:pPr>
      <w:r>
        <w:rPr>
          <w:rFonts w:ascii="Times New Roman"/>
          <w:b w:val="false"/>
          <w:i w:val="false"/>
          <w:color w:val="000000"/>
          <w:sz w:val="28"/>
        </w:rPr>
        <w:t>
      6. Финансовая устойчивость Компании и юридических лиц, акции (доли участия) которых предоставляют право Компании определять решения, принимаемые данными юридическими лицами:</w:t>
      </w:r>
    </w:p>
    <w:bookmarkEnd w:id="394"/>
    <w:bookmarkStart w:name="z459" w:id="395"/>
    <w:p>
      <w:pPr>
        <w:spacing w:after="0"/>
        <w:ind w:left="0"/>
        <w:jc w:val="both"/>
      </w:pPr>
      <w:r>
        <w:rPr>
          <w:rFonts w:ascii="Times New Roman"/>
          <w:b w:val="false"/>
          <w:i w:val="false"/>
          <w:color w:val="000000"/>
          <w:sz w:val="28"/>
        </w:rPr>
        <w:t>
      6.1 структура заимствований и график погашения в разрезе внутреннего и внешнего заимствования (в том числе дочерних организаций):</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Заемщик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Заимодатель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Инструмент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Цель заимствования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Основание для заимствования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Решение собрания акционеров (единственного акционера) и/или Совета директоров и/или другие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Договор заимствования (Договор гарантии)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валюта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заимствования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заимствования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1" w:id="396"/>
    <w:p>
      <w:pPr>
        <w:spacing w:after="0"/>
        <w:ind w:left="0"/>
        <w:jc w:val="both"/>
      </w:pPr>
      <w:r>
        <w:rPr>
          <w:rFonts w:ascii="Times New Roman"/>
          <w:b w:val="false"/>
          <w:i w:val="false"/>
          <w:color w:val="000000"/>
          <w:sz w:val="28"/>
        </w:rPr>
        <w:t>
      продолжение таблицы</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Договор заимствования (Договор гарантии)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Условия займа (Условия гарантии)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 займа (Срок гарантируемого займа)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Вид обеспечения по займу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сумма по договору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сумма освоения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льготный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 условия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дата освоения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дата истечения периода доступности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дата погашения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остаточный срок в днях</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2" w:id="397"/>
    <w:p>
      <w:pPr>
        <w:spacing w:after="0"/>
        <w:ind w:left="0"/>
        <w:jc w:val="both"/>
      </w:pPr>
      <w:r>
        <w:rPr>
          <w:rFonts w:ascii="Times New Roman"/>
          <w:b w:val="false"/>
          <w:i w:val="false"/>
          <w:color w:val="000000"/>
          <w:sz w:val="28"/>
        </w:rPr>
        <w:t>
      продолжение таблицы</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20ХХ-3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20ХХ-2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20XX-1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Сумма ОД на отчетную дату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квартал 20ХХ</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основной долг (ОД) на начало периода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погашение 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выплата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ОД на начало периода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погашение 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выплата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ОД на начало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погашение 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выплата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погашение ОД</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выплата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3" w:id="398"/>
    <w:p>
      <w:pPr>
        <w:spacing w:after="0"/>
        <w:ind w:left="0"/>
        <w:jc w:val="both"/>
      </w:pPr>
      <w:r>
        <w:rPr>
          <w:rFonts w:ascii="Times New Roman"/>
          <w:b w:val="false"/>
          <w:i w:val="false"/>
          <w:color w:val="000000"/>
          <w:sz w:val="28"/>
        </w:rPr>
        <w:t>
      продолжение таблицы</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квартал 20ХХ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квартал 20ХХ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квартал 20ХХ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погашение ОД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выплата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погашение 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выплата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погашение 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выплата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4" w:id="399"/>
    <w:p>
      <w:pPr>
        <w:spacing w:after="0"/>
        <w:ind w:left="0"/>
        <w:jc w:val="both"/>
      </w:pPr>
      <w:r>
        <w:rPr>
          <w:rFonts w:ascii="Times New Roman"/>
          <w:b w:val="false"/>
          <w:i w:val="false"/>
          <w:color w:val="000000"/>
          <w:sz w:val="28"/>
        </w:rPr>
        <w:t>
      продолжение таблицы</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20ХХ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20ХХ + 2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20ХХ + 3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20ХХ + 4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20ХХ + 5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ОД на начало периода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Погашение 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выплата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ОД на начало периода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Погашение 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выплата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ОД на начало периода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Погашение 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выплата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ОД на начало периода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погашение 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выплата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ОД на начало периода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Погашение 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выплата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5" w:id="400"/>
    <w:p>
      <w:pPr>
        <w:spacing w:after="0"/>
        <w:ind w:left="0"/>
        <w:jc w:val="both"/>
      </w:pPr>
      <w:r>
        <w:rPr>
          <w:rFonts w:ascii="Times New Roman"/>
          <w:b w:val="false"/>
          <w:i w:val="false"/>
          <w:color w:val="000000"/>
          <w:sz w:val="28"/>
        </w:rPr>
        <w:t>
      Первый руководитель _____________ (Фамилия, имя, отчество (при его наличии))</w:t>
      </w:r>
    </w:p>
    <w:bookmarkEnd w:id="400"/>
    <w:bookmarkStart w:name="z466" w:id="401"/>
    <w:p>
      <w:pPr>
        <w:spacing w:after="0"/>
        <w:ind w:left="0"/>
        <w:jc w:val="both"/>
      </w:pPr>
      <w:r>
        <w:rPr>
          <w:rFonts w:ascii="Times New Roman"/>
          <w:b w:val="false"/>
          <w:i w:val="false"/>
          <w:color w:val="000000"/>
          <w:sz w:val="28"/>
        </w:rPr>
        <w:t>
      М.П.</w:t>
      </w:r>
    </w:p>
    <w:bookmarkEnd w:id="401"/>
    <w:bookmarkStart w:name="z467" w:id="402"/>
    <w:p>
      <w:pPr>
        <w:spacing w:after="0"/>
        <w:ind w:left="0"/>
        <w:jc w:val="both"/>
      </w:pPr>
      <w:r>
        <w:rPr>
          <w:rFonts w:ascii="Times New Roman"/>
          <w:b w:val="false"/>
          <w:i w:val="false"/>
          <w:color w:val="000000"/>
          <w:sz w:val="28"/>
        </w:rPr>
        <w:t>
      Примечание:* представляется ежеквартально, до 10-го числа месяца, следующего за отчетным месяцем, в Реестр государственных предприятий и учреждений, юридических лиц с участием государства в уставном капитале</w:t>
      </w:r>
    </w:p>
    <w:bookmarkEnd w:id="402"/>
    <w:bookmarkStart w:name="z468" w:id="403"/>
    <w:p>
      <w:pPr>
        <w:spacing w:after="0"/>
        <w:ind w:left="0"/>
        <w:jc w:val="both"/>
      </w:pPr>
      <w:r>
        <w:rPr>
          <w:rFonts w:ascii="Times New Roman"/>
          <w:b w:val="false"/>
          <w:i w:val="false"/>
          <w:color w:val="000000"/>
          <w:sz w:val="28"/>
        </w:rPr>
        <w:t>
      6.2 основные показатели финансовой устойчивости Компании и юридических лиц, акции (доли участия) которых предоставляют право Компании определять решения, принимаемые данными юридическими лицами, в том числе с обязательным указанием показателей, характеризующих уровень долга (коэффициент долга/ЕВITDA (Earnings before interest, taxes, depreciation and amortization): для компании реального сектора экономики, коэффициент финансового левереджа, коэффициент покрытия процентов, коэффициент текущей ликвидности):</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Компании или ее дочерних организаций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Заимодатель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Инструмент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валюта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Сумма основного долга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Коэффициент долга/ЕВITDA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формула расчета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норматив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прогноз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Заимствование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0" w:id="404"/>
    <w:p>
      <w:pPr>
        <w:spacing w:after="0"/>
        <w:ind w:left="0"/>
        <w:jc w:val="both"/>
      </w:pPr>
      <w:r>
        <w:rPr>
          <w:rFonts w:ascii="Times New Roman"/>
          <w:b w:val="false"/>
          <w:i w:val="false"/>
          <w:color w:val="000000"/>
          <w:sz w:val="28"/>
        </w:rPr>
        <w:t>
      продолжение таблицы</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Коэффициент финансового левереджа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Коэффициент покрытия процентов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Коэффициент текущей ликвидности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формула расчета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норматив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прогноз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формула расчета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норматив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прогноз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формула расчета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норматив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прогноз</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1" w:id="405"/>
    <w:p>
      <w:pPr>
        <w:spacing w:after="0"/>
        <w:ind w:left="0"/>
        <w:jc w:val="both"/>
      </w:pPr>
      <w:r>
        <w:rPr>
          <w:rFonts w:ascii="Times New Roman"/>
          <w:b w:val="false"/>
          <w:i w:val="false"/>
          <w:color w:val="000000"/>
          <w:sz w:val="28"/>
        </w:rPr>
        <w:t>
      Первый руководитель ______________ (Фамилия, имя, отчество (при его наличии))</w:t>
      </w:r>
    </w:p>
    <w:bookmarkEnd w:id="405"/>
    <w:bookmarkStart w:name="z472" w:id="406"/>
    <w:p>
      <w:pPr>
        <w:spacing w:after="0"/>
        <w:ind w:left="0"/>
        <w:jc w:val="both"/>
      </w:pPr>
      <w:r>
        <w:rPr>
          <w:rFonts w:ascii="Times New Roman"/>
          <w:b w:val="false"/>
          <w:i w:val="false"/>
          <w:color w:val="000000"/>
          <w:sz w:val="28"/>
        </w:rPr>
        <w:t>
      М.П.</w:t>
      </w:r>
    </w:p>
    <w:bookmarkEnd w:id="406"/>
    <w:bookmarkStart w:name="z473" w:id="407"/>
    <w:p>
      <w:pPr>
        <w:spacing w:after="0"/>
        <w:ind w:left="0"/>
        <w:jc w:val="both"/>
      </w:pPr>
      <w:r>
        <w:rPr>
          <w:rFonts w:ascii="Times New Roman"/>
          <w:b w:val="false"/>
          <w:i w:val="false"/>
          <w:color w:val="000000"/>
          <w:sz w:val="28"/>
        </w:rPr>
        <w:t>
      Примечание: * представляется по итогам полугодия и года, до 15-го числа месяца, следующего за отчетным периодом, в Реестр государственных предприятий и учреждений, юридических лиц с участием государства в уставном капитале</w:t>
      </w:r>
    </w:p>
    <w:bookmarkEnd w:id="407"/>
    <w:bookmarkStart w:name="z474" w:id="408"/>
    <w:p>
      <w:pPr>
        <w:spacing w:after="0"/>
        <w:ind w:left="0"/>
        <w:jc w:val="both"/>
      </w:pPr>
      <w:r>
        <w:rPr>
          <w:rFonts w:ascii="Times New Roman"/>
          <w:b w:val="false"/>
          <w:i w:val="false"/>
          <w:color w:val="000000"/>
          <w:sz w:val="28"/>
        </w:rPr>
        <w:t>
      6.3 определение долговой нагрузки Компании и ее дочерних организаций на текущий год (по состоянию на 1 января текущего года):</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Определение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Методика расчета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Консолидированная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Компания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Свободная емкость заимствования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предельной емкостью заимствования Компании (организации) и объемом финансовых обязательств*, включая суммы привлеченных займов и выданных корпоративных поручительств Компанией (организацией) за исключением, выданных в пользу своих дочерних и зависимых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емкость заимствования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сумма, доступная для привлечения займов, предоставления корпоративных гарантий и корпоративных поручительств Компании (организации), при которой коэффициенты емкости заимствования** достигают нормативных значении, утвержденных для Компании (организации), уполномоченным органом (должностным лицом) Компании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6" w:id="409"/>
    <w:p>
      <w:pPr>
        <w:spacing w:after="0"/>
        <w:ind w:left="0"/>
        <w:jc w:val="both"/>
      </w:pPr>
      <w:r>
        <w:rPr>
          <w:rFonts w:ascii="Times New Roman"/>
          <w:b w:val="false"/>
          <w:i w:val="false"/>
          <w:color w:val="000000"/>
          <w:sz w:val="28"/>
        </w:rPr>
        <w:t>
      Примечание: *объемом финансовых обязательств-объем любых обязательных, являющихся:</w:t>
      </w:r>
    </w:p>
    <w:bookmarkEnd w:id="409"/>
    <w:bookmarkStart w:name="z477" w:id="410"/>
    <w:p>
      <w:pPr>
        <w:spacing w:after="0"/>
        <w:ind w:left="0"/>
        <w:jc w:val="both"/>
      </w:pPr>
      <w:r>
        <w:rPr>
          <w:rFonts w:ascii="Times New Roman"/>
          <w:b w:val="false"/>
          <w:i w:val="false"/>
          <w:color w:val="000000"/>
          <w:sz w:val="28"/>
        </w:rPr>
        <w:t>
       обусловленным договором обязательством:</w:t>
      </w:r>
    </w:p>
    <w:bookmarkEnd w:id="410"/>
    <w:bookmarkStart w:name="z478" w:id="411"/>
    <w:p>
      <w:pPr>
        <w:spacing w:after="0"/>
        <w:ind w:left="0"/>
        <w:jc w:val="both"/>
      </w:pPr>
      <w:r>
        <w:rPr>
          <w:rFonts w:ascii="Times New Roman"/>
          <w:b w:val="false"/>
          <w:i w:val="false"/>
          <w:color w:val="000000"/>
          <w:sz w:val="28"/>
        </w:rPr>
        <w:t>
       передать денежные средства или иной финансовый актив другому субъекту;</w:t>
      </w:r>
    </w:p>
    <w:bookmarkEnd w:id="411"/>
    <w:bookmarkStart w:name="z479" w:id="412"/>
    <w:p>
      <w:pPr>
        <w:spacing w:after="0"/>
        <w:ind w:left="0"/>
        <w:jc w:val="both"/>
      </w:pPr>
      <w:r>
        <w:rPr>
          <w:rFonts w:ascii="Times New Roman"/>
          <w:b w:val="false"/>
          <w:i w:val="false"/>
          <w:color w:val="000000"/>
          <w:sz w:val="28"/>
        </w:rPr>
        <w:t>
       обменяться финансовыми активами или финансовыми обязательствами с другим субъектом на условиях, потенциального невыгодных для субъекта;</w:t>
      </w:r>
    </w:p>
    <w:bookmarkEnd w:id="412"/>
    <w:bookmarkStart w:name="z480" w:id="413"/>
    <w:p>
      <w:pPr>
        <w:spacing w:after="0"/>
        <w:ind w:left="0"/>
        <w:jc w:val="both"/>
      </w:pPr>
      <w:r>
        <w:rPr>
          <w:rFonts w:ascii="Times New Roman"/>
          <w:b w:val="false"/>
          <w:i w:val="false"/>
          <w:color w:val="000000"/>
          <w:sz w:val="28"/>
        </w:rPr>
        <w:t>
       договором, расчет по которому будет или может быть осуществлен собственными долевыми инструментами субъекта и:</w:t>
      </w:r>
    </w:p>
    <w:bookmarkEnd w:id="413"/>
    <w:bookmarkStart w:name="z481" w:id="414"/>
    <w:p>
      <w:pPr>
        <w:spacing w:after="0"/>
        <w:ind w:left="0"/>
        <w:jc w:val="both"/>
      </w:pPr>
      <w:r>
        <w:rPr>
          <w:rFonts w:ascii="Times New Roman"/>
          <w:b w:val="false"/>
          <w:i w:val="false"/>
          <w:color w:val="000000"/>
          <w:sz w:val="28"/>
        </w:rPr>
        <w:t>
       в соответствии с которым субъект предоставит или будет обязан предоставить переменное количество собственных долевых инструментов;</w:t>
      </w:r>
    </w:p>
    <w:bookmarkEnd w:id="414"/>
    <w:bookmarkStart w:name="z482" w:id="415"/>
    <w:p>
      <w:pPr>
        <w:spacing w:after="0"/>
        <w:ind w:left="0"/>
        <w:jc w:val="both"/>
      </w:pPr>
      <w:r>
        <w:rPr>
          <w:rFonts w:ascii="Times New Roman"/>
          <w:b w:val="false"/>
          <w:i w:val="false"/>
          <w:color w:val="000000"/>
          <w:sz w:val="28"/>
        </w:rPr>
        <w:t>
       расчет по которому будет или может быть произведен иным способом, чем обмен фиксированный суммы денежных средств или другого финансового актива на фиксированное количество собственных долевых инструментов субъекта. Для этих целей собственные долевые инструменты не включают инструменты, являющиеся договорами на получение или поставку собственных долевых инструментов субъекта в будущем;</w:t>
      </w:r>
    </w:p>
    <w:bookmarkEnd w:id="415"/>
    <w:bookmarkStart w:name="z483" w:id="416"/>
    <w:p>
      <w:pPr>
        <w:spacing w:after="0"/>
        <w:ind w:left="0"/>
        <w:jc w:val="both"/>
      </w:pPr>
      <w:r>
        <w:rPr>
          <w:rFonts w:ascii="Times New Roman"/>
          <w:b w:val="false"/>
          <w:i w:val="false"/>
          <w:color w:val="000000"/>
          <w:sz w:val="28"/>
        </w:rPr>
        <w:t>
       **коэффициенты емкости заимствования - Компания (организация) самостоятельно определяет нормативное значение емкости заимствования для Компании (организации)</w:t>
      </w:r>
    </w:p>
    <w:bookmarkEnd w:id="416"/>
    <w:bookmarkStart w:name="z484" w:id="417"/>
    <w:p>
      <w:pPr>
        <w:spacing w:after="0"/>
        <w:ind w:left="0"/>
        <w:jc w:val="both"/>
      </w:pPr>
      <w:r>
        <w:rPr>
          <w:rFonts w:ascii="Times New Roman"/>
          <w:b w:val="false"/>
          <w:i w:val="false"/>
          <w:color w:val="000000"/>
          <w:sz w:val="28"/>
        </w:rPr>
        <w:t>
      7. Основные показатели финансово-хозяйственной деятельности, анализ с обоснованием причин роста или снижения, включая:</w:t>
      </w:r>
    </w:p>
    <w:bookmarkEnd w:id="417"/>
    <w:bookmarkStart w:name="z485" w:id="418"/>
    <w:p>
      <w:pPr>
        <w:spacing w:after="0"/>
        <w:ind w:left="0"/>
        <w:jc w:val="both"/>
      </w:pPr>
      <w:r>
        <w:rPr>
          <w:rFonts w:ascii="Times New Roman"/>
          <w:b w:val="false"/>
          <w:i w:val="false"/>
          <w:color w:val="000000"/>
          <w:sz w:val="28"/>
        </w:rPr>
        <w:t>
      7.1 управление временно свободными денежными средствами, политика их размещения:</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финансовых инструментов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 (предыдущий)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 (текущий)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оценка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7" w:id="419"/>
    <w:p>
      <w:pPr>
        <w:spacing w:after="0"/>
        <w:ind w:left="0"/>
        <w:jc w:val="both"/>
      </w:pPr>
      <w:r>
        <w:rPr>
          <w:rFonts w:ascii="Times New Roman"/>
          <w:b w:val="false"/>
          <w:i w:val="false"/>
          <w:color w:val="000000"/>
          <w:sz w:val="28"/>
        </w:rPr>
        <w:t>
      продолжение таблицы</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8" w:id="420"/>
    <w:p>
      <w:pPr>
        <w:spacing w:after="0"/>
        <w:ind w:left="0"/>
        <w:jc w:val="both"/>
      </w:pPr>
      <w:r>
        <w:rPr>
          <w:rFonts w:ascii="Times New Roman"/>
          <w:b w:val="false"/>
          <w:i w:val="false"/>
          <w:color w:val="000000"/>
          <w:sz w:val="28"/>
        </w:rPr>
        <w:t>
      7.2 дивидендной политике и их обоснование:</w:t>
      </w:r>
    </w:p>
    <w:bookmarkEnd w:id="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 (предыдущий)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 (текущий)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оценка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дивидендов от дочерних организаций (ДО) Компании,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1" w:id="421"/>
    <w:p>
      <w:pPr>
        <w:spacing w:after="0"/>
        <w:ind w:left="0"/>
        <w:jc w:val="both"/>
      </w:pPr>
      <w:r>
        <w:rPr>
          <w:rFonts w:ascii="Times New Roman"/>
          <w:b w:val="false"/>
          <w:i w:val="false"/>
          <w:color w:val="000000"/>
          <w:sz w:val="28"/>
        </w:rPr>
        <w:t>
      продолжение таблицы</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2" w:id="422"/>
    <w:p>
      <w:pPr>
        <w:spacing w:after="0"/>
        <w:ind w:left="0"/>
        <w:jc w:val="both"/>
      </w:pPr>
      <w:r>
        <w:rPr>
          <w:rFonts w:ascii="Times New Roman"/>
          <w:b w:val="false"/>
          <w:i w:val="false"/>
          <w:color w:val="000000"/>
          <w:sz w:val="28"/>
        </w:rPr>
        <w:t>
      7.3 консолидированная кадровая политика Компании с учетом организаций, контрольный пакет акций (долей участия) которых принадлежит Компании (планируемая среднегодовая численность работников, среднемесячная заработная плата, фонд оплаты труда, уровень текучести кадров):</w:t>
      </w:r>
    </w:p>
    <w:bookmarkEnd w:id="422"/>
    <w:bookmarkStart w:name="z493" w:id="423"/>
    <w:p>
      <w:pPr>
        <w:spacing w:after="0"/>
        <w:ind w:left="0"/>
        <w:jc w:val="both"/>
      </w:pPr>
      <w:r>
        <w:rPr>
          <w:rFonts w:ascii="Times New Roman"/>
          <w:b w:val="false"/>
          <w:i w:val="false"/>
          <w:color w:val="000000"/>
          <w:sz w:val="28"/>
        </w:rPr>
        <w:t>
      Наименование Компании</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 (предыдущий)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 (текущий)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оценка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 штатному расписанию,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Премирование по результатам работы,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материальной помощи,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административно-управленческому персонала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производственному персоналу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вспомогательному персоналу (водители, технички и так далее)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охваченных системой обучения, повышения квалификации,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обучение, повышение квалификации,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рабочих мест,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персонал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медицинскому обслуживанию,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Ссуды, предоставленные работникам,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текучести кадров,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 w:id="424"/>
    <w:p>
      <w:pPr>
        <w:spacing w:after="0"/>
        <w:ind w:left="0"/>
        <w:jc w:val="both"/>
      </w:pPr>
      <w:r>
        <w:rPr>
          <w:rFonts w:ascii="Times New Roman"/>
          <w:b w:val="false"/>
          <w:i w:val="false"/>
          <w:color w:val="000000"/>
          <w:sz w:val="28"/>
        </w:rPr>
        <w:t>
      продолжение таблицы</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6" w:id="425"/>
    <w:p>
      <w:pPr>
        <w:spacing w:after="0"/>
        <w:ind w:left="0"/>
        <w:jc w:val="both"/>
      </w:pPr>
      <w:r>
        <w:rPr>
          <w:rFonts w:ascii="Times New Roman"/>
          <w:b w:val="false"/>
          <w:i w:val="false"/>
          <w:color w:val="000000"/>
          <w:sz w:val="28"/>
        </w:rPr>
        <w:t>
      7.4 кадровая политика Компании и/или организаций, контрольный пакет акций (долей участия) которых принадлежит Компании (планируемая среднегодовая численность работников, среднемесячная заработная плата, фонд оплаты труда, уровень текучести кадров):</w:t>
      </w:r>
    </w:p>
    <w:bookmarkEnd w:id="425"/>
    <w:bookmarkStart w:name="z497" w:id="426"/>
    <w:p>
      <w:pPr>
        <w:spacing w:after="0"/>
        <w:ind w:left="0"/>
        <w:jc w:val="both"/>
      </w:pPr>
      <w:r>
        <w:rPr>
          <w:rFonts w:ascii="Times New Roman"/>
          <w:b w:val="false"/>
          <w:i w:val="false"/>
          <w:color w:val="000000"/>
          <w:sz w:val="28"/>
        </w:rPr>
        <w:t>
      Наименование Компании (дочерней организации) *</w:t>
      </w:r>
    </w:p>
    <w:bookmarkEnd w:id="426"/>
    <w:bookmarkStart w:name="z498" w:id="427"/>
    <w:p>
      <w:pPr>
        <w:spacing w:after="0"/>
        <w:ind w:left="0"/>
        <w:jc w:val="both"/>
      </w:pPr>
      <w:r>
        <w:rPr>
          <w:rFonts w:ascii="Times New Roman"/>
          <w:b w:val="false"/>
          <w:i w:val="false"/>
          <w:color w:val="000000"/>
          <w:sz w:val="28"/>
        </w:rPr>
        <w:t>
      форма 17</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 (предыдущий)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 (текущий)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оценка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 штатному расписанию,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Премирование по результатам работы,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материальной помощи,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административно-управленческому персонала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производственному персоналу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вспомогательному персоналу (водители, технички и так далее)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охваченных системой обучения, повышения квалификации,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обучение, повышение квалификации,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рабочих мест,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персонал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медицинскому обслуживанию,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Ссуды, предоставленные работникам,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так далее)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текучести кадров,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9" w:id="428"/>
    <w:p>
      <w:pPr>
        <w:spacing w:after="0"/>
        <w:ind w:left="0"/>
        <w:jc w:val="both"/>
      </w:pPr>
      <w:r>
        <w:rPr>
          <w:rFonts w:ascii="Times New Roman"/>
          <w:b w:val="false"/>
          <w:i w:val="false"/>
          <w:color w:val="000000"/>
          <w:sz w:val="28"/>
        </w:rPr>
        <w:t>
      продолжение таблицы</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0" w:id="429"/>
    <w:p>
      <w:pPr>
        <w:spacing w:after="0"/>
        <w:ind w:left="0"/>
        <w:jc w:val="both"/>
      </w:pPr>
      <w:r>
        <w:rPr>
          <w:rFonts w:ascii="Times New Roman"/>
          <w:b w:val="false"/>
          <w:i w:val="false"/>
          <w:color w:val="000000"/>
          <w:sz w:val="28"/>
        </w:rPr>
        <w:t>
      Примечание: *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429"/>
    <w:bookmarkStart w:name="z501" w:id="430"/>
    <w:p>
      <w:pPr>
        <w:spacing w:after="0"/>
        <w:ind w:left="0"/>
        <w:jc w:val="both"/>
      </w:pPr>
      <w:r>
        <w:rPr>
          <w:rFonts w:ascii="Times New Roman"/>
          <w:b w:val="false"/>
          <w:i w:val="false"/>
          <w:color w:val="000000"/>
          <w:sz w:val="28"/>
        </w:rPr>
        <w:t>
      7.5 консолидированные административные расходы с учетом дочерних организаций, прогноз с обоснованием роста или снижения:</w:t>
      </w:r>
    </w:p>
    <w:bookmarkEnd w:id="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 (предыдущий)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 (текущий)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оценка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31"/>
          <w:p>
            <w:pPr>
              <w:spacing w:after="20"/>
              <w:ind w:left="20"/>
              <w:jc w:val="both"/>
            </w:pPr>
            <w:r>
              <w:rPr>
                <w:rFonts w:ascii="Times New Roman"/>
                <w:b w:val="false"/>
                <w:i w:val="false"/>
                <w:color w:val="000000"/>
                <w:sz w:val="20"/>
              </w:rPr>
              <w:t>
3=(2/1*</w:t>
            </w:r>
          </w:p>
          <w:bookmarkEnd w:id="431"/>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32"/>
          <w:p>
            <w:pPr>
              <w:spacing w:after="20"/>
              <w:ind w:left="20"/>
              <w:jc w:val="both"/>
            </w:pPr>
            <w:r>
              <w:rPr>
                <w:rFonts w:ascii="Times New Roman"/>
                <w:b w:val="false"/>
                <w:i w:val="false"/>
                <w:color w:val="000000"/>
                <w:sz w:val="20"/>
              </w:rPr>
              <w:t>
6=(5/4*</w:t>
            </w:r>
          </w:p>
          <w:bookmarkEnd w:id="432"/>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33"/>
          <w:p>
            <w:pPr>
              <w:spacing w:after="20"/>
              <w:ind w:left="20"/>
              <w:jc w:val="both"/>
            </w:pPr>
            <w:r>
              <w:rPr>
                <w:rFonts w:ascii="Times New Roman"/>
                <w:b w:val="false"/>
                <w:i w:val="false"/>
                <w:color w:val="000000"/>
                <w:sz w:val="20"/>
              </w:rPr>
              <w:t>
9=(8/7*</w:t>
            </w:r>
          </w:p>
          <w:bookmarkEnd w:id="433"/>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нематериальных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основных средств и нематериальных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транспортным услугам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услугам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оказанием благотворительной и спонсорской помощи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охране труда и технике безопасности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социальной программе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Совета директоров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7" w:id="434"/>
    <w:p>
      <w:pPr>
        <w:spacing w:after="0"/>
        <w:ind w:left="0"/>
        <w:jc w:val="both"/>
      </w:pPr>
      <w:r>
        <w:rPr>
          <w:rFonts w:ascii="Times New Roman"/>
          <w:b w:val="false"/>
          <w:i w:val="false"/>
          <w:color w:val="000000"/>
          <w:sz w:val="28"/>
        </w:rPr>
        <w:t>
      продолжение таблицы</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8" w:id="435"/>
    <w:p>
      <w:pPr>
        <w:spacing w:after="0"/>
        <w:ind w:left="0"/>
        <w:jc w:val="both"/>
      </w:pPr>
      <w:r>
        <w:rPr>
          <w:rFonts w:ascii="Times New Roman"/>
          <w:b w:val="false"/>
          <w:i w:val="false"/>
          <w:color w:val="000000"/>
          <w:sz w:val="28"/>
        </w:rPr>
        <w:t>
      7.6 административные расходы, прогноз с обоснованием роста или снижения:</w:t>
      </w:r>
    </w:p>
    <w:bookmarkEnd w:id="435"/>
    <w:bookmarkStart w:name="z509" w:id="436"/>
    <w:p>
      <w:pPr>
        <w:spacing w:after="0"/>
        <w:ind w:left="0"/>
        <w:jc w:val="both"/>
      </w:pPr>
      <w:r>
        <w:rPr>
          <w:rFonts w:ascii="Times New Roman"/>
          <w:b w:val="false"/>
          <w:i w:val="false"/>
          <w:color w:val="000000"/>
          <w:sz w:val="28"/>
        </w:rPr>
        <w:t>
      Наименование Компании (дочерней организации) *</w:t>
      </w:r>
    </w:p>
    <w:bookmarkEnd w:id="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37"/>
          <w:p>
            <w:pPr>
              <w:spacing w:after="0"/>
              <w:ind w:left="0"/>
              <w:jc w:val="both"/>
            </w:pPr>
            <w:r>
              <w:rPr>
                <w:rFonts w:ascii="Times New Roman"/>
                <w:b/>
                <w:i w:val="false"/>
                <w:color w:val="000000"/>
              </w:rPr>
              <w:t xml:space="preserve"> 20__ год (предыдущий)</w:t>
            </w:r>
          </w:p>
          <w:bookmarkEnd w:id="4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 (текущий)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оценка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нематериальных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основных средств и нематериальных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транспортным услугам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услугам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оказанием благотворительной и спонсорской помощи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охране труда и технике безопасности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социальной программе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Совета директоров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3" w:id="438"/>
    <w:p>
      <w:pPr>
        <w:spacing w:after="0"/>
        <w:ind w:left="0"/>
        <w:jc w:val="both"/>
      </w:pPr>
      <w:r>
        <w:rPr>
          <w:rFonts w:ascii="Times New Roman"/>
          <w:b w:val="false"/>
          <w:i w:val="false"/>
          <w:color w:val="000000"/>
          <w:sz w:val="28"/>
        </w:rPr>
        <w:t>
      продолжение таблицы</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4" w:id="439"/>
    <w:p>
      <w:pPr>
        <w:spacing w:after="0"/>
        <w:ind w:left="0"/>
        <w:jc w:val="both"/>
      </w:pPr>
      <w:r>
        <w:rPr>
          <w:rFonts w:ascii="Times New Roman"/>
          <w:b w:val="false"/>
          <w:i w:val="false"/>
          <w:color w:val="000000"/>
          <w:sz w:val="28"/>
        </w:rPr>
        <w:t>
      Примечание: *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439"/>
    <w:bookmarkStart w:name="z515" w:id="440"/>
    <w:p>
      <w:pPr>
        <w:spacing w:after="0"/>
        <w:ind w:left="0"/>
        <w:jc w:val="both"/>
      </w:pPr>
      <w:r>
        <w:rPr>
          <w:rFonts w:ascii="Times New Roman"/>
          <w:b w:val="false"/>
          <w:i w:val="false"/>
          <w:color w:val="000000"/>
          <w:sz w:val="28"/>
        </w:rPr>
        <w:t>
      7.7 расходы по аренде нежилых помещений:</w:t>
      </w:r>
    </w:p>
    <w:bookmarkEnd w:id="440"/>
    <w:bookmarkStart w:name="z516" w:id="441"/>
    <w:p>
      <w:pPr>
        <w:spacing w:after="0"/>
        <w:ind w:left="0"/>
        <w:jc w:val="both"/>
      </w:pPr>
      <w:r>
        <w:rPr>
          <w:rFonts w:ascii="Times New Roman"/>
          <w:b w:val="false"/>
          <w:i w:val="false"/>
          <w:color w:val="000000"/>
          <w:sz w:val="28"/>
        </w:rPr>
        <w:t>
      Наименование Компании (дочерней организации) *</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19.1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w:t>
            </w:r>
          </w:p>
          <w:p>
            <w:pPr>
              <w:spacing w:after="20"/>
              <w:ind w:left="20"/>
              <w:jc w:val="both"/>
            </w:pPr>
          </w:p>
          <w:p>
            <w:pPr>
              <w:spacing w:after="20"/>
              <w:ind w:left="20"/>
              <w:jc w:val="both"/>
            </w:pPr>
            <w:r>
              <w:rPr>
                <w:rFonts w:ascii="Times New Roman"/>
                <w:b/>
                <w:i w:val="false"/>
                <w:color w:val="000000"/>
              </w:rPr>
              <w:t>(предыдущий)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w:t>
            </w:r>
          </w:p>
          <w:p>
            <w:pPr>
              <w:spacing w:after="20"/>
              <w:ind w:left="20"/>
              <w:jc w:val="both"/>
            </w:pPr>
          </w:p>
          <w:p>
            <w:pPr>
              <w:spacing w:after="20"/>
              <w:ind w:left="20"/>
              <w:jc w:val="both"/>
            </w:pPr>
            <w:r>
              <w:rPr>
                <w:rFonts w:ascii="Times New Roman"/>
                <w:b/>
                <w:i w:val="false"/>
                <w:color w:val="000000"/>
              </w:rPr>
              <w:t>(текущий)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оценка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1 квадратный метр арендуемой площади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помещений в соответствии с утвержденными нормативами (квадратных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председателя 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председателя 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председателя 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председателя правления (управляющего директора - члена 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заместителя председателя правления (управляющего директора - члена 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заместителя председателя правления (управляющего директора - члена 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управляющего директора (руководителя аппарата)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управляющего директора (руководителя аппарата)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управляющего директора (руководителя аппарата)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(директора департамента)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структурного подразделения (директора департамента)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компании (на 1 работника)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(конференц-зал, зал-совещаний, архив, копировально-множительная служба, гардероб, серверное, кладовые оборудования, форменного обмундирования, медикаментов, технических средств, инвентаря и канцелярских принадлежностей и другие)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 помещений (квадратных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председателя 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председателя 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председателя 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председателя правления (управляющего директора - члена 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заместителя председателя правления (управляющего директора - члена 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заместителя председателя правления (управляющего директора - члена 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управляющего директора (руководителя аппарата)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управляющего директора (руководителя аппарата)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управляющего директора (руководителя аппарата)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(директора департамента)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структурного подразделения (директора департамента)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компании (на 1 работника)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(конференц-зал, зал-совещаний, архив, копировально-множительная служба, гардероб, серверное, кладовые оборудования, форменного обмундирования, медикаментов, технических средств, инвентаря и канцелярских принадлежностей и другие)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8" w:id="442"/>
    <w:p>
      <w:pPr>
        <w:spacing w:after="0"/>
        <w:ind w:left="0"/>
        <w:jc w:val="both"/>
      </w:pPr>
      <w:r>
        <w:rPr>
          <w:rFonts w:ascii="Times New Roman"/>
          <w:b w:val="false"/>
          <w:i w:val="false"/>
          <w:color w:val="000000"/>
          <w:sz w:val="28"/>
        </w:rPr>
        <w:t>
      продолжение таблицы</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9" w:id="443"/>
    <w:p>
      <w:pPr>
        <w:spacing w:after="0"/>
        <w:ind w:left="0"/>
        <w:jc w:val="both"/>
      </w:pPr>
      <w:r>
        <w:rPr>
          <w:rFonts w:ascii="Times New Roman"/>
          <w:b w:val="false"/>
          <w:i w:val="false"/>
          <w:color w:val="000000"/>
          <w:sz w:val="28"/>
        </w:rPr>
        <w:t>
      Примечание: *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443"/>
    <w:bookmarkStart w:name="z520" w:id="444"/>
    <w:p>
      <w:pPr>
        <w:spacing w:after="0"/>
        <w:ind w:left="0"/>
        <w:jc w:val="both"/>
      </w:pPr>
      <w:r>
        <w:rPr>
          <w:rFonts w:ascii="Times New Roman"/>
          <w:b w:val="false"/>
          <w:i w:val="false"/>
          <w:color w:val="000000"/>
          <w:sz w:val="28"/>
        </w:rPr>
        <w:t>
      7.8 прогноз основных консолидированных показателей Компании и юридических лиц, акции (доли участия) которых представляют право Компании прямо определять решения, принимаемые данными юридическими лицами:</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 (предыдущий)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 (текущий)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оценка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основной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доходы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курсовая разница, нетто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доход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ассоциированной компании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доход, за вычетом налогов, приходящийся на акционера компании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доход, за вычетом налогов, приходящийся на неконтрольную долю участия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основной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курсовая разница, нетто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ассоциированной компании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Доход/убыток до налогообложения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корпоративному подоходному налогу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указывается со знаком минус)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активы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(акционерный) капитал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Эмиссионный доход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собственные долевые инструменты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(непокрытый убыток)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Неоплаченный капитал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меньшинства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3" w:id="445"/>
    <w:p>
      <w:pPr>
        <w:spacing w:after="0"/>
        <w:ind w:left="0"/>
        <w:jc w:val="both"/>
      </w:pPr>
      <w:r>
        <w:rPr>
          <w:rFonts w:ascii="Times New Roman"/>
          <w:b w:val="false"/>
          <w:i w:val="false"/>
          <w:color w:val="000000"/>
          <w:sz w:val="28"/>
        </w:rPr>
        <w:t>
      продолжение таблицы</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4" w:id="446"/>
    <w:p>
      <w:pPr>
        <w:spacing w:after="0"/>
        <w:ind w:left="0"/>
        <w:jc w:val="both"/>
      </w:pPr>
      <w:r>
        <w:rPr>
          <w:rFonts w:ascii="Times New Roman"/>
          <w:b w:val="false"/>
          <w:i w:val="false"/>
          <w:color w:val="000000"/>
          <w:sz w:val="28"/>
        </w:rPr>
        <w:t>
      Примечание: * к основным консолидированным финансовым показателям деятельности Компании прилагается информация об учетной политике Компании и пояснительная записка с указанием расчетов показателей.</w:t>
      </w:r>
    </w:p>
    <w:bookmarkEnd w:id="446"/>
    <w:bookmarkStart w:name="z525" w:id="447"/>
    <w:p>
      <w:pPr>
        <w:spacing w:after="0"/>
        <w:ind w:left="0"/>
        <w:jc w:val="both"/>
      </w:pPr>
      <w:r>
        <w:rPr>
          <w:rFonts w:ascii="Times New Roman"/>
          <w:b w:val="false"/>
          <w:i w:val="false"/>
          <w:color w:val="000000"/>
          <w:sz w:val="28"/>
        </w:rPr>
        <w:t>
      7.9 прогноз основных неконсолидированных показателей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bookmarkEnd w:id="447"/>
    <w:bookmarkStart w:name="z526" w:id="448"/>
    <w:p>
      <w:pPr>
        <w:spacing w:after="0"/>
        <w:ind w:left="0"/>
        <w:jc w:val="both"/>
      </w:pPr>
      <w:r>
        <w:rPr>
          <w:rFonts w:ascii="Times New Roman"/>
          <w:b w:val="false"/>
          <w:i w:val="false"/>
          <w:color w:val="000000"/>
          <w:sz w:val="28"/>
        </w:rPr>
        <w:t>
      Наименование Компании (дочерней организации) *</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 (предыдущий)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 (текущий)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оценка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продукции, выполненных работ и оказанных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финансирования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выбытия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 полученных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операционной аренды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инвестициям, учитываемых методом долевого участия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финансовым инструментам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курсовой разнице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выполненных работ и оказанных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выбытия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финансирование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активы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(акционерный) капитал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Эмиссионный доход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собственные долевые инструменты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(непокрытый убыток)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Неоплаченный капитал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меньшинства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за счет всех источников финансирования,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заемных средств,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бюджетных кредитов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Доход/убыток до налогообложения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корпоративному подоходному налогу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указывается со знаком минус)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деятельности,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добавленная стоимость EVA (Economic Value Added)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9" w:id="449"/>
    <w:p>
      <w:pPr>
        <w:spacing w:after="0"/>
        <w:ind w:left="0"/>
        <w:jc w:val="both"/>
      </w:pPr>
      <w:r>
        <w:rPr>
          <w:rFonts w:ascii="Times New Roman"/>
          <w:b w:val="false"/>
          <w:i w:val="false"/>
          <w:color w:val="000000"/>
          <w:sz w:val="28"/>
        </w:rPr>
        <w:t>
      продолжение таблицы</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отклонения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0" w:id="450"/>
    <w:p>
      <w:pPr>
        <w:spacing w:after="0"/>
        <w:ind w:left="0"/>
        <w:jc w:val="both"/>
      </w:pPr>
      <w:r>
        <w:rPr>
          <w:rFonts w:ascii="Times New Roman"/>
          <w:b w:val="false"/>
          <w:i w:val="false"/>
          <w:color w:val="000000"/>
          <w:sz w:val="28"/>
        </w:rPr>
        <w:t>
      Примечание: *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450"/>
    <w:bookmarkStart w:name="z531" w:id="451"/>
    <w:p>
      <w:pPr>
        <w:spacing w:after="0"/>
        <w:ind w:left="0"/>
        <w:jc w:val="both"/>
      </w:pPr>
      <w:r>
        <w:rPr>
          <w:rFonts w:ascii="Times New Roman"/>
          <w:b w:val="false"/>
          <w:i w:val="false"/>
          <w:color w:val="000000"/>
          <w:sz w:val="28"/>
        </w:rPr>
        <w:t>
      8. Информация по планируемым мероприятиям, направленным на развитие и внедрение стандартов корпоративного управления в Компании и юридических лицах, акции (доли участия) которых предоставляют право Компании определять решения, принимаемые данными юридическими лицами, в том числе:</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Компании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Рейтинг корпоративного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20___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20___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Дочерняя организация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Дочерняя организация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утверждению планов развития</w:t>
            </w:r>
            <w:r>
              <w:br/>
            </w:r>
            <w:r>
              <w:rPr>
                <w:rFonts w:ascii="Times New Roman"/>
                <w:b w:val="false"/>
                <w:i w:val="false"/>
                <w:color w:val="000000"/>
                <w:sz w:val="20"/>
              </w:rPr>
              <w:t>национальных управляющих</w:t>
            </w:r>
            <w:r>
              <w:br/>
            </w:r>
            <w:r>
              <w:rPr>
                <w:rFonts w:ascii="Times New Roman"/>
                <w:b w:val="false"/>
                <w:i w:val="false"/>
                <w:color w:val="000000"/>
                <w:sz w:val="20"/>
              </w:rPr>
              <w:t>холдингов, национальных</w:t>
            </w:r>
            <w:r>
              <w:br/>
            </w:r>
            <w:r>
              <w:rPr>
                <w:rFonts w:ascii="Times New Roman"/>
                <w:b w:val="false"/>
                <w:i w:val="false"/>
                <w:color w:val="000000"/>
                <w:sz w:val="20"/>
              </w:rPr>
              <w:t>холдингов, национальных</w:t>
            </w:r>
            <w:r>
              <w:br/>
            </w:r>
            <w:r>
              <w:rPr>
                <w:rFonts w:ascii="Times New Roman"/>
                <w:b w:val="false"/>
                <w:i w:val="false"/>
                <w:color w:val="000000"/>
                <w:sz w:val="20"/>
              </w:rPr>
              <w:t>компаний, акционером которых</w:t>
            </w:r>
            <w:r>
              <w:br/>
            </w:r>
            <w:r>
              <w:rPr>
                <w:rFonts w:ascii="Times New Roman"/>
                <w:b w:val="false"/>
                <w:i w:val="false"/>
                <w:color w:val="000000"/>
                <w:sz w:val="20"/>
              </w:rPr>
              <w:t>является государство</w:t>
            </w:r>
          </w:p>
        </w:tc>
      </w:tr>
    </w:tbl>
    <w:bookmarkStart w:name="z534" w:id="452"/>
    <w:p>
      <w:pPr>
        <w:spacing w:after="0"/>
        <w:ind w:left="0"/>
        <w:jc w:val="left"/>
      </w:pPr>
      <w:r>
        <w:rPr>
          <w:rFonts w:ascii="Times New Roman"/>
          <w:b/>
          <w:i w:val="false"/>
          <w:color w:val="000000"/>
        </w:rPr>
        <w:t xml:space="preserve"> Отчет по мониторингу реализации плана развития</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 отчетного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 предыдущего года перед отчетным годом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отчетного года к предыдущему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Причины отклонения (выполнения в неполном объеме)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Корректирующие меры (предпринятые/ планируемые)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указывается со знаком минус)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государственный пакет акций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Выплаченные налоги и другие обязательные платежи в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активы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Реструктуризация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 с указанием его типа (профильный, непрофильный,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выводимый % пакета акций (доли участия)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устойчивость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долга/ЕВITDА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числовое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финансового левереджа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числовое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числовое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национальных управляющих</w:t>
            </w:r>
            <w:r>
              <w:br/>
            </w:r>
            <w:r>
              <w:rPr>
                <w:rFonts w:ascii="Times New Roman"/>
                <w:b w:val="false"/>
                <w:i w:val="false"/>
                <w:color w:val="000000"/>
                <w:sz w:val="20"/>
              </w:rPr>
              <w:t>холдингов, национальных</w:t>
            </w:r>
            <w:r>
              <w:br/>
            </w:r>
            <w:r>
              <w:rPr>
                <w:rFonts w:ascii="Times New Roman"/>
                <w:b w:val="false"/>
                <w:i w:val="false"/>
                <w:color w:val="000000"/>
                <w:sz w:val="20"/>
              </w:rPr>
              <w:t>холдингов, национальных</w:t>
            </w:r>
            <w:r>
              <w:br/>
            </w:r>
            <w:r>
              <w:rPr>
                <w:rFonts w:ascii="Times New Roman"/>
                <w:b w:val="false"/>
                <w:i w:val="false"/>
                <w:color w:val="000000"/>
                <w:sz w:val="20"/>
              </w:rPr>
              <w:t>компаний, акционером которых</w:t>
            </w:r>
            <w:r>
              <w:br/>
            </w:r>
            <w:r>
              <w:rPr>
                <w:rFonts w:ascii="Times New Roman"/>
                <w:b w:val="false"/>
                <w:i w:val="false"/>
                <w:color w:val="000000"/>
                <w:sz w:val="20"/>
              </w:rPr>
              <w:t>является государство, а также</w:t>
            </w:r>
            <w:r>
              <w:br/>
            </w:r>
            <w:r>
              <w:rPr>
                <w:rFonts w:ascii="Times New Roman"/>
                <w:b w:val="false"/>
                <w:i w:val="false"/>
                <w:color w:val="000000"/>
                <w:sz w:val="20"/>
              </w:rPr>
              <w:t>мониторинга и оценки их реализации</w:t>
            </w:r>
          </w:p>
        </w:tc>
      </w:tr>
    </w:tbl>
    <w:bookmarkStart w:name="z536" w:id="453"/>
    <w:p>
      <w:pPr>
        <w:spacing w:after="0"/>
        <w:ind w:left="0"/>
        <w:jc w:val="left"/>
      </w:pPr>
      <w:r>
        <w:rPr>
          <w:rFonts w:ascii="Times New Roman"/>
          <w:b/>
          <w:i w:val="false"/>
          <w:color w:val="000000"/>
        </w:rPr>
        <w:t xml:space="preserve"> Детализированный анализ эффективности финансово хозяйственной деятельности компании</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54"/>
          <w:p>
            <w:pPr>
              <w:spacing w:after="0"/>
              <w:ind w:left="0"/>
              <w:jc w:val="both"/>
            </w:pPr>
            <w:r>
              <w:rPr>
                <w:rFonts w:ascii="Times New Roman"/>
                <w:b/>
                <w:i w:val="false"/>
                <w:color w:val="000000"/>
              </w:rPr>
              <w:t xml:space="preserve"> № п/п</w:t>
            </w:r>
          </w:p>
          <w:bookmarkEnd w:id="45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20___ год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Причины отклонения (выполнения в неполном объеме)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выполнения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выполнения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выполнения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работников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компаний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указывается со знаком минус)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государственный пакет акций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Выплаченные налоги и другие обязательные платежи в бюджет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устойчивость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числовое значение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рентабельности активов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рентабельности собственного капитала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финансового левереджа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числовое значение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