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5ca" w14:textId="27c9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1344. Зарегистрирован в Министерстве юстиции Республики Казахстан 4 сентября 2018 года № 17330.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29 июня 2001 года "О правовой охране топологий интегральных микросхем"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госуслугах) и определяют порядок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а также определяют порядок оказания государственных услуг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топологий интегральных микросхем;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топология интегральной микросхемы (далее – топология) -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правообладатель – автор, его наследник, а также любое физическое или юридическое лицо, которое обладает исключительным правом, полученным в силу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или договора;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лицензионный договор – договор, по которому правообладатель (лицензиар) предоставляет другой стороне (лицензиату) право временно использовать топологию определенным способом;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исключительное право на топологию – имущественное право правообладателя использовать топологию любым способом по своему усмотрению;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в пределах своих полномочий руководство в сфере правовой охраны топологий интегральных микросхем;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использование топологий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5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необходимым для оплаты услуг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указанием,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документы в соответствие с требованиями, то услугодатель возвращает заявление и пакет документов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7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результаты оказания государственной услуги и направляет в "личный кабинет" услугополучателя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уведомляет услугодателя о регистрации передачи исключительного права на топологию либо выносит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06.09.2021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7-1, 7-2, 7-3, 7-4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бюллетене, в Государственном реестре топологий интегральных микросхем сведения о регистрации передачи исключительного права на использование топологий.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топологий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оказывается услугодателем.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12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необходимым для оплаты услуг услугодателя согласно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осуществляют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указанием,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уведомление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документы в соответствие с требованиями, то услугодатель возвращает заявление и пакет документов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14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результаты оказания государственной услуги и направляет в "личный кабинет" услугополучателя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уведомляет услугодателя о регистрации предоставления права на использование топологию либо выносит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06.09.2021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14-1, 14-2, 14-3, 14-4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топологии.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 по вопросу оказания государственных услуг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решения, действия (бездействия)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06.09.2021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передачи исключительного права по договору уступки</w:t>
      </w:r>
    </w:p>
    <w:bookmarkEnd w:id="47"/>
    <w:p>
      <w:pPr>
        <w:spacing w:after="0"/>
        <w:ind w:left="0"/>
        <w:jc w:val="both"/>
      </w:pPr>
      <w:bookmarkStart w:name="z73" w:id="48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 уступки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охранного документа (охранных документов), указанного (указанных)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</w:p>
    <w:p>
      <w:pPr>
        <w:spacing w:after="0"/>
        <w:ind w:left="0"/>
        <w:jc w:val="both"/>
      </w:pPr>
      <w:bookmarkStart w:name="z74" w:id="49"/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75" w:id="50"/>
      <w:r>
        <w:rPr>
          <w:rFonts w:ascii="Times New Roman"/>
          <w:b w:val="false"/>
          <w:i w:val="false"/>
          <w:color w:val="000000"/>
          <w:sz w:val="28"/>
        </w:rPr>
        <w:t>
      2. Владелец (Фамилия, Имя, Отчество (при его наличии) (далее – ФИО)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лица/ наименование юридического 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76" w:id="51"/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(ФИО физического лица / наименование юридического лица*;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77" w:id="52"/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78" w:id="53"/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79" w:id="54"/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другого 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*Иностранные наименования юридических лиц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передачи исключительного права по договору частичной уступки</w:t>
      </w:r>
    </w:p>
    <w:bookmarkEnd w:id="55"/>
    <w:p>
      <w:pPr>
        <w:spacing w:after="0"/>
        <w:ind w:left="0"/>
        <w:jc w:val="both"/>
      </w:pPr>
      <w:bookmarkStart w:name="z83" w:id="56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Владелец (Фамилия, Имя, Отчество (при его наличии) (далее – ФИО)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 наименование юридического 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Правопреемник (ФИО физического лица / наименование юридического лица*;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предусмотренных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bookmarkStart w:name="z84" w:id="57"/>
      <w:r>
        <w:rPr>
          <w:rFonts w:ascii="Times New Roman"/>
          <w:b w:val="false"/>
          <w:i w:val="false"/>
          <w:color w:val="000000"/>
          <w:sz w:val="28"/>
        </w:rPr>
        <w:t>
      Дата ЭЦП (ФИО (при его наличии)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*Иностранные наименования юридических лиц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топологию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передачи исключительного права на топологию по договору уступки/частичной уступки в электронном виде по формам, согласно приложениям 1 и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 на топологию;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151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Правообладатель: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Start w:name="z15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</w:t>
      </w:r>
      <w:r>
        <w:br/>
      </w:r>
      <w:r>
        <w:rPr>
          <w:rFonts w:ascii="Times New Roman"/>
          <w:b/>
          <w:i w:val="false"/>
          <w:color w:val="000000"/>
        </w:rPr>
        <w:t>достижение и объект промышленной собственности, а также топологии интегральной микросхемы"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передача исключительного права по договору (частичной) уступки прав на топологию № _ зарегистрирована в Государственном реестре топологий Республики Казахстан.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157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15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65"/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рассмотрении заявления отказано.</w:t>
      </w:r>
    </w:p>
    <w:bookmarkEnd w:id="66"/>
    <w:bookmarkStart w:name="z1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163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16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"Регистрация передачи исключительного прав</w:t>
      </w:r>
      <w:r>
        <w:br/>
      </w:r>
      <w:r>
        <w:rPr>
          <w:rFonts w:ascii="Times New Roman"/>
          <w:b/>
          <w:i w:val="false"/>
          <w:color w:val="000000"/>
        </w:rPr>
        <w:t>на товарный знак, 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69"/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подпункту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регистрации договора (частичной) уступки отказано.</w:t>
      </w:r>
    </w:p>
    <w:bookmarkEnd w:id="70"/>
    <w:bookmarkStart w:name="z1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по лицензионному или сублицензионному договору</w:t>
      </w:r>
    </w:p>
    <w:bookmarkEnd w:id="72"/>
    <w:p>
      <w:pPr>
        <w:spacing w:after="0"/>
        <w:ind w:left="0"/>
        <w:jc w:val="both"/>
      </w:pPr>
      <w:bookmarkStart w:name="z170" w:id="73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сублицензионному договору в отношении охранного документа (охранных документов),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Лицензиар (Сублицензиар) (Фамилия, Имя, Отчество (при его наличии)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ИО) физического лица/ наименование юридического 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Лицензиат (Сублицензиат) (ФИО физического лица /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другого 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171" w:id="74"/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по договору комплексной предпринимательской лицензии или сублицензии (франчайзинга)</w:t>
      </w:r>
    </w:p>
    <w:bookmarkEnd w:id="75"/>
    <w:p>
      <w:pPr>
        <w:spacing w:after="0"/>
        <w:ind w:left="0"/>
        <w:jc w:val="both"/>
      </w:pPr>
      <w:bookmarkStart w:name="z175" w:id="76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лицензии или сублицензии (франчайзинга) в отношении 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(охранных документов),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Комплексный лицензиар (Комплексный сублицензиар)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(далее – ФИО) физического лица /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Комплексный лицензиат (Комплексный сублицензиат) (ФИО физического лица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176" w:id="77"/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>(сублицензионному, комплексной предпринимательской лицензии) договору</w:t>
      </w:r>
    </w:p>
    <w:bookmarkEnd w:id="78"/>
    <w:p>
      <w:pPr>
        <w:spacing w:after="0"/>
        <w:ind w:left="0"/>
        <w:jc w:val="both"/>
      </w:pPr>
      <w:bookmarkStart w:name="z180" w:id="79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(сублицензионному, комплексной предпринимательской лицензии) договору, заключенному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охранного документа (охранных документов), указанного (указанных)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и 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Лицензиар (Сублицензиар, Комплексный лицензиар)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(далее – ФИО) физического лица/наименование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Лицензиат (Сублицензиат, Комплексный лицензиат) (ФИО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лица/наименование юридического лица*;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Патентный поверенный или иной 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ЭЦП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181" w:id="80"/>
      <w:r>
        <w:rPr>
          <w:rFonts w:ascii="Times New Roman"/>
          <w:b w:val="false"/>
          <w:i w:val="false"/>
          <w:color w:val="000000"/>
          <w:sz w:val="28"/>
        </w:rPr>
        <w:t>
      *Иностранные наименования юридических лиц указываются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топологию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Законом Республики Казахстан "О правовой охране топологий интегральных микросхем",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или юридического лица о регистрации предоставления права на использование топологии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электронная копия договора о предоставлении права на использование топологии;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235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Start w:name="z2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83"/>
    <w:bookmarkStart w:name="z2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предоставление (не) исключительной (суб) лицензии по лицензионному договору на использование топологии №_ зарегистрировано в Государственном реестре топологий интегральных микросхем Республики Казахстан.</w:t>
      </w:r>
    </w:p>
    <w:bookmarkEnd w:id="84"/>
    <w:bookmarkStart w:name="z2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241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24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87"/>
    <w:bookmarkStart w:name="z2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договор комплексной предпринимательской (суб) лицензии о предоставлении (не) исключительной лицензии на использование топологии № _ зарегистрирован в Государственном реестре топологий интегральных микросхем Республики Казахстан.</w:t>
      </w:r>
    </w:p>
    <w:bookmarkEnd w:id="88"/>
    <w:bookmarkStart w:name="z2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247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2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91"/>
    <w:bookmarkStart w:name="z2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рассмотрении заявления отказано.</w:t>
      </w:r>
    </w:p>
    <w:bookmarkEnd w:id="92"/>
    <w:bookmarkStart w:name="z2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топологий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bookmarkStart w:name="z253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Правообладатель, Лицензиар (Сублицензиар),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Правопреемник, Лицензиат (Сублицензиат),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2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предоставления права на использование товарного знака,</w:t>
      </w:r>
      <w:r>
        <w:br/>
      </w:r>
      <w:r>
        <w:rPr>
          <w:rFonts w:ascii="Times New Roman"/>
          <w:b/>
          <w:i w:val="false"/>
          <w:color w:val="000000"/>
        </w:rPr>
        <w:t>селекционного достижения и объекта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95"/>
    <w:bookmarkStart w:name="z2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в регистрации договора (частичной) уступки/ (суб) лицензионного договора, договора комплексной предпринимательской (суб) лицензии, договора залога отказано.</w:t>
      </w:r>
    </w:p>
    <w:bookmarkEnd w:id="96"/>
    <w:bookmarkStart w:name="z2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