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6863" w14:textId="ff56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архитектуры "электронного акимата"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информации и коммуникаций Республики Казахстан от 3 июля 2018 года № 304. Зарегистрирован в Министерстве юстиции Республики Казахстан 12 июля 2018 года № 17191. Утратил силу приказом Министра цифрового развития, инноваций и аэрокосмической промышленности Республики Казахстан от 11 ноября 2022 года № 428/НҚ.</w:t>
      </w:r>
    </w:p>
    <w:p>
      <w:pPr>
        <w:spacing w:after="0"/>
        <w:ind w:left="0"/>
        <w:jc w:val="both"/>
      </w:pPr>
      <w:r>
        <w:rPr>
          <w:rFonts w:ascii="Times New Roman"/>
          <w:b w:val="false"/>
          <w:i w:val="false"/>
          <w:color w:val="ff0000"/>
          <w:sz w:val="28"/>
        </w:rPr>
        <w:t xml:space="preserve">
      Сноска. Утратил силу приказом Министра цифрового развития, инноваций и аэрокосмической промышленности РК от 11.11.2022 </w:t>
      </w:r>
      <w:r>
        <w:rPr>
          <w:rFonts w:ascii="Times New Roman"/>
          <w:b w:val="false"/>
          <w:i w:val="false"/>
          <w:color w:val="ff0000"/>
          <w:sz w:val="28"/>
        </w:rPr>
        <w:t>№ 428/НҚ</w:t>
      </w:r>
      <w:r>
        <w:rPr>
          <w:rFonts w:ascii="Times New Roman"/>
          <w:b w:val="false"/>
          <w:i w:val="false"/>
          <w:color w:val="ff0000"/>
          <w:sz w:val="28"/>
        </w:rPr>
        <w:t xml:space="preserve"> (вводится в действие с 01.01.2023).</w:t>
      </w:r>
    </w:p>
    <w:bookmarkStart w:name="z4" w:id="0"/>
    <w:p>
      <w:pPr>
        <w:spacing w:after="0"/>
        <w:ind w:left="0"/>
        <w:jc w:val="both"/>
      </w:pPr>
      <w:r>
        <w:rPr>
          <w:rFonts w:ascii="Times New Roman"/>
          <w:b w:val="false"/>
          <w:i w:val="false"/>
          <w:color w:val="000000"/>
          <w:sz w:val="28"/>
        </w:rPr>
        <w:t xml:space="preserve">
      В соответствии с подпунктом 18)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24 ноября 2015 года "Об информатизации"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Типовую архитектуру</w:t>
      </w:r>
      <w:r>
        <w:rPr>
          <w:rFonts w:ascii="Times New Roman"/>
          <w:b w:val="false"/>
          <w:i w:val="false"/>
          <w:color w:val="000000"/>
          <w:sz w:val="28"/>
        </w:rPr>
        <w:t xml:space="preserve"> "электронного акимата".</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коммуникаций Республики Казахстан от 19 сентября 2016 года № 158 "Об утверждении Типовой архитектуры "электронного акимата" (зарегистрирован в Реестре государственной регистрации нормативных правовых актов под № 14492, опубликован 19 января 2017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Департаменту информатизации Министерства информации и коммуникаций Республики Казахстан в установленном законодательном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информации и коммуникаций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информации и коммуникаций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 и коммуникаций</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Исполняющий обязанности</w:t>
      </w:r>
    </w:p>
    <w:p>
      <w:pPr>
        <w:spacing w:after="0"/>
        <w:ind w:left="0"/>
        <w:jc w:val="both"/>
      </w:pPr>
      <w:r>
        <w:rPr>
          <w:rFonts w:ascii="Times New Roman"/>
          <w:b w:val="false"/>
          <w:i w:val="false"/>
          <w:color w:val="000000"/>
          <w:sz w:val="28"/>
        </w:rPr>
        <w:t>Министра оборонной и</w:t>
      </w:r>
    </w:p>
    <w:p>
      <w:pPr>
        <w:spacing w:after="0"/>
        <w:ind w:left="0"/>
        <w:jc w:val="both"/>
      </w:pPr>
      <w:r>
        <w:rPr>
          <w:rFonts w:ascii="Times New Roman"/>
          <w:b w:val="false"/>
          <w:i w:val="false"/>
          <w:color w:val="000000"/>
          <w:sz w:val="28"/>
        </w:rPr>
        <w:t>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М. Нургужин</w:t>
      </w:r>
    </w:p>
    <w:p>
      <w:pPr>
        <w:spacing w:after="0"/>
        <w:ind w:left="0"/>
        <w:jc w:val="both"/>
      </w:pPr>
      <w:r>
        <w:rPr>
          <w:rFonts w:ascii="Times New Roman"/>
          <w:b w:val="false"/>
          <w:i w:val="false"/>
          <w:color w:val="000000"/>
          <w:sz w:val="28"/>
        </w:rPr>
        <w:t>"__"___________ 2018 года</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Т. Сулейменов</w:t>
      </w:r>
    </w:p>
    <w:p>
      <w:pPr>
        <w:spacing w:after="0"/>
        <w:ind w:left="0"/>
        <w:jc w:val="both"/>
      </w:pPr>
      <w:r>
        <w:rPr>
          <w:rFonts w:ascii="Times New Roman"/>
          <w:b w:val="false"/>
          <w:i w:val="false"/>
          <w:color w:val="000000"/>
          <w:sz w:val="28"/>
        </w:rPr>
        <w:t>"__"_________2018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информации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июля 2018 года № 304</w:t>
            </w:r>
          </w:p>
        </w:tc>
      </w:tr>
    </w:tbl>
    <w:bookmarkStart w:name="z18" w:id="12"/>
    <w:p>
      <w:pPr>
        <w:spacing w:after="0"/>
        <w:ind w:left="0"/>
        <w:jc w:val="left"/>
      </w:pPr>
      <w:r>
        <w:rPr>
          <w:rFonts w:ascii="Times New Roman"/>
          <w:b/>
          <w:i w:val="false"/>
          <w:color w:val="000000"/>
        </w:rPr>
        <w:t xml:space="preserve"> Типовая архитектура "электронного акимата"</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Настоящая Типовая архитектура "электронного акимата" (далее – Типовая архитектура) разработана в соответствии с подпунктом 18)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24 ноября 2015 года "Об информатизации" (далее – Закон) и представляет описание стандартных компонентов и требований к реализации функций и услуг, организационной структуры, информационных потоков, информационно-коммуникационной инфраструктуры местных исполнительных органов с учетом системы административно-территориального устройства Республики Казахстан.</w:t>
      </w:r>
    </w:p>
    <w:bookmarkEnd w:id="14"/>
    <w:bookmarkStart w:name="z21" w:id="15"/>
    <w:p>
      <w:pPr>
        <w:spacing w:after="0"/>
        <w:ind w:left="0"/>
        <w:jc w:val="both"/>
      </w:pPr>
      <w:r>
        <w:rPr>
          <w:rFonts w:ascii="Times New Roman"/>
          <w:b w:val="false"/>
          <w:i w:val="false"/>
          <w:color w:val="000000"/>
          <w:sz w:val="28"/>
        </w:rPr>
        <w:t>
      2. Сервисный интегратор "электронного правительства" осуществляет методологическое обеспечение развития Типовой архитектуры как компонента архитектуры "электронного правительства" и разрабатывает архитектуру государственных органов для местных исполнительных органов (далее – архитектура) в соответствии с Типовой архитектурой, Правилами разработки, сопровождения реализации и развития архитектуры государственных органов утвержденными приказом Министра информации и коммуникаций Республики Казахстан от 19 сентября 2016 года № 159 (зарегистрирован в Реестре государственной регистрации нормативных правовых актов под № 14523), (далее – Требования), а также на основании целей и задач государственного органа.</w:t>
      </w:r>
    </w:p>
    <w:bookmarkEnd w:id="15"/>
    <w:bookmarkStart w:name="z22" w:id="16"/>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(далее – МИО) обеспечивают внедрение Типовой архитектуры с учетом направлений деятельности местного исполнительного органа.</w:t>
      </w:r>
    </w:p>
    <w:bookmarkEnd w:id="16"/>
    <w:bookmarkStart w:name="z23" w:id="17"/>
    <w:p>
      <w:pPr>
        <w:spacing w:after="0"/>
        <w:ind w:left="0"/>
        <w:jc w:val="both"/>
      </w:pPr>
      <w:r>
        <w:rPr>
          <w:rFonts w:ascii="Times New Roman"/>
          <w:b w:val="false"/>
          <w:i w:val="false"/>
          <w:color w:val="000000"/>
          <w:sz w:val="28"/>
        </w:rPr>
        <w:t xml:space="preserve">
      4. МИО создают или развивают информационные системы, приобретают программное обеспечение (далее – ПО) и (или) объекты информационно-коммуникационной инфраструктуры с учетом приоритетов информатизации, определенных в программах развития территорий, разработанных в соответствии с </w:t>
      </w:r>
      <w:r>
        <w:rPr>
          <w:rFonts w:ascii="Times New Roman"/>
          <w:b w:val="false"/>
          <w:i w:val="false"/>
          <w:color w:val="000000"/>
          <w:sz w:val="28"/>
        </w:rPr>
        <w:t>Системой</w:t>
      </w:r>
      <w:r>
        <w:rPr>
          <w:rFonts w:ascii="Times New Roman"/>
          <w:b w:val="false"/>
          <w:i w:val="false"/>
          <w:color w:val="000000"/>
          <w:sz w:val="28"/>
        </w:rPr>
        <w:t xml:space="preserve"> государственного планирования Республики Казахстан, утвержденной постановлением Правительства Республики Казахстан от 29 ноября 2017 года № 790 и Типовой архитектурой.</w:t>
      </w:r>
    </w:p>
    <w:bookmarkEnd w:id="17"/>
    <w:bookmarkStart w:name="z24" w:id="18"/>
    <w:p>
      <w:pPr>
        <w:spacing w:after="0"/>
        <w:ind w:left="0"/>
        <w:jc w:val="both"/>
      </w:pPr>
      <w:r>
        <w:rPr>
          <w:rFonts w:ascii="Times New Roman"/>
          <w:b w:val="false"/>
          <w:i w:val="false"/>
          <w:color w:val="000000"/>
          <w:sz w:val="28"/>
        </w:rPr>
        <w:t>
      5. В настоящей Типовой архитектуре используются следующие основные понятия и сокращения:</w:t>
      </w:r>
    </w:p>
    <w:bookmarkEnd w:id="18"/>
    <w:bookmarkStart w:name="z25" w:id="19"/>
    <w:p>
      <w:pPr>
        <w:spacing w:after="0"/>
        <w:ind w:left="0"/>
        <w:jc w:val="both"/>
      </w:pPr>
      <w:r>
        <w:rPr>
          <w:rFonts w:ascii="Times New Roman"/>
          <w:b w:val="false"/>
          <w:i w:val="false"/>
          <w:color w:val="000000"/>
          <w:sz w:val="28"/>
        </w:rPr>
        <w:t>
      1) индикаторы информатизации – показатели результатов эффективности применения информационно-коммуникационных технологий (далее – ИКТ);</w:t>
      </w:r>
    </w:p>
    <w:bookmarkEnd w:id="19"/>
    <w:bookmarkStart w:name="z26" w:id="20"/>
    <w:p>
      <w:pPr>
        <w:spacing w:after="0"/>
        <w:ind w:left="0"/>
        <w:jc w:val="both"/>
      </w:pPr>
      <w:r>
        <w:rPr>
          <w:rFonts w:ascii="Times New Roman"/>
          <w:b w:val="false"/>
          <w:i w:val="false"/>
          <w:color w:val="000000"/>
          <w:sz w:val="28"/>
        </w:rPr>
        <w:t>
      2) информационные ресурсы – отдельные документы и отдельные массивы документов, документы и массивы документов в информационных системах (далее – ИС) (библиотеках, архивах, фондах, банках данных, ИС);</w:t>
      </w:r>
    </w:p>
    <w:bookmarkEnd w:id="20"/>
    <w:bookmarkStart w:name="z27" w:id="21"/>
    <w:p>
      <w:pPr>
        <w:spacing w:after="0"/>
        <w:ind w:left="0"/>
        <w:jc w:val="both"/>
      </w:pPr>
      <w:r>
        <w:rPr>
          <w:rFonts w:ascii="Times New Roman"/>
          <w:b w:val="false"/>
          <w:i w:val="false"/>
          <w:color w:val="000000"/>
          <w:sz w:val="28"/>
        </w:rPr>
        <w:t>
      3) базовый перечень показателей эффективности деятельности местных исполнительных органов (далее – базовый перечень показателей) – совокупность унифицированных целевых индикаторов и показателей результатов программ развития территорий, отражающих уровни ключевых направлений развития территорий и являющихся показателями эффективности деятельности местных исполнительных органов.</w:t>
      </w:r>
    </w:p>
    <w:bookmarkEnd w:id="21"/>
    <w:bookmarkStart w:name="z28" w:id="22"/>
    <w:p>
      <w:pPr>
        <w:spacing w:after="0"/>
        <w:ind w:left="0"/>
        <w:jc w:val="both"/>
      </w:pPr>
      <w:r>
        <w:rPr>
          <w:rFonts w:ascii="Times New Roman"/>
          <w:b w:val="false"/>
          <w:i w:val="false"/>
          <w:color w:val="000000"/>
          <w:sz w:val="28"/>
        </w:rPr>
        <w:t xml:space="preserve">
      Иные понятия и термины, используемые в настоящей Типовой архитектуре, применяются в соответствии с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w:t>
      </w:r>
    </w:p>
    <w:bookmarkEnd w:id="22"/>
    <w:bookmarkStart w:name="z29" w:id="23"/>
    <w:p>
      <w:pPr>
        <w:spacing w:after="0"/>
        <w:ind w:left="0"/>
        <w:jc w:val="left"/>
      </w:pPr>
      <w:r>
        <w:rPr>
          <w:rFonts w:ascii="Times New Roman"/>
          <w:b/>
          <w:i w:val="false"/>
          <w:color w:val="000000"/>
        </w:rPr>
        <w:t xml:space="preserve"> Глава 2. Описание стандартных компонентов и требований к реализации функций и услуг местных исполнительных органов</w:t>
      </w:r>
    </w:p>
    <w:bookmarkEnd w:id="23"/>
    <w:bookmarkStart w:name="z30" w:id="24"/>
    <w:p>
      <w:pPr>
        <w:spacing w:after="0"/>
        <w:ind w:left="0"/>
        <w:jc w:val="both"/>
      </w:pPr>
      <w:r>
        <w:rPr>
          <w:rFonts w:ascii="Times New Roman"/>
          <w:b w:val="false"/>
          <w:i w:val="false"/>
          <w:color w:val="000000"/>
          <w:sz w:val="28"/>
        </w:rPr>
        <w:t>
      6. МИО обеспечивают равномерный унифицированный уровень автоматизации государственных функций и вытекающих из них государственных услуг на основе стандартных компонентов, включающие в себя:</w:t>
      </w:r>
    </w:p>
    <w:bookmarkEnd w:id="24"/>
    <w:bookmarkStart w:name="z31" w:id="25"/>
    <w:p>
      <w:pPr>
        <w:spacing w:after="0"/>
        <w:ind w:left="0"/>
        <w:jc w:val="both"/>
      </w:pPr>
      <w:r>
        <w:rPr>
          <w:rFonts w:ascii="Times New Roman"/>
          <w:b w:val="false"/>
          <w:i w:val="false"/>
          <w:color w:val="000000"/>
          <w:sz w:val="28"/>
        </w:rPr>
        <w:t>
      информационные системы (или их части), подлежащие многократному использованию в качестве стандартных решений;</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типовые информационные ресурсы и информационные потоки;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состав компонентов информационно-коммуникационной инфраструктуры (далее – ИК-инфраструктура).</w:t>
      </w:r>
    </w:p>
    <w:bookmarkStart w:name="z34" w:id="26"/>
    <w:p>
      <w:pPr>
        <w:spacing w:after="0"/>
        <w:ind w:left="0"/>
        <w:jc w:val="both"/>
      </w:pPr>
      <w:r>
        <w:rPr>
          <w:rFonts w:ascii="Times New Roman"/>
          <w:b w:val="false"/>
          <w:i w:val="false"/>
          <w:color w:val="000000"/>
          <w:sz w:val="28"/>
        </w:rPr>
        <w:t xml:space="preserve">
      7. В целях разработки архитектуры деятельности МИО используется типовой набор функциональных возможностей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Типовой архитектуре (далее – Типовой набор функциональных возможностей).</w:t>
      </w:r>
    </w:p>
    <w:bookmarkEnd w:id="26"/>
    <w:bookmarkStart w:name="z35" w:id="27"/>
    <w:p>
      <w:pPr>
        <w:spacing w:after="0"/>
        <w:ind w:left="0"/>
        <w:jc w:val="both"/>
      </w:pPr>
      <w:r>
        <w:rPr>
          <w:rFonts w:ascii="Times New Roman"/>
          <w:b w:val="false"/>
          <w:i w:val="false"/>
          <w:color w:val="000000"/>
          <w:sz w:val="28"/>
        </w:rPr>
        <w:t xml:space="preserve">
       8. Типовой набор функциональных возможностей МИО представляет сгруппированный по уровням административно-территориального устройства перечень государственных функций и вытекающих из них государственных услуг МИО. </w:t>
      </w:r>
    </w:p>
    <w:bookmarkEnd w:id="27"/>
    <w:bookmarkStart w:name="z36" w:id="28"/>
    <w:p>
      <w:pPr>
        <w:spacing w:after="0"/>
        <w:ind w:left="0"/>
        <w:jc w:val="both"/>
      </w:pPr>
      <w:r>
        <w:rPr>
          <w:rFonts w:ascii="Times New Roman"/>
          <w:b w:val="false"/>
          <w:i w:val="false"/>
          <w:color w:val="000000"/>
          <w:sz w:val="28"/>
        </w:rPr>
        <w:t xml:space="preserve">
      МИО адаптируют типовой набор функциональных возможностей с учетом направлений деятельности и особенностей социально-экономического развития административно-территориальной единицы. </w:t>
      </w:r>
    </w:p>
    <w:bookmarkEnd w:id="28"/>
    <w:bookmarkStart w:name="z37" w:id="29"/>
    <w:p>
      <w:pPr>
        <w:spacing w:after="0"/>
        <w:ind w:left="0"/>
        <w:jc w:val="both"/>
      </w:pPr>
      <w:r>
        <w:rPr>
          <w:rFonts w:ascii="Times New Roman"/>
          <w:b w:val="false"/>
          <w:i w:val="false"/>
          <w:color w:val="000000"/>
          <w:sz w:val="28"/>
        </w:rPr>
        <w:t>
      9. При разработке целевой архитектуры информационных систем МИО используют описание оптимальных, стандартных способов автоматизации функциональных возможностей, указанные в типовом наборе функциональных возможностей и руководствуются следующими требованиями:</w:t>
      </w:r>
    </w:p>
    <w:bookmarkEnd w:id="29"/>
    <w:bookmarkStart w:name="z38" w:id="30"/>
    <w:p>
      <w:pPr>
        <w:spacing w:after="0"/>
        <w:ind w:left="0"/>
        <w:jc w:val="both"/>
      </w:pPr>
      <w:r>
        <w:rPr>
          <w:rFonts w:ascii="Times New Roman"/>
          <w:b w:val="false"/>
          <w:i w:val="false"/>
          <w:color w:val="000000"/>
          <w:sz w:val="28"/>
        </w:rPr>
        <w:t>
      1) при наличии ИС центрального уполномоченного органа, государственного органа, непосредственно подчиненного и подотчетного Президенту Республики Казахстан (далее – ЦГО) или межведомственной ИС, автоматизирующей соответствующую функциональную возможность, МИО используют ее в своей деятельности;</w:t>
      </w:r>
    </w:p>
    <w:bookmarkEnd w:id="30"/>
    <w:bookmarkStart w:name="z39" w:id="31"/>
    <w:p>
      <w:pPr>
        <w:spacing w:after="0"/>
        <w:ind w:left="0"/>
        <w:jc w:val="both"/>
      </w:pPr>
      <w:r>
        <w:rPr>
          <w:rFonts w:ascii="Times New Roman"/>
          <w:b w:val="false"/>
          <w:i w:val="false"/>
          <w:color w:val="000000"/>
          <w:sz w:val="28"/>
        </w:rPr>
        <w:t>
      2) в случае отсутствия ИС центрального уполномоченного органа или межведомственной ИС, автоматизирующей соответствующую функциональную возможность, МИО осуществляют разработку ИС, при этом автоматизируют функциональные возможности в объеме, указанные в типовом наборе функциональных возможностей;</w:t>
      </w:r>
    </w:p>
    <w:bookmarkEnd w:id="31"/>
    <w:bookmarkStart w:name="z40" w:id="32"/>
    <w:p>
      <w:pPr>
        <w:spacing w:after="0"/>
        <w:ind w:left="0"/>
        <w:jc w:val="both"/>
      </w:pPr>
      <w:r>
        <w:rPr>
          <w:rFonts w:ascii="Times New Roman"/>
          <w:b w:val="false"/>
          <w:i w:val="false"/>
          <w:color w:val="000000"/>
          <w:sz w:val="28"/>
        </w:rPr>
        <w:t>
      3) при разработке собственных ИС МИО выбирают любой указанный уровень автоматизации функциональных возможностей (для тех функциональных возможностей, где приведено несколько уровней автоматизации).</w:t>
      </w:r>
    </w:p>
    <w:bookmarkEnd w:id="32"/>
    <w:bookmarkStart w:name="z41" w:id="33"/>
    <w:p>
      <w:pPr>
        <w:spacing w:after="0"/>
        <w:ind w:left="0"/>
        <w:jc w:val="both"/>
      </w:pPr>
      <w:r>
        <w:rPr>
          <w:rFonts w:ascii="Times New Roman"/>
          <w:b w:val="false"/>
          <w:i w:val="false"/>
          <w:color w:val="000000"/>
          <w:sz w:val="28"/>
        </w:rPr>
        <w:t>
      10. Мероприятия по информатизации административно-территориальных единиц в рамках внедрения Типовой архитектуры проводятся с целью достижения целевых индикаторов социально-экономического развития регионов, отражаемых в программах развития территорий.</w:t>
      </w:r>
    </w:p>
    <w:bookmarkEnd w:id="33"/>
    <w:bookmarkStart w:name="z42" w:id="34"/>
    <w:p>
      <w:pPr>
        <w:spacing w:after="0"/>
        <w:ind w:left="0"/>
        <w:jc w:val="both"/>
      </w:pPr>
      <w:r>
        <w:rPr>
          <w:rFonts w:ascii="Times New Roman"/>
          <w:b w:val="false"/>
          <w:i w:val="false"/>
          <w:color w:val="000000"/>
          <w:sz w:val="28"/>
        </w:rPr>
        <w:t xml:space="preserve">
      11. Для осуществления мониторинга информатизации административно-территориальных единиц, процессов автоматизации и внедрения типовой архитектуры "электронного акимата" применяется типовой набор целевых индикаторов информатизации административно-территориальных единиц,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Типовой архитектуре.</w:t>
      </w:r>
    </w:p>
    <w:bookmarkEnd w:id="34"/>
    <w:bookmarkStart w:name="z43" w:id="35"/>
    <w:p>
      <w:pPr>
        <w:spacing w:after="0"/>
        <w:ind w:left="0"/>
        <w:jc w:val="both"/>
      </w:pPr>
      <w:r>
        <w:rPr>
          <w:rFonts w:ascii="Times New Roman"/>
          <w:b w:val="false"/>
          <w:i w:val="false"/>
          <w:color w:val="000000"/>
          <w:sz w:val="28"/>
        </w:rPr>
        <w:t>
      12. Целевые индикаторы информатизации административно-территориальных единиц сгруппированы по следующим категориям:</w:t>
      </w:r>
    </w:p>
    <w:bookmarkEnd w:id="35"/>
    <w:bookmarkStart w:name="z44" w:id="36"/>
    <w:p>
      <w:pPr>
        <w:spacing w:after="0"/>
        <w:ind w:left="0"/>
        <w:jc w:val="both"/>
      </w:pPr>
      <w:r>
        <w:rPr>
          <w:rFonts w:ascii="Times New Roman"/>
          <w:b w:val="false"/>
          <w:i w:val="false"/>
          <w:color w:val="000000"/>
          <w:sz w:val="28"/>
        </w:rPr>
        <w:t>
      1) индикаторы развития информационно-коммуникационной инфраструктуры МИО и степени автоматизации функций МИО;</w:t>
      </w:r>
    </w:p>
    <w:bookmarkEnd w:id="36"/>
    <w:bookmarkStart w:name="z45" w:id="37"/>
    <w:p>
      <w:pPr>
        <w:spacing w:after="0"/>
        <w:ind w:left="0"/>
        <w:jc w:val="both"/>
      </w:pPr>
      <w:r>
        <w:rPr>
          <w:rFonts w:ascii="Times New Roman"/>
          <w:b w:val="false"/>
          <w:i w:val="false"/>
          <w:color w:val="000000"/>
          <w:sz w:val="28"/>
        </w:rPr>
        <w:t>
      2) индикаторы информатизации населения, отражающие степень проникновения информационно-коммуникационных технологий среди населения административно-территориальной единицы.</w:t>
      </w:r>
    </w:p>
    <w:bookmarkEnd w:id="37"/>
    <w:bookmarkStart w:name="z46" w:id="38"/>
    <w:p>
      <w:pPr>
        <w:spacing w:after="0"/>
        <w:ind w:left="0"/>
        <w:jc w:val="both"/>
      </w:pPr>
      <w:r>
        <w:rPr>
          <w:rFonts w:ascii="Times New Roman"/>
          <w:b w:val="false"/>
          <w:i w:val="false"/>
          <w:color w:val="000000"/>
          <w:sz w:val="28"/>
        </w:rPr>
        <w:t>
      13. Индикаторы развития ИК-инфраструктуры МИО и степени автоматизации функций МИО включаются в программу развития территории в рамках направления "Государственные услуги", отражающего степень качества оказания государственных услуг населению. В рамках данного направления МИО обеспечивается миграция интернет-ресурсов на единую платформу интернет-ресурсов государственных органов и их развитие, а также осуществляется в соответствии с утвержденной архитектурой внедрение ИС, сервисных программных продуктов, автоматизирующих государственные функции и вытекающие из них услуги и, обеспечивается их функционирование и каналов связи.</w:t>
      </w:r>
    </w:p>
    <w:bookmarkEnd w:id="38"/>
    <w:bookmarkStart w:name="z47" w:id="39"/>
    <w:p>
      <w:pPr>
        <w:spacing w:after="0"/>
        <w:ind w:left="0"/>
        <w:jc w:val="both"/>
      </w:pPr>
      <w:r>
        <w:rPr>
          <w:rFonts w:ascii="Times New Roman"/>
          <w:b w:val="false"/>
          <w:i w:val="false"/>
          <w:color w:val="000000"/>
          <w:sz w:val="28"/>
        </w:rPr>
        <w:t xml:space="preserve">
      14. Индикаторы информатизации населения, отражающие степень проникновения ИКТ среди населения административно-территориальной единицы, включаются в </w:t>
      </w:r>
      <w:r>
        <w:rPr>
          <w:rFonts w:ascii="Times New Roman"/>
          <w:b w:val="false"/>
          <w:i w:val="false"/>
          <w:color w:val="000000"/>
          <w:sz w:val="28"/>
        </w:rPr>
        <w:t>программу</w:t>
      </w:r>
      <w:r>
        <w:rPr>
          <w:rFonts w:ascii="Times New Roman"/>
          <w:b w:val="false"/>
          <w:i w:val="false"/>
          <w:color w:val="000000"/>
          <w:sz w:val="28"/>
        </w:rPr>
        <w:t xml:space="preserve"> развития территорий в рамках направления "Инфраструктура", отражающего степень развития ИКТ административно-территориальной единицы с целью перехода к информационному обществу и инновационной экономике. Достижение индикаторов данной группы осуществляется посредством мероприятий, нацеленных на повышение цифровой грамотности, пропаганду и популяризацию услуг в электронной форме среди населения, а также модернизацию и развитие ИК-инфраструктуры МИО.</w:t>
      </w:r>
    </w:p>
    <w:bookmarkEnd w:id="39"/>
    <w:bookmarkStart w:name="z48" w:id="40"/>
    <w:p>
      <w:pPr>
        <w:spacing w:after="0"/>
        <w:ind w:left="0"/>
        <w:jc w:val="left"/>
      </w:pPr>
      <w:r>
        <w:rPr>
          <w:rFonts w:ascii="Times New Roman"/>
          <w:b/>
          <w:i w:val="false"/>
          <w:color w:val="000000"/>
        </w:rPr>
        <w:t xml:space="preserve"> Глава 3. Описание организационной структуры местных исполнительных органов</w:t>
      </w:r>
    </w:p>
    <w:bookmarkEnd w:id="40"/>
    <w:bookmarkStart w:name="z49" w:id="41"/>
    <w:p>
      <w:pPr>
        <w:spacing w:after="0"/>
        <w:ind w:left="0"/>
        <w:jc w:val="both"/>
      </w:pPr>
      <w:r>
        <w:rPr>
          <w:rFonts w:ascii="Times New Roman"/>
          <w:b w:val="false"/>
          <w:i w:val="false"/>
          <w:color w:val="000000"/>
          <w:sz w:val="28"/>
        </w:rPr>
        <w:t xml:space="preserve">
      15. Создание организационной структуры МИО основывается на </w:t>
      </w:r>
      <w:r>
        <w:rPr>
          <w:rFonts w:ascii="Times New Roman"/>
          <w:b w:val="false"/>
          <w:i w:val="false"/>
          <w:color w:val="000000"/>
          <w:sz w:val="28"/>
        </w:rPr>
        <w:t>Базовой структуре</w:t>
      </w:r>
      <w:r>
        <w:rPr>
          <w:rFonts w:ascii="Times New Roman"/>
          <w:b w:val="false"/>
          <w:i w:val="false"/>
          <w:color w:val="000000"/>
          <w:sz w:val="28"/>
        </w:rPr>
        <w:t xml:space="preserve"> местного государственного управления Республики Казахстан, утвержденной постановлением Правительства Республики Казахстан от 18 июня 2013 года № 608.</w:t>
      </w:r>
    </w:p>
    <w:bookmarkEnd w:id="41"/>
    <w:bookmarkStart w:name="z50" w:id="42"/>
    <w:p>
      <w:pPr>
        <w:spacing w:after="0"/>
        <w:ind w:left="0"/>
        <w:jc w:val="both"/>
      </w:pPr>
      <w:r>
        <w:rPr>
          <w:rFonts w:ascii="Times New Roman"/>
          <w:b w:val="false"/>
          <w:i w:val="false"/>
          <w:color w:val="000000"/>
          <w:sz w:val="28"/>
        </w:rPr>
        <w:t>
      16. При формировании организационной структуры МИО учитывается:</w:t>
      </w:r>
    </w:p>
    <w:bookmarkEnd w:id="42"/>
    <w:bookmarkStart w:name="z51" w:id="43"/>
    <w:p>
      <w:pPr>
        <w:spacing w:after="0"/>
        <w:ind w:left="0"/>
        <w:jc w:val="both"/>
      </w:pPr>
      <w:r>
        <w:rPr>
          <w:rFonts w:ascii="Times New Roman"/>
          <w:b w:val="false"/>
          <w:i w:val="false"/>
          <w:color w:val="000000"/>
          <w:sz w:val="28"/>
        </w:rPr>
        <w:t>
      1) соответствие функций структурного подразделения его задачам согласно сфере деятельности;</w:t>
      </w:r>
    </w:p>
    <w:bookmarkEnd w:id="43"/>
    <w:bookmarkStart w:name="z52" w:id="44"/>
    <w:p>
      <w:pPr>
        <w:spacing w:after="0"/>
        <w:ind w:left="0"/>
        <w:jc w:val="both"/>
      </w:pPr>
      <w:r>
        <w:rPr>
          <w:rFonts w:ascii="Times New Roman"/>
          <w:b w:val="false"/>
          <w:i w:val="false"/>
          <w:color w:val="000000"/>
          <w:sz w:val="28"/>
        </w:rPr>
        <w:t>
      2) соответствие задач и функций структурных подразделений полномочиям, предусмотренным законодательством Республики Казахстан;</w:t>
      </w:r>
    </w:p>
    <w:bookmarkEnd w:id="44"/>
    <w:bookmarkStart w:name="z53" w:id="45"/>
    <w:p>
      <w:pPr>
        <w:spacing w:after="0"/>
        <w:ind w:left="0"/>
        <w:jc w:val="both"/>
      </w:pPr>
      <w:r>
        <w:rPr>
          <w:rFonts w:ascii="Times New Roman"/>
          <w:b w:val="false"/>
          <w:i w:val="false"/>
          <w:color w:val="000000"/>
          <w:sz w:val="28"/>
        </w:rPr>
        <w:t>
      3) исключение дублирования функций и компетенций в разных структурных подразделениях в рамках структуры одного МИО;</w:t>
      </w:r>
    </w:p>
    <w:bookmarkEnd w:id="45"/>
    <w:bookmarkStart w:name="z54" w:id="46"/>
    <w:p>
      <w:pPr>
        <w:spacing w:after="0"/>
        <w:ind w:left="0"/>
        <w:jc w:val="both"/>
      </w:pPr>
      <w:r>
        <w:rPr>
          <w:rFonts w:ascii="Times New Roman"/>
          <w:b w:val="false"/>
          <w:i w:val="false"/>
          <w:color w:val="000000"/>
          <w:sz w:val="28"/>
        </w:rPr>
        <w:t xml:space="preserve">
      4) оптимизация структуры местных исполнительных органов за счет автоматизации. </w:t>
      </w:r>
    </w:p>
    <w:bookmarkEnd w:id="46"/>
    <w:bookmarkStart w:name="z55" w:id="47"/>
    <w:p>
      <w:pPr>
        <w:spacing w:after="0"/>
        <w:ind w:left="0"/>
        <w:jc w:val="left"/>
      </w:pPr>
      <w:r>
        <w:rPr>
          <w:rFonts w:ascii="Times New Roman"/>
          <w:b/>
          <w:i w:val="false"/>
          <w:color w:val="000000"/>
        </w:rPr>
        <w:t xml:space="preserve"> Глава 4. Описание информационных потоков местных исполнительных органов</w:t>
      </w:r>
    </w:p>
    <w:bookmarkEnd w:id="47"/>
    <w:bookmarkStart w:name="z56" w:id="48"/>
    <w:p>
      <w:pPr>
        <w:spacing w:after="0"/>
        <w:ind w:left="0"/>
        <w:jc w:val="both"/>
      </w:pPr>
      <w:r>
        <w:rPr>
          <w:rFonts w:ascii="Times New Roman"/>
          <w:b w:val="false"/>
          <w:i w:val="false"/>
          <w:color w:val="000000"/>
          <w:sz w:val="28"/>
        </w:rPr>
        <w:t>
      17. МИО обеспечивают оптимизацию и унификацию информационного взаимодействия с центральными исполнительными органами и государственными органами, непосредственно подчиненными и подотчетными Президенту Республики Казахстан посредством интеграции информационных систем, предоставления информационных ресурсов и минимизации информационных потоков местных исполнительных органов.</w:t>
      </w:r>
    </w:p>
    <w:bookmarkEnd w:id="48"/>
    <w:bookmarkStart w:name="z57" w:id="49"/>
    <w:p>
      <w:pPr>
        <w:spacing w:after="0"/>
        <w:ind w:left="0"/>
        <w:jc w:val="both"/>
      </w:pPr>
      <w:r>
        <w:rPr>
          <w:rFonts w:ascii="Times New Roman"/>
          <w:b w:val="false"/>
          <w:i w:val="false"/>
          <w:color w:val="000000"/>
          <w:sz w:val="28"/>
        </w:rPr>
        <w:t>
      18. В ходе разработки архитектуры данных МИО используют типовой набор информационных ресурсов, указанные в Типовом наборе функциональных возможностей.</w:t>
      </w:r>
    </w:p>
    <w:bookmarkEnd w:id="49"/>
    <w:bookmarkStart w:name="z58" w:id="50"/>
    <w:p>
      <w:pPr>
        <w:spacing w:after="0"/>
        <w:ind w:left="0"/>
        <w:jc w:val="both"/>
      </w:pPr>
      <w:r>
        <w:rPr>
          <w:rFonts w:ascii="Times New Roman"/>
          <w:b w:val="false"/>
          <w:i w:val="false"/>
          <w:color w:val="000000"/>
          <w:sz w:val="28"/>
        </w:rPr>
        <w:t>
      19. Типовой набор информационных ресурсов МИО представляет перечень наборов сведений и документов, которые формируются на основе информации, образуемой типовыми информационными потоками МИО.</w:t>
      </w:r>
    </w:p>
    <w:bookmarkEnd w:id="50"/>
    <w:bookmarkStart w:name="z59" w:id="51"/>
    <w:p>
      <w:pPr>
        <w:spacing w:after="0"/>
        <w:ind w:left="0"/>
        <w:jc w:val="both"/>
      </w:pPr>
      <w:r>
        <w:rPr>
          <w:rFonts w:ascii="Times New Roman"/>
          <w:b w:val="false"/>
          <w:i w:val="false"/>
          <w:color w:val="000000"/>
          <w:sz w:val="28"/>
        </w:rPr>
        <w:t>
      20. Типовые информационные потоки МИО подразделяются на:</w:t>
      </w:r>
    </w:p>
    <w:bookmarkEnd w:id="51"/>
    <w:bookmarkStart w:name="z60" w:id="52"/>
    <w:p>
      <w:pPr>
        <w:spacing w:after="0"/>
        <w:ind w:left="0"/>
        <w:jc w:val="both"/>
      </w:pPr>
      <w:r>
        <w:rPr>
          <w:rFonts w:ascii="Times New Roman"/>
          <w:b w:val="false"/>
          <w:i w:val="false"/>
          <w:color w:val="000000"/>
          <w:sz w:val="28"/>
        </w:rPr>
        <w:t>
      1) внутренние;</w:t>
      </w:r>
    </w:p>
    <w:bookmarkEnd w:id="52"/>
    <w:bookmarkStart w:name="z61" w:id="53"/>
    <w:p>
      <w:pPr>
        <w:spacing w:after="0"/>
        <w:ind w:left="0"/>
        <w:jc w:val="both"/>
      </w:pPr>
      <w:r>
        <w:rPr>
          <w:rFonts w:ascii="Times New Roman"/>
          <w:b w:val="false"/>
          <w:i w:val="false"/>
          <w:color w:val="000000"/>
          <w:sz w:val="28"/>
        </w:rPr>
        <w:t>
      2) внешние.</w:t>
      </w:r>
    </w:p>
    <w:bookmarkEnd w:id="53"/>
    <w:bookmarkStart w:name="z62" w:id="54"/>
    <w:p>
      <w:pPr>
        <w:spacing w:after="0"/>
        <w:ind w:left="0"/>
        <w:jc w:val="both"/>
      </w:pPr>
      <w:r>
        <w:rPr>
          <w:rFonts w:ascii="Times New Roman"/>
          <w:b w:val="false"/>
          <w:i w:val="false"/>
          <w:color w:val="000000"/>
          <w:sz w:val="28"/>
        </w:rPr>
        <w:t>
      21. Внешние информационные потоки по направленности подразделяются на:</w:t>
      </w:r>
    </w:p>
    <w:bookmarkEnd w:id="54"/>
    <w:bookmarkStart w:name="z63" w:id="55"/>
    <w:p>
      <w:pPr>
        <w:spacing w:after="0"/>
        <w:ind w:left="0"/>
        <w:jc w:val="both"/>
      </w:pPr>
      <w:r>
        <w:rPr>
          <w:rFonts w:ascii="Times New Roman"/>
          <w:b w:val="false"/>
          <w:i w:val="false"/>
          <w:color w:val="000000"/>
          <w:sz w:val="28"/>
        </w:rPr>
        <w:t>
      1) входящие;</w:t>
      </w:r>
    </w:p>
    <w:bookmarkEnd w:id="55"/>
    <w:bookmarkStart w:name="z64" w:id="56"/>
    <w:p>
      <w:pPr>
        <w:spacing w:after="0"/>
        <w:ind w:left="0"/>
        <w:jc w:val="both"/>
      </w:pPr>
      <w:r>
        <w:rPr>
          <w:rFonts w:ascii="Times New Roman"/>
          <w:b w:val="false"/>
          <w:i w:val="false"/>
          <w:color w:val="000000"/>
          <w:sz w:val="28"/>
        </w:rPr>
        <w:t>
      2) исходящие.</w:t>
      </w:r>
    </w:p>
    <w:bookmarkEnd w:id="56"/>
    <w:bookmarkStart w:name="z65" w:id="57"/>
    <w:p>
      <w:pPr>
        <w:spacing w:after="0"/>
        <w:ind w:left="0"/>
        <w:jc w:val="both"/>
      </w:pPr>
      <w:r>
        <w:rPr>
          <w:rFonts w:ascii="Times New Roman"/>
          <w:b w:val="false"/>
          <w:i w:val="false"/>
          <w:color w:val="000000"/>
          <w:sz w:val="28"/>
        </w:rPr>
        <w:t xml:space="preserve">
      22. Типовой набор информационных ресурсов МИО содержит наборы данных, являющихся общими для всех административно-территориальных единиц Республики Казахстан. </w:t>
      </w:r>
    </w:p>
    <w:bookmarkEnd w:id="57"/>
    <w:bookmarkStart w:name="z66" w:id="58"/>
    <w:p>
      <w:pPr>
        <w:spacing w:after="0"/>
        <w:ind w:left="0"/>
        <w:jc w:val="both"/>
      </w:pPr>
      <w:r>
        <w:rPr>
          <w:rFonts w:ascii="Times New Roman"/>
          <w:b w:val="false"/>
          <w:i w:val="false"/>
          <w:color w:val="000000"/>
          <w:sz w:val="28"/>
        </w:rPr>
        <w:t xml:space="preserve">
      МИО адаптируют типовой набор информационных ресурсов с учетом направлений деятельности и особенностей социально-экономического развития административно-территориальной единицы. </w:t>
      </w:r>
    </w:p>
    <w:bookmarkEnd w:id="58"/>
    <w:bookmarkStart w:name="z67" w:id="59"/>
    <w:p>
      <w:pPr>
        <w:spacing w:after="0"/>
        <w:ind w:left="0"/>
        <w:jc w:val="both"/>
      </w:pPr>
      <w:r>
        <w:rPr>
          <w:rFonts w:ascii="Times New Roman"/>
          <w:b w:val="false"/>
          <w:i w:val="false"/>
          <w:color w:val="000000"/>
          <w:sz w:val="28"/>
        </w:rPr>
        <w:t>
      23. Первоисточниками сведений об объектах и субъектах, ведение которых осуществляется в электронных информационных ресурсах МИО, являются следующие компоненты интеграционного контура "электронного правительства":</w:t>
      </w:r>
    </w:p>
    <w:bookmarkEnd w:id="59"/>
    <w:bookmarkStart w:name="z68" w:id="60"/>
    <w:p>
      <w:pPr>
        <w:spacing w:after="0"/>
        <w:ind w:left="0"/>
        <w:jc w:val="both"/>
      </w:pPr>
      <w:r>
        <w:rPr>
          <w:rFonts w:ascii="Times New Roman"/>
          <w:b w:val="false"/>
          <w:i w:val="false"/>
          <w:color w:val="000000"/>
          <w:sz w:val="28"/>
        </w:rPr>
        <w:t>
      1) государственные системообразующие (эталонные) базы данных – государственная база данных "Физические лица", государственная база данных "Юридические лица", государственная база данных "Регистр недвижимости";</w:t>
      </w:r>
    </w:p>
    <w:bookmarkEnd w:id="60"/>
    <w:bookmarkStart w:name="z69" w:id="61"/>
    <w:p>
      <w:pPr>
        <w:spacing w:after="0"/>
        <w:ind w:left="0"/>
        <w:jc w:val="both"/>
      </w:pPr>
      <w:r>
        <w:rPr>
          <w:rFonts w:ascii="Times New Roman"/>
          <w:b w:val="false"/>
          <w:i w:val="false"/>
          <w:color w:val="000000"/>
          <w:sz w:val="28"/>
        </w:rPr>
        <w:t>
      2) информационная система единой нормативно-справочной информации.</w:t>
      </w:r>
    </w:p>
    <w:bookmarkEnd w:id="61"/>
    <w:bookmarkStart w:name="z70" w:id="62"/>
    <w:p>
      <w:pPr>
        <w:spacing w:after="0"/>
        <w:ind w:left="0"/>
        <w:jc w:val="both"/>
      </w:pPr>
      <w:r>
        <w:rPr>
          <w:rFonts w:ascii="Times New Roman"/>
          <w:b w:val="false"/>
          <w:i w:val="false"/>
          <w:color w:val="000000"/>
          <w:sz w:val="28"/>
        </w:rPr>
        <w:t>
      24. Ведение сведений об адресах физических и юридических лиц в ИС МИО осуществляется на основе данных систем образующей базы данных адресного регистра.</w:t>
      </w:r>
    </w:p>
    <w:bookmarkEnd w:id="62"/>
    <w:bookmarkStart w:name="z71" w:id="63"/>
    <w:p>
      <w:pPr>
        <w:spacing w:after="0"/>
        <w:ind w:left="0"/>
        <w:jc w:val="both"/>
      </w:pPr>
      <w:r>
        <w:rPr>
          <w:rFonts w:ascii="Times New Roman"/>
          <w:b w:val="false"/>
          <w:i w:val="false"/>
          <w:color w:val="000000"/>
          <w:sz w:val="28"/>
        </w:rPr>
        <w:t>
      25. МИО в пределах своей компетенции:</w:t>
      </w:r>
    </w:p>
    <w:bookmarkEnd w:id="63"/>
    <w:bookmarkStart w:name="z72" w:id="64"/>
    <w:p>
      <w:pPr>
        <w:spacing w:after="0"/>
        <w:ind w:left="0"/>
        <w:jc w:val="both"/>
      </w:pPr>
      <w:r>
        <w:rPr>
          <w:rFonts w:ascii="Times New Roman"/>
          <w:b w:val="false"/>
          <w:i w:val="false"/>
          <w:color w:val="000000"/>
          <w:sz w:val="28"/>
        </w:rPr>
        <w:t>
      1) устанавливают режим и правила обработки, защиты и доступа к электронным информационным ресурсам МИО;</w:t>
      </w:r>
    </w:p>
    <w:bookmarkEnd w:id="64"/>
    <w:bookmarkStart w:name="z73" w:id="65"/>
    <w:p>
      <w:pPr>
        <w:spacing w:after="0"/>
        <w:ind w:left="0"/>
        <w:jc w:val="both"/>
      </w:pPr>
      <w:r>
        <w:rPr>
          <w:rFonts w:ascii="Times New Roman"/>
          <w:b w:val="false"/>
          <w:i w:val="false"/>
          <w:color w:val="000000"/>
          <w:sz w:val="28"/>
        </w:rPr>
        <w:t>
      2) определяют условия распоряжения электронными информационными ресурсами при их хранении, копировании и распространении.</w:t>
      </w:r>
    </w:p>
    <w:bookmarkEnd w:id="65"/>
    <w:bookmarkStart w:name="z74" w:id="66"/>
    <w:p>
      <w:pPr>
        <w:spacing w:after="0"/>
        <w:ind w:left="0"/>
        <w:jc w:val="both"/>
      </w:pPr>
      <w:r>
        <w:rPr>
          <w:rFonts w:ascii="Times New Roman"/>
          <w:b w:val="false"/>
          <w:i w:val="false"/>
          <w:color w:val="000000"/>
          <w:sz w:val="28"/>
        </w:rPr>
        <w:t>
      26. МИО предоставляют доступ ЦГО к собственным электронным информационным ресурсам одним из следующих способов:</w:t>
      </w:r>
    </w:p>
    <w:bookmarkEnd w:id="66"/>
    <w:bookmarkStart w:name="z75" w:id="67"/>
    <w:p>
      <w:pPr>
        <w:spacing w:after="0"/>
        <w:ind w:left="0"/>
        <w:jc w:val="both"/>
      </w:pPr>
      <w:r>
        <w:rPr>
          <w:rFonts w:ascii="Times New Roman"/>
          <w:b w:val="false"/>
          <w:i w:val="false"/>
          <w:color w:val="000000"/>
          <w:sz w:val="28"/>
        </w:rPr>
        <w:t>
      1) путем получения запроса ЦГО по доступу к электронным информационным ресурсам с использованием электронной почты и указанием идентификационного номера или в форме электронного документа, удостоверенного электронной цифровой подписью, или иными установленными способами МИО;</w:t>
      </w:r>
    </w:p>
    <w:bookmarkEnd w:id="67"/>
    <w:bookmarkStart w:name="z76" w:id="68"/>
    <w:p>
      <w:pPr>
        <w:spacing w:after="0"/>
        <w:ind w:left="0"/>
        <w:jc w:val="both"/>
      </w:pPr>
      <w:r>
        <w:rPr>
          <w:rFonts w:ascii="Times New Roman"/>
          <w:b w:val="false"/>
          <w:i w:val="false"/>
          <w:color w:val="000000"/>
          <w:sz w:val="28"/>
        </w:rPr>
        <w:t>
      2) путем непосредственного обращения пользователя к общедоступным электронным информационным ресурсам, информационным системам.</w:t>
      </w:r>
    </w:p>
    <w:bookmarkEnd w:id="68"/>
    <w:bookmarkStart w:name="z77" w:id="69"/>
    <w:p>
      <w:pPr>
        <w:spacing w:after="0"/>
        <w:ind w:left="0"/>
        <w:jc w:val="both"/>
      </w:pPr>
      <w:r>
        <w:rPr>
          <w:rFonts w:ascii="Times New Roman"/>
          <w:b w:val="false"/>
          <w:i w:val="false"/>
          <w:color w:val="000000"/>
          <w:sz w:val="28"/>
        </w:rPr>
        <w:t xml:space="preserve">
       27. МИО предоставляют физическим и юридическим лицам открытые данные посредством интернет-портала открытых данных в соответствии с подпунктом 13) </w:t>
      </w:r>
      <w:r>
        <w:rPr>
          <w:rFonts w:ascii="Times New Roman"/>
          <w:b w:val="false"/>
          <w:i w:val="false"/>
          <w:color w:val="000000"/>
          <w:sz w:val="28"/>
        </w:rPr>
        <w:t>статьи 10</w:t>
      </w:r>
      <w:r>
        <w:rPr>
          <w:rFonts w:ascii="Times New Roman"/>
          <w:b w:val="false"/>
          <w:i w:val="false"/>
          <w:color w:val="000000"/>
          <w:sz w:val="28"/>
        </w:rPr>
        <w:t xml:space="preserve"> Закона.</w:t>
      </w:r>
    </w:p>
    <w:bookmarkEnd w:id="69"/>
    <w:bookmarkStart w:name="z78" w:id="70"/>
    <w:p>
      <w:pPr>
        <w:spacing w:after="0"/>
        <w:ind w:left="0"/>
        <w:jc w:val="left"/>
      </w:pPr>
      <w:r>
        <w:rPr>
          <w:rFonts w:ascii="Times New Roman"/>
          <w:b/>
          <w:i w:val="false"/>
          <w:color w:val="000000"/>
        </w:rPr>
        <w:t xml:space="preserve"> Глава 5. Описание информационно-коммуникационной инфраструктуры местных исполнительных органов</w:t>
      </w:r>
    </w:p>
    <w:bookmarkEnd w:id="70"/>
    <w:bookmarkStart w:name="z79" w:id="71"/>
    <w:p>
      <w:pPr>
        <w:spacing w:after="0"/>
        <w:ind w:left="0"/>
        <w:jc w:val="both"/>
      </w:pPr>
      <w:r>
        <w:rPr>
          <w:rFonts w:ascii="Times New Roman"/>
          <w:b w:val="false"/>
          <w:i w:val="false"/>
          <w:color w:val="000000"/>
          <w:sz w:val="28"/>
        </w:rPr>
        <w:t>
      28. В целях разработки архитектуры ИК - инфраструктуры МИО используют типовой состав компонентов ИК-инфраструктуры, указанные в настоящей Главе.</w:t>
      </w:r>
    </w:p>
    <w:bookmarkEnd w:id="71"/>
    <w:bookmarkStart w:name="z80" w:id="72"/>
    <w:p>
      <w:pPr>
        <w:spacing w:after="0"/>
        <w:ind w:left="0"/>
        <w:jc w:val="both"/>
      </w:pPr>
      <w:r>
        <w:rPr>
          <w:rFonts w:ascii="Times New Roman"/>
          <w:b w:val="false"/>
          <w:i w:val="false"/>
          <w:color w:val="000000"/>
          <w:sz w:val="28"/>
        </w:rPr>
        <w:t>
      29. Типовой состав компонентов ИК-инфраструктуры МИО:</w:t>
      </w:r>
    </w:p>
    <w:bookmarkEnd w:id="72"/>
    <w:bookmarkStart w:name="z81" w:id="73"/>
    <w:p>
      <w:pPr>
        <w:spacing w:after="0"/>
        <w:ind w:left="0"/>
        <w:jc w:val="both"/>
      </w:pPr>
      <w:r>
        <w:rPr>
          <w:rFonts w:ascii="Times New Roman"/>
          <w:b w:val="false"/>
          <w:i w:val="false"/>
          <w:color w:val="000000"/>
          <w:sz w:val="28"/>
        </w:rPr>
        <w:t>
      1) ИС, предназначенные для автоматизации обеспечивающей деятельности МИО, и ИС, предназначенные для автоматизации либо информационной поддержки предоставления государственных услуг и исполнения государственных функций, особенности реализации которых специфичны для конкретного местного исполнительного органа;</w:t>
      </w:r>
    </w:p>
    <w:bookmarkEnd w:id="73"/>
    <w:bookmarkStart w:name="z82" w:id="74"/>
    <w:p>
      <w:pPr>
        <w:spacing w:after="0"/>
        <w:ind w:left="0"/>
        <w:jc w:val="both"/>
      </w:pPr>
      <w:r>
        <w:rPr>
          <w:rFonts w:ascii="Times New Roman"/>
          <w:b w:val="false"/>
          <w:i w:val="false"/>
          <w:color w:val="000000"/>
          <w:sz w:val="28"/>
        </w:rPr>
        <w:t>
      2) типовые компоненты ИК-инфраструктуры – программно-технические комплексы и средства, выполняющие технологические функции;</w:t>
      </w:r>
    </w:p>
    <w:bookmarkEnd w:id="74"/>
    <w:bookmarkStart w:name="z83" w:id="75"/>
    <w:p>
      <w:pPr>
        <w:spacing w:after="0"/>
        <w:ind w:left="0"/>
        <w:jc w:val="both"/>
      </w:pPr>
      <w:r>
        <w:rPr>
          <w:rFonts w:ascii="Times New Roman"/>
          <w:b w:val="false"/>
          <w:i w:val="false"/>
          <w:color w:val="000000"/>
          <w:sz w:val="28"/>
        </w:rPr>
        <w:t>
      3) компоненты инфраструктуры "электронного правительства".</w:t>
      </w:r>
    </w:p>
    <w:bookmarkEnd w:id="75"/>
    <w:bookmarkStart w:name="z84" w:id="76"/>
    <w:p>
      <w:pPr>
        <w:spacing w:after="0"/>
        <w:ind w:left="0"/>
        <w:jc w:val="both"/>
      </w:pPr>
      <w:r>
        <w:rPr>
          <w:rFonts w:ascii="Times New Roman"/>
          <w:b w:val="false"/>
          <w:i w:val="false"/>
          <w:color w:val="000000"/>
          <w:sz w:val="28"/>
        </w:rPr>
        <w:t>
      30. К типовым компонентам ИК-инфраструктуры МИО относятся:</w:t>
      </w:r>
    </w:p>
    <w:bookmarkEnd w:id="76"/>
    <w:bookmarkStart w:name="z85" w:id="77"/>
    <w:p>
      <w:pPr>
        <w:spacing w:after="0"/>
        <w:ind w:left="0"/>
        <w:jc w:val="both"/>
      </w:pPr>
      <w:r>
        <w:rPr>
          <w:rFonts w:ascii="Times New Roman"/>
          <w:b w:val="false"/>
          <w:i w:val="false"/>
          <w:color w:val="000000"/>
          <w:sz w:val="28"/>
        </w:rPr>
        <w:t>
      1) рабочие станции общего назначения – средства вычислительной техники, предназначенные для непосредственной работы пользователя, в том числе, в режиме удаленного доступа к серверным мощностям, включая необходимое периферийное оборудование, в том числе принтеры и сканеры, размещаемые на отдельных рабочих местах, общесистемное ПО, ПО универсального назначения, не относящееся к ИС;</w:t>
      </w:r>
    </w:p>
    <w:bookmarkEnd w:id="77"/>
    <w:bookmarkStart w:name="z86" w:id="78"/>
    <w:p>
      <w:pPr>
        <w:spacing w:after="0"/>
        <w:ind w:left="0"/>
        <w:jc w:val="both"/>
      </w:pPr>
      <w:r>
        <w:rPr>
          <w:rFonts w:ascii="Times New Roman"/>
          <w:b w:val="false"/>
          <w:i w:val="false"/>
          <w:color w:val="000000"/>
          <w:sz w:val="28"/>
        </w:rPr>
        <w:t>
      2) серверное оборудование, не входящее в состав центров обработки данных – серверы и группы серверов, не размещенные в технологически и территориально обособленных центрах обработки данных, а также их общесистемное ПО, технологическое оборудование, необходимое для обеспечения их функционирования (стойки, шкафы, коммутаторы, источники бесперебойного питания);</w:t>
      </w:r>
    </w:p>
    <w:bookmarkEnd w:id="78"/>
    <w:bookmarkStart w:name="z87" w:id="79"/>
    <w:p>
      <w:pPr>
        <w:spacing w:after="0"/>
        <w:ind w:left="0"/>
        <w:jc w:val="both"/>
      </w:pPr>
      <w:r>
        <w:rPr>
          <w:rFonts w:ascii="Times New Roman"/>
          <w:b w:val="false"/>
          <w:i w:val="false"/>
          <w:color w:val="000000"/>
          <w:sz w:val="28"/>
        </w:rPr>
        <w:t>
      3) средства печати и копирования данных – сетевые принтеры и сканеры, комплексы сканирующих, копирующих, печатающих устройств;</w:t>
      </w:r>
    </w:p>
    <w:bookmarkEnd w:id="79"/>
    <w:bookmarkStart w:name="z88" w:id="80"/>
    <w:p>
      <w:pPr>
        <w:spacing w:after="0"/>
        <w:ind w:left="0"/>
        <w:jc w:val="both"/>
      </w:pPr>
      <w:r>
        <w:rPr>
          <w:rFonts w:ascii="Times New Roman"/>
          <w:b w:val="false"/>
          <w:i w:val="false"/>
          <w:color w:val="000000"/>
          <w:sz w:val="28"/>
        </w:rPr>
        <w:t>
      4) внутренняя телекоммуникационная инфраструктура – локальные вычислительные сети и иные технические и программные средства, обеспечивающие передачу данных в помещениях государственного органа;</w:t>
      </w:r>
    </w:p>
    <w:bookmarkEnd w:id="80"/>
    <w:bookmarkStart w:name="z89" w:id="81"/>
    <w:p>
      <w:pPr>
        <w:spacing w:after="0"/>
        <w:ind w:left="0"/>
        <w:jc w:val="both"/>
      </w:pPr>
      <w:r>
        <w:rPr>
          <w:rFonts w:ascii="Times New Roman"/>
          <w:b w:val="false"/>
          <w:i w:val="false"/>
          <w:color w:val="000000"/>
          <w:sz w:val="28"/>
        </w:rPr>
        <w:t>
      5) телекоммуникационная инфраструктура, обеспечивающая внешнюю связь – технические и программные средства, обеспечивающие взаимодействие с внешними мобильными комплексами, устройствами, сетями; средства обеспечения доступа в Интернет; видеоконференцсвязь.</w:t>
      </w:r>
    </w:p>
    <w:bookmarkEnd w:id="81"/>
    <w:bookmarkStart w:name="z90" w:id="82"/>
    <w:p>
      <w:pPr>
        <w:spacing w:after="0"/>
        <w:ind w:left="0"/>
        <w:jc w:val="both"/>
      </w:pPr>
      <w:r>
        <w:rPr>
          <w:rFonts w:ascii="Times New Roman"/>
          <w:b w:val="false"/>
          <w:i w:val="false"/>
          <w:color w:val="000000"/>
          <w:sz w:val="28"/>
        </w:rPr>
        <w:t>
      31. Компоненты инфраструктуры "электронного правительства", используемые МИО:</w:t>
      </w:r>
    </w:p>
    <w:bookmarkEnd w:id="82"/>
    <w:bookmarkStart w:name="z91" w:id="83"/>
    <w:p>
      <w:pPr>
        <w:spacing w:after="0"/>
        <w:ind w:left="0"/>
        <w:jc w:val="both"/>
      </w:pPr>
      <w:r>
        <w:rPr>
          <w:rFonts w:ascii="Times New Roman"/>
          <w:b w:val="false"/>
          <w:i w:val="false"/>
          <w:color w:val="000000"/>
          <w:sz w:val="28"/>
        </w:rPr>
        <w:t>
      1) во внешнем контуре: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веб-портал "электронного правительства";</w:t>
      </w:r>
    </w:p>
    <w:bookmarkStart w:name="z93" w:id="84"/>
    <w:p>
      <w:pPr>
        <w:spacing w:after="0"/>
        <w:ind w:left="0"/>
        <w:jc w:val="both"/>
      </w:pPr>
      <w:r>
        <w:rPr>
          <w:rFonts w:ascii="Times New Roman"/>
          <w:b w:val="false"/>
          <w:i w:val="false"/>
          <w:color w:val="000000"/>
          <w:sz w:val="28"/>
        </w:rPr>
        <w:t>
      информационная система мобильного правительства;</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платежный шлюз "электронного правительства";</w:t>
      </w:r>
    </w:p>
    <w:bookmarkStart w:name="z95" w:id="85"/>
    <w:p>
      <w:pPr>
        <w:spacing w:after="0"/>
        <w:ind w:left="0"/>
        <w:jc w:val="both"/>
      </w:pPr>
      <w:r>
        <w:rPr>
          <w:rFonts w:ascii="Times New Roman"/>
          <w:b w:val="false"/>
          <w:i w:val="false"/>
          <w:color w:val="000000"/>
          <w:sz w:val="28"/>
        </w:rPr>
        <w:t>
      2) в интеграционном контуре:</w:t>
      </w:r>
    </w:p>
    <w:bookmarkEnd w:id="85"/>
    <w:bookmarkStart w:name="z96" w:id="86"/>
    <w:p>
      <w:pPr>
        <w:spacing w:after="0"/>
        <w:ind w:left="0"/>
        <w:jc w:val="both"/>
      </w:pPr>
      <w:r>
        <w:rPr>
          <w:rFonts w:ascii="Times New Roman"/>
          <w:b w:val="false"/>
          <w:i w:val="false"/>
          <w:color w:val="000000"/>
          <w:sz w:val="28"/>
        </w:rPr>
        <w:t>
      информационные системы, обеспечивающие сбор, хранение, учет, предоставление персональных данных и справочной информации;</w:t>
      </w:r>
    </w:p>
    <w:bookmarkEnd w:id="86"/>
    <w:bookmarkStart w:name="z97" w:id="87"/>
    <w:p>
      <w:pPr>
        <w:spacing w:after="0"/>
        <w:ind w:left="0"/>
        <w:jc w:val="both"/>
      </w:pPr>
      <w:r>
        <w:rPr>
          <w:rFonts w:ascii="Times New Roman"/>
          <w:b w:val="false"/>
          <w:i w:val="false"/>
          <w:color w:val="000000"/>
          <w:sz w:val="28"/>
        </w:rPr>
        <w:t>
      стандартные решения;</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шлюз "электронного правительства";</w:t>
      </w:r>
    </w:p>
    <w:bookmarkStart w:name="z99" w:id="88"/>
    <w:p>
      <w:pPr>
        <w:spacing w:after="0"/>
        <w:ind w:left="0"/>
        <w:jc w:val="both"/>
      </w:pPr>
      <w:r>
        <w:rPr>
          <w:rFonts w:ascii="Times New Roman"/>
          <w:b w:val="false"/>
          <w:i w:val="false"/>
          <w:color w:val="000000"/>
          <w:sz w:val="28"/>
        </w:rPr>
        <w:t>
      3) в ИК-инфраструктуре:</w:t>
      </w:r>
    </w:p>
    <w:bookmarkEnd w:id="88"/>
    <w:bookmarkStart w:name="z100" w:id="89"/>
    <w:p>
      <w:pPr>
        <w:spacing w:after="0"/>
        <w:ind w:left="0"/>
        <w:jc w:val="both"/>
      </w:pPr>
      <w:r>
        <w:rPr>
          <w:rFonts w:ascii="Times New Roman"/>
          <w:b w:val="false"/>
          <w:i w:val="false"/>
          <w:color w:val="000000"/>
          <w:sz w:val="28"/>
        </w:rPr>
        <w:t>
      телекоммуникационная сеть государственных органов на базе единой транспортной среды государственных органов;</w:t>
      </w:r>
    </w:p>
    <w:bookmarkEnd w:id="89"/>
    <w:bookmarkStart w:name="z101" w:id="90"/>
    <w:p>
      <w:pPr>
        <w:spacing w:after="0"/>
        <w:ind w:left="0"/>
        <w:jc w:val="both"/>
      </w:pPr>
      <w:r>
        <w:rPr>
          <w:rFonts w:ascii="Times New Roman"/>
          <w:b w:val="false"/>
          <w:i w:val="false"/>
          <w:color w:val="000000"/>
          <w:sz w:val="28"/>
        </w:rPr>
        <w:t>
      сеть центров обработки данных;</w:t>
      </w:r>
    </w:p>
    <w:bookmarkEnd w:id="90"/>
    <w:bookmarkStart w:name="z102" w:id="91"/>
    <w:p>
      <w:pPr>
        <w:spacing w:after="0"/>
        <w:ind w:left="0"/>
        <w:jc w:val="both"/>
      </w:pPr>
      <w:r>
        <w:rPr>
          <w:rFonts w:ascii="Times New Roman"/>
          <w:b w:val="false"/>
          <w:i w:val="false"/>
          <w:color w:val="000000"/>
          <w:sz w:val="28"/>
        </w:rPr>
        <w:t>
      4) для обеспечения информационной безопасности:</w:t>
      </w:r>
    </w:p>
    <w:bookmarkEnd w:id="91"/>
    <w:bookmarkStart w:name="z103" w:id="92"/>
    <w:p>
      <w:pPr>
        <w:spacing w:after="0"/>
        <w:ind w:left="0"/>
        <w:jc w:val="both"/>
      </w:pPr>
      <w:r>
        <w:rPr>
          <w:rFonts w:ascii="Times New Roman"/>
          <w:b w:val="false"/>
          <w:i w:val="false"/>
          <w:color w:val="000000"/>
          <w:sz w:val="28"/>
        </w:rPr>
        <w:t>
      система мониторинга обеспечения информационной безопасности объектов информатизации "электронного правительства";</w:t>
      </w:r>
    </w:p>
    <w:bookmarkEnd w:id="92"/>
    <w:bookmarkStart w:name="z104" w:id="93"/>
    <w:p>
      <w:pPr>
        <w:spacing w:after="0"/>
        <w:ind w:left="0"/>
        <w:jc w:val="both"/>
      </w:pPr>
      <w:r>
        <w:rPr>
          <w:rFonts w:ascii="Times New Roman"/>
          <w:b w:val="false"/>
          <w:i w:val="false"/>
          <w:color w:val="000000"/>
          <w:sz w:val="28"/>
        </w:rPr>
        <w:t>
      инфраструктура открытых ключей.</w:t>
      </w:r>
    </w:p>
    <w:bookmarkEnd w:id="93"/>
    <w:bookmarkStart w:name="z105" w:id="94"/>
    <w:p>
      <w:pPr>
        <w:spacing w:after="0"/>
        <w:ind w:left="0"/>
        <w:jc w:val="both"/>
      </w:pPr>
      <w:r>
        <w:rPr>
          <w:rFonts w:ascii="Times New Roman"/>
          <w:b w:val="false"/>
          <w:i w:val="false"/>
          <w:color w:val="000000"/>
          <w:sz w:val="28"/>
        </w:rPr>
        <w:t>
      32. Кроме типового состава компонентов ИК-инфраструктуры, МИО применяют специализированные программно-аппаратные комплексы:</w:t>
      </w:r>
    </w:p>
    <w:bookmarkEnd w:id="94"/>
    <w:bookmarkStart w:name="z106" w:id="95"/>
    <w:p>
      <w:pPr>
        <w:spacing w:after="0"/>
        <w:ind w:left="0"/>
        <w:jc w:val="both"/>
      </w:pPr>
      <w:r>
        <w:rPr>
          <w:rFonts w:ascii="Times New Roman"/>
          <w:b w:val="false"/>
          <w:i w:val="false"/>
          <w:color w:val="000000"/>
          <w:sz w:val="28"/>
        </w:rPr>
        <w:t>
      1) обеспечивающие функционирование Контакт-центров для организации взаимодействия граждан с МИО путем оперативного реагирования на их обращения;</w:t>
      </w:r>
    </w:p>
    <w:bookmarkEnd w:id="95"/>
    <w:bookmarkStart w:name="z107" w:id="96"/>
    <w:p>
      <w:pPr>
        <w:spacing w:after="0"/>
        <w:ind w:left="0"/>
        <w:jc w:val="both"/>
      </w:pPr>
      <w:r>
        <w:rPr>
          <w:rFonts w:ascii="Times New Roman"/>
          <w:b w:val="false"/>
          <w:i w:val="false"/>
          <w:color w:val="000000"/>
          <w:sz w:val="28"/>
        </w:rPr>
        <w:t>
      2) предназначенные для реализации инициатив в рамках развития "умных городов".</w:t>
      </w:r>
    </w:p>
    <w:bookmarkEnd w:id="96"/>
    <w:bookmarkStart w:name="z108" w:id="97"/>
    <w:p>
      <w:pPr>
        <w:spacing w:after="0"/>
        <w:ind w:left="0"/>
        <w:jc w:val="both"/>
      </w:pPr>
      <w:r>
        <w:rPr>
          <w:rFonts w:ascii="Times New Roman"/>
          <w:b w:val="false"/>
          <w:i w:val="false"/>
          <w:color w:val="000000"/>
          <w:sz w:val="28"/>
        </w:rPr>
        <w:t>
      Аппаратно-программный комплекс Контакт-центра включает серверы для установки программного обеспечения управления Контакт-центром, шлюзы для подключения к сети оператора связи, переговорные устройства (гарнитуры, IP-телефоны), а также ПО для поддержки взаимодействия через электронную почту, системы мгновенного обмена сообщениями.</w:t>
      </w:r>
    </w:p>
    <w:bookmarkEnd w:id="97"/>
    <w:bookmarkStart w:name="z109" w:id="98"/>
    <w:p>
      <w:pPr>
        <w:spacing w:after="0"/>
        <w:ind w:left="0"/>
        <w:jc w:val="both"/>
      </w:pPr>
      <w:r>
        <w:rPr>
          <w:rFonts w:ascii="Times New Roman"/>
          <w:b w:val="false"/>
          <w:i w:val="false"/>
          <w:color w:val="000000"/>
          <w:sz w:val="28"/>
        </w:rPr>
        <w:t>
      Аппаратно-программный комплекс решений, создаваемых в рамках развития "умных городов", включают, помимо серверного оборудования и ПО сбора и анализа информации, приборы фото- и видеонаблюдения, датчики транспортных потоков, датчики фиксации нарушений дорожного движения, датчики протечки воды и газа, интеллектуальные приборы учета коммунальных ресурсов, индивидуально управляемые фонари с LED-лампами, коммутаторы и маршрутизаторы для обеспечения безвозмездного предоставления Интернета и иные специализированные аппаратные средства.</w:t>
      </w:r>
    </w:p>
    <w:bookmarkEnd w:id="98"/>
    <w:bookmarkStart w:name="z110" w:id="99"/>
    <w:p>
      <w:pPr>
        <w:spacing w:after="0"/>
        <w:ind w:left="0"/>
        <w:jc w:val="both"/>
      </w:pPr>
      <w:r>
        <w:rPr>
          <w:rFonts w:ascii="Times New Roman"/>
          <w:b w:val="false"/>
          <w:i w:val="false"/>
          <w:color w:val="000000"/>
          <w:sz w:val="28"/>
        </w:rPr>
        <w:t xml:space="preserve">
      33. МИО обеспечивают реализацию нефункциональных требований к ИК-инфраструктуре МИО, предусмотренным </w:t>
      </w:r>
      <w:r>
        <w:rPr>
          <w:rFonts w:ascii="Times New Roman"/>
          <w:b w:val="false"/>
          <w:i w:val="false"/>
          <w:color w:val="000000"/>
          <w:sz w:val="28"/>
        </w:rPr>
        <w:t>едиными требованиями</w:t>
      </w:r>
      <w:r>
        <w:rPr>
          <w:rFonts w:ascii="Times New Roman"/>
          <w:b w:val="false"/>
          <w:i w:val="false"/>
          <w:color w:val="000000"/>
          <w:sz w:val="28"/>
        </w:rPr>
        <w:t xml:space="preserve"> в области информационно-коммуникационных технологий и обеспечения информационной безопасности, утверждаемыми постановлением Правительства Республики Казахстан от 20 декабря 2016 года № 832 и Требованиями. </w:t>
      </w:r>
    </w:p>
    <w:bookmarkEnd w:id="99"/>
    <w:bookmarkStart w:name="z111" w:id="100"/>
    <w:p>
      <w:pPr>
        <w:spacing w:after="0"/>
        <w:ind w:left="0"/>
        <w:jc w:val="both"/>
      </w:pPr>
      <w:r>
        <w:rPr>
          <w:rFonts w:ascii="Times New Roman"/>
          <w:b w:val="false"/>
          <w:i w:val="false"/>
          <w:color w:val="000000"/>
          <w:sz w:val="28"/>
        </w:rPr>
        <w:t xml:space="preserve">
      34. Сервисный интегратор в рамках реализации информатизации административно-территориальных единиц по мере необходимости, направляет уведомления оператору ИК-инфраструктуры об объеме потребности в ИК-услугах в рамках реализации архитектуры МИО, а также организует создание сервисных программных продуктов для МИО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реализации сервисной модели информатизации утвержденными приказом исполняющий обязанности Министра по инвестициям и развитию Республики Казахстан от 28 января 2016 года № 129 (зарегистрирован в Реестре государственной регистрации нормативных правовых актов под № 13282).</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архитектуры</w:t>
            </w:r>
            <w:r>
              <w:br/>
            </w:r>
            <w:r>
              <w:rPr>
                <w:rFonts w:ascii="Times New Roman"/>
                <w:b w:val="false"/>
                <w:i w:val="false"/>
                <w:color w:val="000000"/>
                <w:sz w:val="20"/>
              </w:rPr>
              <w:t>"электронного акимата"</w:t>
            </w:r>
          </w:p>
        </w:tc>
      </w:tr>
    </w:tbl>
    <w:bookmarkStart w:name="z113" w:id="101"/>
    <w:p>
      <w:pPr>
        <w:spacing w:after="0"/>
        <w:ind w:left="0"/>
        <w:jc w:val="left"/>
      </w:pPr>
      <w:r>
        <w:rPr>
          <w:rFonts w:ascii="Times New Roman"/>
          <w:b/>
          <w:i w:val="false"/>
          <w:color w:val="000000"/>
        </w:rPr>
        <w:t xml:space="preserve"> Типовой набор функциональных возможностей местных исполнительных органов</w:t>
      </w:r>
    </w:p>
    <w:bookmarkEnd w:id="101"/>
    <w:bookmarkStart w:name="z114" w:id="102"/>
    <w:p>
      <w:pPr>
        <w:spacing w:after="0"/>
        <w:ind w:left="0"/>
        <w:jc w:val="left"/>
      </w:pPr>
      <w:r>
        <w:rPr>
          <w:rFonts w:ascii="Times New Roman"/>
          <w:b/>
          <w:i w:val="false"/>
          <w:color w:val="000000"/>
        </w:rPr>
        <w:t xml:space="preserve"> Раздел 1. Область, город республиканского значения, столица</w:t>
      </w:r>
    </w:p>
    <w:bookmarkEnd w:id="102"/>
    <w:p>
      <w:pPr>
        <w:spacing w:after="0"/>
        <w:ind w:left="0"/>
        <w:jc w:val="both"/>
      </w:pPr>
      <w:r>
        <w:rPr>
          <w:rFonts w:ascii="Times New Roman"/>
          <w:b w:val="false"/>
          <w:i w:val="false"/>
          <w:color w:val="ff0000"/>
          <w:sz w:val="28"/>
        </w:rPr>
        <w:t xml:space="preserve">
      Сноска. Заголовок раздела 1 - в редакции приказа Министра цифрового развития, инноваций и аэрокосмической промышленности РК от 21.04.2021 </w:t>
      </w:r>
      <w:r>
        <w:rPr>
          <w:rFonts w:ascii="Times New Roman"/>
          <w:b w:val="false"/>
          <w:i w:val="false"/>
          <w:color w:val="ff0000"/>
          <w:sz w:val="28"/>
        </w:rPr>
        <w:t>№ 142/НҚ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с изменениями, внесенными приказами Министра цифрового развития, инноваций и аэрокосмической промышленности РК от 21.04.2021 </w:t>
      </w:r>
      <w:r>
        <w:rPr>
          <w:rFonts w:ascii="Times New Roman"/>
          <w:b w:val="false"/>
          <w:i w:val="false"/>
          <w:color w:val="000000"/>
          <w:sz w:val="28"/>
        </w:rPr>
        <w:t>№ 142/НҚ</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000000"/>
          <w:sz w:val="28"/>
        </w:rPr>
        <w:t xml:space="preserve">); от 24.11.2021 </w:t>
      </w:r>
      <w:r>
        <w:rPr>
          <w:rFonts w:ascii="Times New Roman"/>
          <w:b w:val="false"/>
          <w:i w:val="false"/>
          <w:color w:val="000000"/>
          <w:sz w:val="28"/>
        </w:rPr>
        <w:t>№ 406/НҚ</w:t>
      </w:r>
      <w:r>
        <w:rPr>
          <w:rFonts w:ascii="Times New Roman"/>
          <w:b w:val="false"/>
          <w:i w:val="false"/>
          <w:color w:val="000000"/>
          <w:sz w:val="28"/>
        </w:rPr>
        <w:t xml:space="preserve"> (вводится в действие с 01.01.2022); от 29.09.2022 </w:t>
      </w:r>
      <w:r>
        <w:rPr>
          <w:rFonts w:ascii="Times New Roman"/>
          <w:b w:val="false"/>
          <w:i w:val="false"/>
          <w:color w:val="000000"/>
          <w:sz w:val="28"/>
        </w:rPr>
        <w:t>№ 352/НҚ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возможность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автоматизации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ресурс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исполнение местных бюджетов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МБП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подготовки и свода проекта бюджета, составления и свода планов финансирования, планов госзакупок, анализа и контроля исполнения планов финансирования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местный бюджет и обеспечивает его исполнение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планирование, обоснование, реализацию и достижение результатов бюджетных программ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функций администраторов бюджетных программ здравоохранения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бюджетные заявки, планы финансирования по платежам и обязательствам по программам и подпрограммам, годовые планы государственных закупок товаров, работ и услуг</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функции администратора программ по обеспечению деятельности акима области (города республиканского значения, столицы) средствами связи, информационно-вычислительной и оргтехникой, созданию информационных систем, их эксплуатации и ремонту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местный финансовый план на первый квартал соответствующего финансового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мониторинг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инициативе уполномоченного органа направляет представителей для участия в непосредственном обследовании объектов мониторинга, сборе и анализе информации, относящейся к предмету государственного мониторинга собственности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ЭБД ГМС (ИС Реестр госимущества)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уполномоченному органу информацию, необходимую для осуществления государственного мониторинга собственности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изучения и использования недр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экспертизы проектных документов по общераспространенным полезным ископаемым, на строительство и (или) эксплуатацию подземных сооружений, не связанных с разведкой или добычей, за исключением экспертизы проектно-сметной документации на проведение работ по государственному геологическому изучению недр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проведения конкурсов по предоставлению права недропользования в части общераспространенных полезных ископаемых.</w:t>
            </w:r>
          </w:p>
          <w:p>
            <w:pPr>
              <w:spacing w:after="20"/>
              <w:ind w:left="20"/>
              <w:jc w:val="both"/>
            </w:pPr>
            <w:r>
              <w:rPr>
                <w:rFonts w:ascii="Times New Roman"/>
                <w:b w:val="false"/>
                <w:i w:val="false"/>
                <w:color w:val="000000"/>
                <w:sz w:val="20"/>
              </w:rPr>
              <w:t>
Интеграция с ИС ГБД ЕЛ в части получения сведений о разрешениях в сфере недропользования.</w:t>
            </w:r>
          </w:p>
          <w:p>
            <w:pPr>
              <w:spacing w:after="20"/>
              <w:ind w:left="20"/>
              <w:jc w:val="both"/>
            </w:pPr>
            <w:r>
              <w:rPr>
                <w:rFonts w:ascii="Times New Roman"/>
                <w:b w:val="false"/>
                <w:i w:val="false"/>
                <w:color w:val="000000"/>
                <w:sz w:val="20"/>
              </w:rPr>
              <w:t>
Автоматизация процессов по согласованию, регистрации, учету и мониторингу исполнения договоров по недропользованию, включая прием отчетности от недропользователей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формирование перечня товаров, работ и услуг, производимых на территории области, и производителей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товаров, работ и услуг, производимых на территории области, и производителей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исполнение и прекращение действия контрактов на разведку или добычу общераспространенных полезных ископаемых и строительство и (или) эксплуатацию подземных сооружений, не связанных с разведкой или добычей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подготовку проектов решений о возобновлении действия контрактов на разведку и добычу общераспространенных полезных ископаемых и строительство и (или) эксплуатацию подземных сооружений, не связанных с разведкой или добычей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и контроль за исполнением контрактных обязательств по общераспространенным полезным ископаемым и строительству и (или) эксплуатации подземных сооружений, не связанных с разведкой или добычей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переговоры с недропользователем об условиях контрактов и осуществляет подготовку совместно с недропользователем проектных документов на разведку или добычу общераспространенных полезных ископаемых и строительство и (или) эксплуатацию подземных сооружений, не связанных с разведкой или добычей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подготавливает и организует конкурсы для предоставления права недропользования на проведение разведки или добычи общераспространенных полезных ископаемых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конкурсах для предоставления права недропользования на проведение разведки или добычи общераспространенных полезных ископаемых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участие в осуществлении мониторинга исполнения контрактных обязательств недропользователями в части местного содержания в товарах, работах, услугах, кадрах и социального развития территорий, в том числе через реестр товаров, работ и услуг, используемых при проведении операций по недропользованию, и их производителей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представляет в компетентный орган информацию по перечню товаров, работ и услуг, производимых на территории области, и производителей, в целях формирования и ведения реестра товаров, работ и услуг, используемых при проведении операций по недропользованию, и их производителей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контракты по недропользованию и выдает экономическое заключение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и проекты решений местного исполнительного органа области (города республиканского значения, столицы) по предоставлению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объектов по использованию возобновляемых источников энергии, для индустриально-инновационных проектов субъектов индустриально-инновационной деятельности, реализации инвестиционных приоритетных проектов, создания и расширения особо охраняемых природных территорий местного значения,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 для строительства (реконструкции) магистральных трубопроводов, создания и расширения особо охраняемых природных территорий местного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сохранению объектов, связанных с недропользованием, имеющих экологическое, научное, историко-культурное и рекреационное значение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ЖКХ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очередность, а также принятие местными исполнительными органами решения о предоставлении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 (только для городов Астана и Алматы)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постановке на учет граждан, нуждающихся в жилище из коммунального жилищного фонда, с указанием согласия на проверку услугодателем о наличии или отсутствия жилища из коммунального жилищного фонда</w:t>
            </w:r>
          </w:p>
          <w:p>
            <w:pPr>
              <w:spacing w:after="20"/>
              <w:ind w:left="20"/>
              <w:jc w:val="both"/>
            </w:pPr>
            <w:r>
              <w:rPr>
                <w:rFonts w:ascii="Times New Roman"/>
                <w:b w:val="false"/>
                <w:i w:val="false"/>
                <w:color w:val="000000"/>
                <w:sz w:val="20"/>
              </w:rPr>
              <w:t>
Реестр уведомлений о постановке на учет с указанием порядкового номера очереди</w:t>
            </w:r>
          </w:p>
          <w:p>
            <w:pPr>
              <w:spacing w:after="20"/>
              <w:ind w:left="20"/>
              <w:jc w:val="both"/>
            </w:pPr>
            <w:r>
              <w:rPr>
                <w:rFonts w:ascii="Times New Roman"/>
                <w:b w:val="false"/>
                <w:i w:val="false"/>
                <w:color w:val="000000"/>
                <w:sz w:val="20"/>
              </w:rPr>
              <w:t>
Реестр учета граждан, нуждающихся в жилище из коммунального жилищного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жилищной помощи (только для городов Астана и Алматы)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жилищной помощи</w:t>
            </w:r>
          </w:p>
          <w:p>
            <w:pPr>
              <w:spacing w:after="20"/>
              <w:ind w:left="20"/>
              <w:jc w:val="both"/>
            </w:pPr>
            <w:r>
              <w:rPr>
                <w:rFonts w:ascii="Times New Roman"/>
                <w:b w:val="false"/>
                <w:i w:val="false"/>
                <w:color w:val="000000"/>
                <w:sz w:val="20"/>
              </w:rPr>
              <w:t xml:space="preserve">
Реестр уведомлений о назначении жилищной помощи </w:t>
            </w:r>
          </w:p>
          <w:p>
            <w:pPr>
              <w:spacing w:after="20"/>
              <w:ind w:left="20"/>
              <w:jc w:val="both"/>
            </w:pPr>
            <w:r>
              <w:rPr>
                <w:rFonts w:ascii="Times New Roman"/>
                <w:b w:val="false"/>
                <w:i w:val="false"/>
                <w:color w:val="000000"/>
                <w:sz w:val="20"/>
              </w:rPr>
              <w:t>
Реестр лиц, которым назначена жилищная помощь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прочих услуг в сфере ЖКХ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передачу в собственность граждан Республики Казахстан жилищ из коммунального жилищного фонда на условиях, предусмотренных </w:t>
            </w:r>
            <w:r>
              <w:rPr>
                <w:rFonts w:ascii="Times New Roman"/>
                <w:b w:val="false"/>
                <w:i w:val="false"/>
                <w:color w:val="000000"/>
                <w:sz w:val="20"/>
              </w:rPr>
              <w:t>Законом</w:t>
            </w:r>
            <w:r>
              <w:rPr>
                <w:rFonts w:ascii="Times New Roman"/>
                <w:b w:val="false"/>
                <w:i w:val="false"/>
                <w:color w:val="000000"/>
                <w:sz w:val="20"/>
              </w:rPr>
              <w:t xml:space="preserve"> от 16 апреля 1997 года "О жилищных отношениях"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приема, рассмотрения заявлений, формирования, согласования и выдачи решений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в собственность граждан жилищ из коммунального жилищного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обеспечивает возмещение расходов по изготовлению технических паспортов на объект кондоминиума в случае, предусмотренном </w:t>
            </w:r>
            <w:r>
              <w:rPr>
                <w:rFonts w:ascii="Times New Roman"/>
                <w:b w:val="false"/>
                <w:i w:val="false"/>
                <w:color w:val="000000"/>
                <w:sz w:val="20"/>
              </w:rPr>
              <w:t>пунктом 2-2</w:t>
            </w:r>
            <w:r>
              <w:rPr>
                <w:rFonts w:ascii="Times New Roman"/>
                <w:b w:val="false"/>
                <w:i w:val="false"/>
                <w:color w:val="000000"/>
                <w:sz w:val="20"/>
              </w:rPr>
              <w:t xml:space="preserve"> статьи 32 Закона от 16 апреля 1997 года "О жилищных отношениях", за счет бюджетных средств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возмещенных расходах по изготовлению технических паспортов на объект кондоминиума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водопользователей (населения)</w:t>
            </w:r>
          </w:p>
          <w:p>
            <w:pPr>
              <w:spacing w:after="20"/>
              <w:ind w:left="20"/>
              <w:jc w:val="both"/>
            </w:pPr>
            <w:r>
              <w:rPr>
                <w:rFonts w:ascii="Times New Roman"/>
                <w:b w:val="false"/>
                <w:i w:val="false"/>
                <w:color w:val="000000"/>
                <w:sz w:val="20"/>
              </w:rPr>
              <w:t>
Сводный реестр фактически оказанных услуг по подаче питьевой воды по тарифам с учетом субсидирования в разрезе водопользователей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контроль и надзор в сфере ЖКХ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жилищной инспекции по контролю деятельности органов управления объекта кондоминиума по сохранению и надлежащей эксплуатации жилищного фонда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субъектов и объектов контроля, планов проверок, проведенных проверок, выданных предписаний, дел об АП, актов, обжалований.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приему отчетности от субъектов контроля/ мониторинга, камерального контроля на основании отчетности.</w:t>
            </w:r>
          </w:p>
          <w:p>
            <w:pPr>
              <w:spacing w:after="20"/>
              <w:ind w:left="20"/>
              <w:jc w:val="both"/>
            </w:pPr>
            <w:r>
              <w:rPr>
                <w:rFonts w:ascii="Times New Roman"/>
                <w:b w:val="false"/>
                <w:i w:val="false"/>
                <w:color w:val="000000"/>
                <w:sz w:val="20"/>
              </w:rPr>
              <w:t>
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в сфере управления жилищным фондом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безопасной эксплуатацией опасных технических устройств, работающих под давлением более 0,07 мега 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постановку на учет и снятие с учета опасных технических устройств объектов жилищно-коммунального хозяйства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опасных технических устройств объектов жилищно-коммунального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соблюдением требований безопасной эксплуатации бытовых баллонов и объектов систем газоснабжения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соблюдением требований безопасной эксплуатации газопотребляющих систем и газового оборудования бытовых и коммунально-бытовых потребителей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эксплуатацией и техническим состоянием теплоиспользующих установок потребителей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подготовкой и осуществлением ремонтно-восстановительных работ по тепловым сетям и их функционирования в осенне-зимний период</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расследования технологических нарушений на тепловых сетях (магистральных, внутриквартальных)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 пределах своей компетенции мониторинг за соблюдением нормативов энергопотребления государственными учреждениями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соблюдения нормативов энергопотребления государственными учреждениями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по эксплуатации жилищного фонда и содержанию земель общего пользования, эксплуатации инженерных коммуникаций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по содержанию земель общего пользования, не включенных в состав кондоминиумов, за счет бюджетных средств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обращений граждан, регистрации дефектных актов, заявок на ремонт/эксплуатацию.</w:t>
            </w:r>
          </w:p>
          <w:p>
            <w:pPr>
              <w:spacing w:after="20"/>
              <w:ind w:left="20"/>
              <w:jc w:val="both"/>
            </w:pPr>
            <w:r>
              <w:rPr>
                <w:rFonts w:ascii="Times New Roman"/>
                <w:b w:val="false"/>
                <w:i w:val="false"/>
                <w:color w:val="000000"/>
                <w:sz w:val="20"/>
              </w:rPr>
              <w:t>
Автоматизация процессов согласования плановых ремонтов сетей.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организацию мероприятий по сохранению и надлежащей эксплуатации жилищного фонда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плановый ремонт тепловых сетей (магистральных, внутриквартальных)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плановых ремонтах сетей (магистральных, внутриквартальных)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прогноз потребления сжиженного нефтяного 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сведений о реализации и потреблении сжиженного нефтяного газа на территории области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сбора сведений о потреблении сжиженного нефтяного газа на территории административно-территориальной единицы.</w:t>
            </w:r>
          </w:p>
          <w:p>
            <w:pPr>
              <w:spacing w:after="20"/>
              <w:ind w:left="20"/>
              <w:jc w:val="both"/>
            </w:pPr>
            <w:r>
              <w:rPr>
                <w:rFonts w:ascii="Times New Roman"/>
                <w:b w:val="false"/>
                <w:i w:val="false"/>
                <w:color w:val="000000"/>
                <w:sz w:val="20"/>
              </w:rPr>
              <w:t>
Автоматизация процессов анализа и прогнозирования потребления сжиженного нефтяного 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реализации и потреблении сжиженного нефтяного газа на территории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уполномоченный орган сведения о реализации и потреблении сжиженного нефтяного газа на территории области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прогноз потребления сжиженного нефтяного газа на территории области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потребления сжиженного газа на территории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уполномоченный орган прогноз потребления сжиженного нефтяного газа на территории области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энергосбережения и повышения энергоэффективности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энергопроизводящих и энергопередающих организаций к работе в осенне-зимних условиях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паспорта готовности энергопроизводящим и энергопередающим организациям с установленной электрической мощностью 5 МВт и менее, свыше 5 МВт или с установленной тепловой мощностью до 100 Гкал/час и выше, а также имеющих на своем балансе электрические сети напряжением 35 кВ и ниже, 110 кВ и выше к работе в осенне-зимних условиях, отказ в выдаче паспорта готовности либо уведомление об аннулировании паспорта готовности энергопроизводящим и энергопередающим организациям с установленной электрической мощностью 5 МВт и менее, свыше 5 МВт или с установленной тепловой мощностью до 100 Гкал/час и выше, а также имеющих на своем балансе электрические сети напряжением 35 кВ и ниже, 110 кВ и выше к работе в осенне-зимних условиях</w:t>
            </w:r>
          </w:p>
          <w:p>
            <w:pPr>
              <w:spacing w:after="20"/>
              <w:ind w:left="20"/>
              <w:jc w:val="both"/>
            </w:pPr>
            <w:r>
              <w:rPr>
                <w:rFonts w:ascii="Times New Roman"/>
                <w:b w:val="false"/>
                <w:i w:val="false"/>
                <w:color w:val="000000"/>
                <w:sz w:val="20"/>
              </w:rPr>
              <w:t>
Реестр паспортов готовности энергопроизводящим и энергопередающим организациям с установленной электрической мощностью 5 МВт и менее, свыше 5 МВт или с установленной тепловой мощностью до 100 Гкал/час и выше, а также имеющих на своем балансе электрические сети напряжением 35 кВ и ниже, 110 кВ и выше к работе в осенне-зимних условиях, отказ в выдаче паспорта готовности либо уведомление об аннулировании паспорта готовности энергопроизводящим и энергопередающим организациям с установленной электрической мощностью 5 МВт и менее, свыше 5 МВт или с установленной тепловой мощностью до 100 Гкал/час и выше, а также имеющих на своем балансе электрические сети напряжением 35 кВ и ниже, 110 кВ и выше к работе в осенне-зимних условиях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выдачу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p>
          <w:p>
            <w:pPr>
              <w:spacing w:after="20"/>
              <w:ind w:left="20"/>
              <w:jc w:val="both"/>
            </w:pPr>
            <w:r>
              <w:rPr>
                <w:rFonts w:ascii="Times New Roman"/>
                <w:b w:val="false"/>
                <w:i w:val="false"/>
                <w:color w:val="000000"/>
                <w:sz w:val="20"/>
              </w:rPr>
              <w:t>
Реестр заключений о технической целесообразности строительства дублирующих (шунтирующих) линий электропередачи и подстанций для объектов 110 кВ и ниже, 220 кВ и выше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физической культуры и 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местных спортивных федераций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согласования и выдачи решений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проведение аккредитации спортивных федераций</w:t>
            </w:r>
          </w:p>
          <w:p>
            <w:pPr>
              <w:spacing w:after="20"/>
              <w:ind w:left="20"/>
              <w:jc w:val="both"/>
            </w:pPr>
            <w:r>
              <w:rPr>
                <w:rFonts w:ascii="Times New Roman"/>
                <w:b w:val="false"/>
                <w:i w:val="false"/>
                <w:color w:val="000000"/>
                <w:sz w:val="20"/>
              </w:rPr>
              <w:t>
Свидетельство о прохождении аккредитации спортивной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 спортсмен высшего уровня квалификации первой категории, спортивный судья первой категории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присвоение спортивного разряда</w:t>
            </w:r>
          </w:p>
          <w:p>
            <w:pPr>
              <w:spacing w:after="20"/>
              <w:ind w:left="20"/>
              <w:jc w:val="both"/>
            </w:pPr>
            <w:r>
              <w:rPr>
                <w:rFonts w:ascii="Times New Roman"/>
                <w:b w:val="false"/>
                <w:i w:val="false"/>
                <w:color w:val="000000"/>
                <w:sz w:val="20"/>
              </w:rPr>
              <w:t>
Реестр удостоверений о присвоении спортивного разряда, удостоверений о присвоении квалификационной категории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 спортсменам спортивные разряды: кандидат в мастера спорта Республики Казахстан, спортсмен 1 разряда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присвоении спортсменам спортивных разрядов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физической культуры и 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и анализ информации по развитию физической культуры и спорта на территории соответствующей административно-территориальной единицы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организаций и сооружений в сфере физической культуры и спорта , спортивно-массовых соревнований и мероприятий.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бизнес-процессов по взаимодействию с подведомственными организациями (согласование типовых учебных планов областных школ-интернатов для одаренных в спорте детей, формирование и утверждение списков сборных команд и пр.).</w:t>
            </w:r>
          </w:p>
          <w:p>
            <w:pPr>
              <w:spacing w:after="20"/>
              <w:ind w:left="20"/>
              <w:jc w:val="both"/>
            </w:pPr>
            <w:r>
              <w:rPr>
                <w:rFonts w:ascii="Times New Roman"/>
                <w:b w:val="false"/>
                <w:i w:val="false"/>
                <w:color w:val="000000"/>
                <w:sz w:val="20"/>
              </w:rPr>
              <w:t>
3-уровень:</w:t>
            </w:r>
          </w:p>
          <w:p>
            <w:pPr>
              <w:spacing w:after="20"/>
              <w:ind w:left="20"/>
              <w:jc w:val="both"/>
            </w:pPr>
            <w:r>
              <w:rPr>
                <w:rFonts w:ascii="Times New Roman"/>
                <w:b w:val="false"/>
                <w:i w:val="false"/>
                <w:color w:val="000000"/>
                <w:sz w:val="20"/>
              </w:rPr>
              <w:t>
Автоматизация сбора и анализа информации по развитию физической культуры и спорта посредством типовых решений.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развитии физической культуры и спорта на территории соответствующей административно-территориальной единицы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уполномоченному органу в области физической культуры и спорта информацию по развитию физической культуры и спорта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физкультурно-спортивных организаций на территории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использование физкультурно-оздоровительных и спортивных сооружений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единый региональный календарь спортивно-массовых мероприятий по предложениям региональных и местных аккредитованных спортивных федераций и обеспечивает его реализацию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региональный календарь спортивно-массовых мероприятий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областные, городов республиканского значения, столицы спортивные соревнования по видам спорта, в том числе национальным, техническим и прикладным видам, массовому спорту, а также среди спортсменов-ветеранов совместно с республиканскими и (или) местными аккредитованными спортивными федерациями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спортивных соревнованиях по видам спорта, в том числе национальным, техническим и прикладным видам, массовому спорту, а также среди спортсменов-ветеранов совместно с республиканскими и (или) местными аккредитованными спортивными федерациями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подготовку областных, городов республиканского значения, столицы сборных команд по видам спорта и их выступления на республиканских и международных спортивных соревнованиях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развитие массового спорта и национальных видов спорта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инфраструктуру для занятий спортом физических лиц по месту жительства и в местах их массового отдыха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созданной инфраструктуре для занятий спортом физических лиц по месту жительства и в местах их массового отдыха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реализует типовые образовательные учебные программы по видам спорта для областных школ-интернатов для одаренных в спорте детей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медицинское обеспечение официальных физкультурных и спортивных мероприятий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общественный порядок и общественную безопасность при проведении физкультурных и спортивных мероприятий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жилищем чемпионов и призеров Олимпийских, Паралимпийских и Сурдлимпийских игр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 жилищем чемпионов и призеров Олимпийских, Паралимпийских и Сурдлимпийских игр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типовые учебные планы областных школ-интернатов для одаренных в спорте детей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и утверждает областные, города республиканского значения, столицы списки сборных команд по видам спорта по предложениям региональных и местных аккредитованных спортивных федераций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областных, города республиканского значения, столицы сборных команд по видам 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 статусы "специализированная" спортивным школам, "специализированное" отделениям спортивных школ</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сельском хозяйстве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подачи и рассмотрения заявок, расчета и контроля выдачи субсидий в сельском хозяйстве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субсидий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w:t>
            </w:r>
          </w:p>
          <w:p>
            <w:pPr>
              <w:spacing w:after="20"/>
              <w:ind w:left="20"/>
              <w:jc w:val="both"/>
            </w:pPr>
            <w:r>
              <w:rPr>
                <w:rFonts w:ascii="Times New Roman"/>
                <w:b w:val="false"/>
                <w:i w:val="false"/>
                <w:color w:val="000000"/>
                <w:sz w:val="20"/>
              </w:rPr>
              <w:t>
Сведения о выданных субсидиях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агропромышленного комплекса при инвестиционных вложениях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заявок на возмещение части расходов, понесенных субъектом агропромышленного комплекса при инвестиционных вложениях</w:t>
            </w:r>
          </w:p>
          <w:p>
            <w:pPr>
              <w:spacing w:after="20"/>
              <w:ind w:left="20"/>
              <w:jc w:val="both"/>
            </w:pPr>
            <w:r>
              <w:rPr>
                <w:rFonts w:ascii="Times New Roman"/>
                <w:b w:val="false"/>
                <w:i w:val="false"/>
                <w:color w:val="000000"/>
                <w:sz w:val="20"/>
              </w:rPr>
              <w:t>
Сведения о выданных субсидиях по возмещению части расходов, понесенных субъектом агропромышленного комплекса при инвестиционных вложениях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субсидирование в рамках гарантирования и страхования займов субъектов агропромышленного комплекса</w:t>
            </w:r>
          </w:p>
          <w:p>
            <w:pPr>
              <w:spacing w:after="20"/>
              <w:ind w:left="20"/>
              <w:jc w:val="both"/>
            </w:pPr>
            <w:r>
              <w:rPr>
                <w:rFonts w:ascii="Times New Roman"/>
                <w:b w:val="false"/>
                <w:i w:val="false"/>
                <w:color w:val="000000"/>
                <w:sz w:val="20"/>
              </w:rPr>
              <w:t>
Сведения о выданных субсидиях в рамках гарантирования и страхования займов субъектов агропромышленного комплекса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субсидирования суммы налога на добавленную стоимость, уплаченного в бюджет, в пределах исчисленного налога на добавленную стоимость</w:t>
            </w:r>
          </w:p>
          <w:p>
            <w:pPr>
              <w:spacing w:after="20"/>
              <w:ind w:left="20"/>
              <w:jc w:val="both"/>
            </w:pPr>
            <w:r>
              <w:rPr>
                <w:rFonts w:ascii="Times New Roman"/>
                <w:b w:val="false"/>
                <w:i w:val="false"/>
                <w:color w:val="000000"/>
                <w:sz w:val="20"/>
              </w:rPr>
              <w:t>
Сведения о выданных субсидиях на возмещение суммы налога на добавленную стоимость, уплаченного в бюджет, в пределах исчисленного налога на добавленную стоимость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субсидирование агропромышленного комплекса области по следующим направлениям:</w:t>
            </w:r>
          </w:p>
          <w:p>
            <w:pPr>
              <w:spacing w:after="20"/>
              <w:ind w:left="20"/>
              <w:jc w:val="both"/>
            </w:pPr>
            <w:r>
              <w:rPr>
                <w:rFonts w:ascii="Times New Roman"/>
                <w:b w:val="false"/>
                <w:i w:val="false"/>
                <w:color w:val="000000"/>
                <w:sz w:val="20"/>
              </w:rPr>
              <w:t>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w:t>
            </w:r>
          </w:p>
          <w:p>
            <w:pPr>
              <w:spacing w:after="20"/>
              <w:ind w:left="20"/>
              <w:jc w:val="both"/>
            </w:pPr>
            <w:r>
              <w:rPr>
                <w:rFonts w:ascii="Times New Roman"/>
                <w:b w:val="false"/>
                <w:i w:val="false"/>
                <w:color w:val="000000"/>
                <w:sz w:val="20"/>
              </w:rPr>
              <w:t>
увеличение доли переработки отечественной сельскохозяйственной продукции;</w:t>
            </w:r>
          </w:p>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агропромышленного комплекса области по следующим направлениям:</w:t>
            </w:r>
          </w:p>
          <w:p>
            <w:pPr>
              <w:spacing w:after="20"/>
              <w:ind w:left="20"/>
              <w:jc w:val="both"/>
            </w:pPr>
            <w:r>
              <w:rPr>
                <w:rFonts w:ascii="Times New Roman"/>
                <w:b w:val="false"/>
                <w:i w:val="false"/>
                <w:color w:val="000000"/>
                <w:sz w:val="20"/>
              </w:rPr>
              <w:t>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w:t>
            </w:r>
          </w:p>
          <w:p>
            <w:pPr>
              <w:spacing w:after="20"/>
              <w:ind w:left="20"/>
              <w:jc w:val="both"/>
            </w:pPr>
            <w:r>
              <w:rPr>
                <w:rFonts w:ascii="Times New Roman"/>
                <w:b w:val="false"/>
                <w:i w:val="false"/>
                <w:color w:val="000000"/>
                <w:sz w:val="20"/>
              </w:rPr>
              <w:t>
увеличение доли переработки отечественной сельскохозяйственной продукции;</w:t>
            </w:r>
          </w:p>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p>
            <w:pPr>
              <w:spacing w:after="20"/>
              <w:ind w:left="20"/>
              <w:jc w:val="both"/>
            </w:pPr>
            <w:r>
              <w:rPr>
                <w:rFonts w:ascii="Times New Roman"/>
                <w:b w:val="false"/>
                <w:i w:val="false"/>
                <w:color w:val="000000"/>
                <w:sz w:val="20"/>
              </w:rPr>
              <w:t>
Сведения о выданных субсидиях по направлениям:</w:t>
            </w:r>
          </w:p>
          <w:p>
            <w:pPr>
              <w:spacing w:after="20"/>
              <w:ind w:left="20"/>
              <w:jc w:val="both"/>
            </w:pPr>
            <w:r>
              <w:rPr>
                <w:rFonts w:ascii="Times New Roman"/>
                <w:b w:val="false"/>
                <w:i w:val="false"/>
                <w:color w:val="000000"/>
                <w:sz w:val="20"/>
              </w:rPr>
              <w:t>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w:t>
            </w:r>
          </w:p>
          <w:p>
            <w:pPr>
              <w:spacing w:after="20"/>
              <w:ind w:left="20"/>
              <w:jc w:val="both"/>
            </w:pPr>
            <w:r>
              <w:rPr>
                <w:rFonts w:ascii="Times New Roman"/>
                <w:b w:val="false"/>
                <w:i w:val="false"/>
                <w:color w:val="000000"/>
                <w:sz w:val="20"/>
              </w:rPr>
              <w:t>
увеличение доли переработки отечественной сельскохозяйственной продукции;</w:t>
            </w:r>
          </w:p>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сельском хозяйстве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лиц, управляющих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по доверенности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согласования и выдачи решений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лиц, управляющих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по доверенности</w:t>
            </w:r>
          </w:p>
          <w:p>
            <w:pPr>
              <w:spacing w:after="20"/>
              <w:ind w:left="20"/>
              <w:jc w:val="both"/>
            </w:pPr>
            <w:r>
              <w:rPr>
                <w:rFonts w:ascii="Times New Roman"/>
                <w:b w:val="false"/>
                <w:i w:val="false"/>
                <w:color w:val="000000"/>
                <w:sz w:val="20"/>
              </w:rPr>
              <w:t>
Реестр заявлений на регистрацию лиц, управляющих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по доверенности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государственную регистрацию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p>
            <w:pPr>
              <w:spacing w:after="20"/>
              <w:ind w:left="20"/>
              <w:jc w:val="both"/>
            </w:pPr>
            <w:r>
              <w:rPr>
                <w:rFonts w:ascii="Times New Roman"/>
                <w:b w:val="false"/>
                <w:i w:val="false"/>
                <w:color w:val="000000"/>
                <w:sz w:val="20"/>
              </w:rPr>
              <w:t>
Реестр зарегистрированных свидетельств о государственной регистрации залога (дубликата)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заготовительных организаций в сфере агропромышленного комплекса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аккредитацию заготовительных организаций в сфере агропромышленного комплекса</w:t>
            </w:r>
          </w:p>
          <w:p>
            <w:pPr>
              <w:spacing w:after="20"/>
              <w:ind w:left="20"/>
              <w:jc w:val="both"/>
            </w:pPr>
            <w:r>
              <w:rPr>
                <w:rFonts w:ascii="Times New Roman"/>
                <w:b w:val="false"/>
                <w:i w:val="false"/>
                <w:color w:val="000000"/>
                <w:sz w:val="20"/>
              </w:rPr>
              <w:t>
Перечень заготовительных организаций в сфере агропромышленного комплекса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об отсутствии (наличии) обременений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информации об отсутствии (наличии) обременений тракторов</w:t>
            </w:r>
          </w:p>
          <w:p>
            <w:pPr>
              <w:spacing w:after="20"/>
              <w:ind w:left="20"/>
              <w:jc w:val="both"/>
            </w:pPr>
            <w:r>
              <w:rPr>
                <w:rFonts w:ascii="Times New Roman"/>
                <w:b w:val="false"/>
                <w:i w:val="false"/>
                <w:color w:val="000000"/>
                <w:sz w:val="20"/>
              </w:rPr>
              <w:t>
Реестр выписок из реестра регистрации залога движимого имущества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АПК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p>
            <w:pPr>
              <w:spacing w:after="20"/>
              <w:ind w:left="20"/>
              <w:jc w:val="both"/>
            </w:pPr>
            <w:r>
              <w:rPr>
                <w:rFonts w:ascii="Times New Roman"/>
                <w:b w:val="false"/>
                <w:i w:val="false"/>
                <w:color w:val="000000"/>
                <w:sz w:val="20"/>
              </w:rPr>
              <w:t>
Реестр выданных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p>
            <w:pPr>
              <w:spacing w:after="20"/>
              <w:ind w:left="20"/>
              <w:jc w:val="both"/>
            </w:pPr>
            <w:r>
              <w:rPr>
                <w:rFonts w:ascii="Times New Roman"/>
                <w:b w:val="false"/>
                <w:i w:val="false"/>
                <w:color w:val="000000"/>
                <w:sz w:val="20"/>
              </w:rPr>
              <w:t>
Реестр лиц, имеющих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документа (дубликата) и государственного номерного знака для тракторов и изготовленных на их базе самоходных шасси и механизмов, самоходных сельскохозяйственных, мелиоративных и дорожно-строительных машин, а также специальных машин повышенной проходимости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регистрационных документов (дубликата) и государственных номерных знаков для тракторов и изготовленных на их базе самоходных шасси и механизмов, самоходных сельскохозяйственных, мелиоративных и дорожно-строительных машин, а также специальных машин повышенной проходимости</w:t>
            </w:r>
          </w:p>
          <w:p>
            <w:pPr>
              <w:spacing w:after="20"/>
              <w:ind w:left="20"/>
              <w:jc w:val="both"/>
            </w:pPr>
            <w:r>
              <w:rPr>
                <w:rFonts w:ascii="Times New Roman"/>
                <w:b w:val="false"/>
                <w:i w:val="false"/>
                <w:color w:val="000000"/>
                <w:sz w:val="20"/>
              </w:rPr>
              <w:t>
Реестр регистрационных документов (дубликата) и государственных номерных знаков для тракторов и изготовленных на их базе самоходных шасси и механизмов, самоходных сельскохозяйственных, мелиоративных и дорожно-строительных машин, а также специальных машин повышенной проходимости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p>
            <w:pPr>
              <w:spacing w:after="20"/>
              <w:ind w:left="20"/>
              <w:jc w:val="both"/>
            </w:pPr>
            <w:r>
              <w:rPr>
                <w:rFonts w:ascii="Times New Roman"/>
                <w:b w:val="false"/>
                <w:i w:val="false"/>
                <w:color w:val="000000"/>
                <w:sz w:val="20"/>
              </w:rPr>
              <w:t>
Сведения о прохождении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производства и реализации зерна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складской деятельности с выдачей зерновых расписок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получении лицензии на оказание услуг по складской деятельности с выдачей зерновых расписок</w:t>
            </w:r>
          </w:p>
          <w:p>
            <w:pPr>
              <w:spacing w:after="20"/>
              <w:ind w:left="20"/>
              <w:jc w:val="both"/>
            </w:pPr>
            <w:r>
              <w:rPr>
                <w:rFonts w:ascii="Times New Roman"/>
                <w:b w:val="false"/>
                <w:i w:val="false"/>
                <w:color w:val="000000"/>
                <w:sz w:val="20"/>
              </w:rPr>
              <w:t>
Реестр лицензий на оказание услуг по складской деятельности с выдачей зерновых расписок</w:t>
            </w:r>
          </w:p>
          <w:p>
            <w:pPr>
              <w:spacing w:after="20"/>
              <w:ind w:left="20"/>
              <w:jc w:val="both"/>
            </w:pPr>
            <w:r>
              <w:rPr>
                <w:rFonts w:ascii="Times New Roman"/>
                <w:b w:val="false"/>
                <w:i w:val="false"/>
                <w:color w:val="000000"/>
                <w:sz w:val="20"/>
              </w:rPr>
              <w:t>
Реестр субъектов, оказывающих услуги по складской деятельности с выдачей зерновых расписок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области (города республиканского значения, столицы) о приостановлении действия и (или) лишении лицензии на право осуществления деятельности по оказанию услуг по складской деятельности с выдачей зерновых расписок</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ветеринарии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присвоении учетного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или переоформление присвоенного учетного номера</w:t>
            </w:r>
          </w:p>
          <w:p>
            <w:pPr>
              <w:spacing w:after="20"/>
              <w:ind w:left="20"/>
              <w:jc w:val="both"/>
            </w:pPr>
            <w:r>
              <w:rPr>
                <w:rFonts w:ascii="Times New Roman"/>
                <w:b w:val="false"/>
                <w:i w:val="false"/>
                <w:color w:val="000000"/>
                <w:sz w:val="20"/>
              </w:rPr>
              <w:t>
Реестр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в сфере ветеринарии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для занятия деятельностью в сфере ветеринарии</w:t>
            </w:r>
          </w:p>
          <w:p>
            <w:pPr>
              <w:spacing w:after="20"/>
              <w:ind w:left="20"/>
              <w:jc w:val="both"/>
            </w:pPr>
            <w:r>
              <w:rPr>
                <w:rFonts w:ascii="Times New Roman"/>
                <w:b w:val="false"/>
                <w:i w:val="false"/>
                <w:color w:val="000000"/>
                <w:sz w:val="20"/>
              </w:rPr>
              <w:t>
Реестр лицензий для занятия деятельностью в сфере ветеринарии</w:t>
            </w:r>
          </w:p>
          <w:p>
            <w:pPr>
              <w:spacing w:after="20"/>
              <w:ind w:left="20"/>
              <w:jc w:val="both"/>
            </w:pPr>
            <w:r>
              <w:rPr>
                <w:rFonts w:ascii="Times New Roman"/>
                <w:b w:val="false"/>
                <w:i w:val="false"/>
                <w:color w:val="000000"/>
                <w:sz w:val="20"/>
              </w:rPr>
              <w:t>
Реестр субъектов, осуществляющих деятельность в сфере ветеринарии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физических и юридических лиц, осуществляющих предпринимательскую деятельность в области ветеринарии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аттестацию физических и юридических лиц, осуществляющих предпринимательскую деятельность в области ветеринарии</w:t>
            </w:r>
          </w:p>
          <w:p>
            <w:pPr>
              <w:spacing w:after="20"/>
              <w:ind w:left="20"/>
              <w:jc w:val="both"/>
            </w:pPr>
            <w:r>
              <w:rPr>
                <w:rFonts w:ascii="Times New Roman"/>
                <w:b w:val="false"/>
                <w:i w:val="false"/>
                <w:color w:val="000000"/>
                <w:sz w:val="20"/>
              </w:rPr>
              <w:t>
Реестр свидетельств об аттестации лиц, осуществляющих предпринимательскую деятельность в области ветеринарии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21.04.2021 </w:t>
            </w:r>
            <w:r>
              <w:rPr>
                <w:rFonts w:ascii="Times New Roman"/>
                <w:b w:val="false"/>
                <w:i w:val="false"/>
                <w:color w:val="ff0000"/>
                <w:sz w:val="20"/>
              </w:rPr>
              <w:t>№ 142/НҚ</w:t>
            </w:r>
            <w:r>
              <w:rPr>
                <w:rFonts w:ascii="Times New Roman"/>
                <w:b w:val="false"/>
                <w:i w:val="false"/>
                <w:color w:val="ff0000"/>
                <w:sz w:val="20"/>
              </w:rPr>
              <w:t xml:space="preserve"> (вводится в действие с 01.01.2022).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21.04.2021 </w:t>
            </w:r>
            <w:r>
              <w:rPr>
                <w:rFonts w:ascii="Times New Roman"/>
                <w:b w:val="false"/>
                <w:i w:val="false"/>
                <w:color w:val="ff0000"/>
                <w:sz w:val="20"/>
              </w:rPr>
              <w:t>№ 142/НҚ</w:t>
            </w:r>
            <w:r>
              <w:rPr>
                <w:rFonts w:ascii="Times New Roman"/>
                <w:b w:val="false"/>
                <w:i w:val="false"/>
                <w:color w:val="ff0000"/>
                <w:sz w:val="20"/>
              </w:rPr>
              <w:t xml:space="preserve"> (вводится в действие с 01.01.2022).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семеноводства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уведомлений о начале деятельности по проведению экспертизы сортовых и посевных качеств семян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деятельности по проведению экспертизы сортовых и посевных качеств семян</w:t>
            </w:r>
          </w:p>
          <w:p>
            <w:pPr>
              <w:spacing w:after="20"/>
              <w:ind w:left="20"/>
              <w:jc w:val="both"/>
            </w:pPr>
            <w:r>
              <w:rPr>
                <w:rFonts w:ascii="Times New Roman"/>
                <w:b w:val="false"/>
                <w:i w:val="false"/>
                <w:color w:val="000000"/>
                <w:sz w:val="20"/>
              </w:rPr>
              <w:t>
Реестр лиц, осуществляющих деятельность по проведению экспертизы сортовых и посевных качеств семян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уведомлений о начале деятельности по проведению апробации сортовых посевов сельскохозяйственных растений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деятельности по проведению апробации сортовых посевов сельскохозяйственных растений</w:t>
            </w:r>
          </w:p>
          <w:p>
            <w:pPr>
              <w:spacing w:after="20"/>
              <w:ind w:left="20"/>
              <w:jc w:val="both"/>
            </w:pPr>
            <w:r>
              <w:rPr>
                <w:rFonts w:ascii="Times New Roman"/>
                <w:b w:val="false"/>
                <w:i w:val="false"/>
                <w:color w:val="000000"/>
                <w:sz w:val="20"/>
              </w:rPr>
              <w:t>
Реестр субъектов, осуществляющих деятельность по проведению апробации сортовых посевов сельскохозяйственных растений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лабораторий по экспертизе качества семян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свидетельства об аттестации лабораторий по экспертизе качества семян</w:t>
            </w:r>
          </w:p>
          <w:p>
            <w:pPr>
              <w:spacing w:after="20"/>
              <w:ind w:left="20"/>
              <w:jc w:val="both"/>
            </w:pPr>
            <w:r>
              <w:rPr>
                <w:rFonts w:ascii="Times New Roman"/>
                <w:b w:val="false"/>
                <w:i w:val="false"/>
                <w:color w:val="000000"/>
                <w:sz w:val="20"/>
              </w:rPr>
              <w:t>
Реестр свидетельств об аттестации лабораторий по экспертизе качества семян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производителей оригинальных, элитных семян, семян первой, второй и третьей репродукций и реализаторов семян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свидетельства об аттестации производителей оригинальных, элитных семян, семян первой, второй и третьей репродукций и реализаторов семян</w:t>
            </w:r>
          </w:p>
          <w:p>
            <w:pPr>
              <w:spacing w:after="20"/>
              <w:ind w:left="20"/>
              <w:jc w:val="both"/>
            </w:pPr>
            <w:r>
              <w:rPr>
                <w:rFonts w:ascii="Times New Roman"/>
                <w:b w:val="false"/>
                <w:i w:val="false"/>
                <w:color w:val="000000"/>
                <w:sz w:val="20"/>
              </w:rPr>
              <w:t>
Реестр свидетельств об аттестации производителей оригинальных, элитных семян, семян первой, второй и третьей репродукций и реализаторов семян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производство (формуляции) пестицидов (ядохимикатов), реализацию пестицидов (ядохимикатов), применение пестицидов (ядохимикатов) аэрозольным и фумигационным способами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осуществление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w:t>
            </w:r>
          </w:p>
          <w:p>
            <w:pPr>
              <w:spacing w:after="20"/>
              <w:ind w:left="20"/>
              <w:jc w:val="both"/>
            </w:pPr>
            <w:r>
              <w:rPr>
                <w:rFonts w:ascii="Times New Roman"/>
                <w:b w:val="false"/>
                <w:i w:val="false"/>
                <w:color w:val="000000"/>
                <w:sz w:val="20"/>
              </w:rPr>
              <w:t>
Реестр лицензий на осуществление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w:t>
            </w:r>
          </w:p>
          <w:p>
            <w:pPr>
              <w:spacing w:after="20"/>
              <w:ind w:left="20"/>
              <w:jc w:val="both"/>
            </w:pPr>
            <w:r>
              <w:rPr>
                <w:rFonts w:ascii="Times New Roman"/>
                <w:b w:val="false"/>
                <w:i w:val="false"/>
                <w:color w:val="000000"/>
                <w:sz w:val="20"/>
              </w:rPr>
              <w:t>
Реестр субъектов, осуществляющих деятельность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учет апробаторов и семенных экспертов, уведомивших о начале деятельности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16 мая 2014 года "О разрешениях и уведомлениях"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деятельности апробаторов и семенных экспертов</w:t>
            </w:r>
          </w:p>
          <w:p>
            <w:pPr>
              <w:spacing w:after="20"/>
              <w:ind w:left="20"/>
              <w:jc w:val="both"/>
            </w:pPr>
            <w:r>
              <w:rPr>
                <w:rFonts w:ascii="Times New Roman"/>
                <w:b w:val="false"/>
                <w:i w:val="false"/>
                <w:color w:val="000000"/>
                <w:sz w:val="20"/>
              </w:rPr>
              <w:t>
Реестр апробаторов и семенных экспертов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надзор в сферах производства и реализации зерна, развития хлопковой отрасли, производства и оборота биотоплива, эксплуатации с/х техники, ветеринарии, обязательного страхования в растениеводстве, семеноводства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хлебоприемными предприятиями, включающий:</w:t>
            </w:r>
          </w:p>
          <w:p>
            <w:pPr>
              <w:spacing w:after="20"/>
              <w:ind w:left="20"/>
              <w:jc w:val="both"/>
            </w:pPr>
            <w:r>
              <w:rPr>
                <w:rFonts w:ascii="Times New Roman"/>
                <w:b w:val="false"/>
                <w:i w:val="false"/>
                <w:color w:val="000000"/>
                <w:sz w:val="20"/>
              </w:rPr>
              <w:t>
ежегодное обследование хлебоприемных предприятий на предмет готовности к приему зерна нового урожая в соответствии с утвержденными графиками;</w:t>
            </w:r>
          </w:p>
          <w:p>
            <w:pPr>
              <w:spacing w:after="20"/>
              <w:ind w:left="20"/>
              <w:jc w:val="both"/>
            </w:pPr>
            <w:r>
              <w:rPr>
                <w:rFonts w:ascii="Times New Roman"/>
                <w:b w:val="false"/>
                <w:i w:val="false"/>
                <w:color w:val="000000"/>
                <w:sz w:val="20"/>
              </w:rPr>
              <w:t>
оформление актов обследований хлебоприемных предприятий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субъектов и объектов контроля, планов проверок, проведенных проверок, выданных предписаний, дел об АП, актов, обжалований.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приему отчетности от субъектов контроля, камерального контроля на основании отчетности.</w:t>
            </w:r>
          </w:p>
          <w:p>
            <w:pPr>
              <w:spacing w:after="20"/>
              <w:ind w:left="20"/>
              <w:jc w:val="both"/>
            </w:pPr>
            <w:r>
              <w:rPr>
                <w:rFonts w:ascii="Times New Roman"/>
                <w:b w:val="false"/>
                <w:i w:val="false"/>
                <w:color w:val="000000"/>
                <w:sz w:val="20"/>
              </w:rPr>
              <w:t>
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выполнением отечественными производителями зерна, имеющими посевные площади зерновых культур двести пятьдесят гектаров и более, обязанности по формированию государственных ресурсов зерна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целевым использованием зерноперерабатывающими организациями зерна государственных реализационных и государственных стабилизационных ресурсов зерна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соблюдением хлебоприемными предприятиями правил:</w:t>
            </w:r>
          </w:p>
          <w:p>
            <w:pPr>
              <w:spacing w:after="20"/>
              <w:ind w:left="20"/>
              <w:jc w:val="both"/>
            </w:pPr>
            <w:r>
              <w:rPr>
                <w:rFonts w:ascii="Times New Roman"/>
                <w:b w:val="false"/>
                <w:i w:val="false"/>
                <w:color w:val="000000"/>
                <w:sz w:val="20"/>
              </w:rPr>
              <w:t>
ведения количественно-качественного учета зерна;</w:t>
            </w:r>
          </w:p>
          <w:p>
            <w:pPr>
              <w:spacing w:after="20"/>
              <w:ind w:left="20"/>
              <w:jc w:val="both"/>
            </w:pPr>
            <w:r>
              <w:rPr>
                <w:rFonts w:ascii="Times New Roman"/>
                <w:b w:val="false"/>
                <w:i w:val="false"/>
                <w:color w:val="000000"/>
                <w:sz w:val="20"/>
              </w:rPr>
              <w:t>
хранения зерна;</w:t>
            </w:r>
          </w:p>
          <w:p>
            <w:pPr>
              <w:spacing w:after="20"/>
              <w:ind w:left="20"/>
              <w:jc w:val="both"/>
            </w:pPr>
            <w:r>
              <w:rPr>
                <w:rFonts w:ascii="Times New Roman"/>
                <w:b w:val="false"/>
                <w:i w:val="false"/>
                <w:color w:val="000000"/>
                <w:sz w:val="20"/>
              </w:rPr>
              <w:t xml:space="preserve">
выдачи, обращения и погашения зерновых расписок в соответствии с </w:t>
            </w:r>
            <w:r>
              <w:rPr>
                <w:rFonts w:ascii="Times New Roman"/>
                <w:b w:val="false"/>
                <w:i w:val="false"/>
                <w:color w:val="000000"/>
                <w:sz w:val="20"/>
              </w:rPr>
              <w:t>Предпринимательским кодексом</w:t>
            </w:r>
            <w:r>
              <w:rPr>
                <w:rFonts w:ascii="Times New Roman"/>
                <w:b w:val="false"/>
                <w:i w:val="false"/>
                <w:color w:val="000000"/>
                <w:sz w:val="20"/>
              </w:rPr>
              <w:t xml:space="preserve"> Республики Казахстан от 29 октября 2015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выдает предписания о нарушении </w:t>
            </w:r>
            <w:r>
              <w:rPr>
                <w:rFonts w:ascii="Times New Roman"/>
                <w:b w:val="false"/>
                <w:i w:val="false"/>
                <w:color w:val="000000"/>
                <w:sz w:val="20"/>
              </w:rPr>
              <w:t>Закона</w:t>
            </w:r>
            <w:r>
              <w:rPr>
                <w:rFonts w:ascii="Times New Roman"/>
                <w:b w:val="false"/>
                <w:i w:val="false"/>
                <w:color w:val="000000"/>
                <w:sz w:val="20"/>
              </w:rPr>
              <w:t xml:space="preserve"> "О зерне" Республики Казахстан от 19 января 2001 года, рассматривает дела об административных правонарушениях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безопасности и качества зерна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инспектирование (проверку) деятельности хлебоприемных предприятий на предмет соблюдения требований по ведению количественно-качественного учета и обеспечению сохранности зерна в соответствии с данными реестра зерновых расписок</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утверждает полугодовые планы проведения проверок в соответствии с </w:t>
            </w:r>
            <w:r>
              <w:rPr>
                <w:rFonts w:ascii="Times New Roman"/>
                <w:b w:val="false"/>
                <w:i w:val="false"/>
                <w:color w:val="000000"/>
                <w:sz w:val="20"/>
              </w:rPr>
              <w:t>Предпринимательским кодексом</w:t>
            </w:r>
            <w:r>
              <w:rPr>
                <w:rFonts w:ascii="Times New Roman"/>
                <w:b w:val="false"/>
                <w:i w:val="false"/>
                <w:color w:val="000000"/>
                <w:sz w:val="20"/>
              </w:rPr>
              <w:t xml:space="preserve"> Республики Казахстан от 29 октября 2015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проверку фактического наличия и качества зерна у участников зернового рынка и соответствия его отчетными данными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количественно-качественного состояния зерна, в том числе зерна государственных ресурсов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количественно-качественном состоянии зерна, в том числе зерна государственных ресурсов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запрашивает от агента перечень отечественных производителей зерна, исполнивших обязанность по формированию государственных ресурсов зерна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отечественных производителей зерна, исполнивших обязанность по формированию государственных ресурсов зерна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налагает запрет на отгрузку любым видом транспорта зерна с хлебоприемного предприятия при наличии оснований,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28 Закона Республики Казахстан от 19 января 2001 года "О зерне"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уведомления отечественным производителям зерна, не исполнившим обязанности по формированию государственных ресурсов зерна, о необходимости подтверждения исполнения данной обязанности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предписания отечественным производителем зерна об устранении нарушения законодательства Республики Казахстан о зерне в случае не подтверждения ими исполнения обязанности по формированию государственных ресурсов зерна в течение одного месяца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протокола об административных правонарушениях и накладывает административные взыскания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безопасности и качества зерна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 к хлебоприемному предприятию один из видов ответственности, предусмотренных </w:t>
            </w:r>
            <w:r>
              <w:rPr>
                <w:rFonts w:ascii="Times New Roman"/>
                <w:b w:val="false"/>
                <w:i w:val="false"/>
                <w:color w:val="000000"/>
                <w:sz w:val="20"/>
              </w:rPr>
              <w:t>статьей 25</w:t>
            </w:r>
            <w:r>
              <w:rPr>
                <w:rFonts w:ascii="Times New Roman"/>
                <w:b w:val="false"/>
                <w:i w:val="false"/>
                <w:color w:val="000000"/>
                <w:sz w:val="20"/>
              </w:rPr>
              <w:t xml:space="preserve"> Закона Республики Казахстан от 19 января 2001 года "О зерне" в случаях обнаружения нарушений нормативных правовых актов по вопросам хранения, количественно-качественного учета зерна, а также по выдаче, обращению и погашению зерновых расписок, выявления неправомерных действий или бездействия должностных лиц хлебоприемных предприятий, которые могут угрожать интересам держателей зерновых расписок, выданных данным хлебоприемным предприятием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в области производства биотоплива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государственную техническую инспекцию в области развития агропромышленного комплекса (надзор за соблюдением правил эксплуатации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государственную техническую инспекцию в области развития агропромышленного комплекса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осуществляет государственный ветеринарно-санитарный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осуществляет государственный ветеринарно-санитарный контроль и надзор за выполнением требований, установленных техническими регламентами, в порядке, предусмотренном законодательством Республики Казахстан в пределах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ветеринарно-санитарный контроль и надзор на предмет соблюдения требований законодательства Республики Казахстан в области ветеринарии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ветеринарно-санитарный контроль и надзор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акт государственного ветеринарно-санитарного контроля и надзора в отношении физических и юридических лиц</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государственного ветеринарно-санитарного контроля и надзора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государственный контроль за выполнением производителями продукции растениеводства обязанности по заключению договора обязательного страхования, установленной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10 марта 2004 года "Об обязательном страховании в растениеводстве"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за соблюдением законодательства Республики Казахстан в области растениеводства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деятельностью агента, общества, соблюдением ими законодательства Республики Казахстан об обязательном страховании в растениеводстве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рассматривает дела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от 5 июля 2006 года </w:t>
            </w:r>
            <w:r>
              <w:rPr>
                <w:rFonts w:ascii="Times New Roman"/>
                <w:b w:val="false"/>
                <w:i w:val="false"/>
                <w:color w:val="000000"/>
                <w:sz w:val="20"/>
              </w:rPr>
              <w:t>"О взаимном страховании"</w:t>
            </w:r>
            <w:r>
              <w:rPr>
                <w:rFonts w:ascii="Times New Roman"/>
                <w:b w:val="false"/>
                <w:i w:val="false"/>
                <w:color w:val="000000"/>
                <w:sz w:val="20"/>
              </w:rPr>
              <w:t xml:space="preserve"> и Закона Республики Казахстан от 10 марта 2004 года </w:t>
            </w:r>
            <w:r>
              <w:rPr>
                <w:rFonts w:ascii="Times New Roman"/>
                <w:b w:val="false"/>
                <w:i w:val="false"/>
                <w:color w:val="000000"/>
                <w:sz w:val="20"/>
              </w:rPr>
              <w:t>"Об обязательном страховании в растениеводстве"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от 5 июля 2006 года "О взаимном страховании" и Закона Республики Казахстан от 10 марта 2004 года "Об обязательном страховании в растениеводстве"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запрашивает и получает от страхователя, страховщика, агента и общества информацию и документы, необходимые для осуществления им своих контрольных функций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формы и сроки предоставления страхователем, страховщиком, агентом и обществом информации и документов, необходимых для осуществления им контрольных функций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запрашивает от агента перечень страхователей, заключивших договор обязательного страхования в растениеводстве, с указанием застрахованных видов продукции растениеводства на соответствующей территории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страхователей, заключивших договор обязательного страхования в растениеводстве, с указанием застрахованных видов продукции растениеводства на соответствующей территории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протокола об административных правонарушениях и накладывает административные взыскания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лицензионный контроль за хлопкоперерабатывающими организациями, включающий:</w:t>
            </w:r>
          </w:p>
          <w:p>
            <w:pPr>
              <w:spacing w:after="20"/>
              <w:ind w:left="20"/>
              <w:jc w:val="both"/>
            </w:pPr>
            <w:r>
              <w:rPr>
                <w:rFonts w:ascii="Times New Roman"/>
                <w:b w:val="false"/>
                <w:i w:val="false"/>
                <w:color w:val="000000"/>
                <w:sz w:val="20"/>
              </w:rPr>
              <w:t>
ежегодную плановую проверку хлопкоперерабатывающей организации в целях защиты интересов владельцев хлопка на предмет соответствия квалификационным требованиям и готовности к приемке хлопка-сырца нового урожая на основании утвержденных графиков;</w:t>
            </w:r>
          </w:p>
          <w:p>
            <w:pPr>
              <w:spacing w:after="20"/>
              <w:ind w:left="20"/>
              <w:jc w:val="both"/>
            </w:pPr>
            <w:r>
              <w:rPr>
                <w:rFonts w:ascii="Times New Roman"/>
                <w:b w:val="false"/>
                <w:i w:val="false"/>
                <w:color w:val="000000"/>
                <w:sz w:val="20"/>
              </w:rPr>
              <w:t>
оформление актов проверки хлопкоперерабатывающих организаций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w:t>
            </w:r>
          </w:p>
          <w:p>
            <w:pPr>
              <w:spacing w:after="20"/>
              <w:ind w:left="20"/>
              <w:jc w:val="both"/>
            </w:pPr>
            <w:r>
              <w:rPr>
                <w:rFonts w:ascii="Times New Roman"/>
                <w:b w:val="false"/>
                <w:i w:val="false"/>
                <w:color w:val="000000"/>
                <w:sz w:val="20"/>
              </w:rPr>
              <w:t>
безопасности и качества хлопка;</w:t>
            </w:r>
          </w:p>
          <w:p>
            <w:pPr>
              <w:spacing w:after="20"/>
              <w:ind w:left="20"/>
              <w:jc w:val="both"/>
            </w:pPr>
            <w:r>
              <w:rPr>
                <w:rFonts w:ascii="Times New Roman"/>
                <w:b w:val="false"/>
                <w:i w:val="false"/>
                <w:color w:val="000000"/>
                <w:sz w:val="20"/>
              </w:rPr>
              <w:t>
за деятельностью аккредитованных испытательных лабораторий (центров);</w:t>
            </w:r>
          </w:p>
          <w:p>
            <w:pPr>
              <w:spacing w:after="20"/>
              <w:ind w:left="20"/>
              <w:jc w:val="both"/>
            </w:pPr>
            <w:r>
              <w:rPr>
                <w:rFonts w:ascii="Times New Roman"/>
                <w:b w:val="false"/>
                <w:i w:val="false"/>
                <w:color w:val="000000"/>
                <w:sz w:val="20"/>
              </w:rPr>
              <w:t>
за деятельностью экспертной организации;</w:t>
            </w:r>
          </w:p>
          <w:p>
            <w:pPr>
              <w:spacing w:after="20"/>
              <w:ind w:left="20"/>
              <w:jc w:val="both"/>
            </w:pPr>
            <w:r>
              <w:rPr>
                <w:rFonts w:ascii="Times New Roman"/>
                <w:b w:val="false"/>
                <w:i w:val="false"/>
                <w:color w:val="000000"/>
                <w:sz w:val="20"/>
              </w:rPr>
              <w:t>
за соблюдением экспертной организацией правил проведения экспертизы качества хлопка-волокна и выдачи паспорта качества хлопка-волокна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инспектирование (проверку) деятельности хлопкоперерабатывающих организаций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обязательные для исполнения письменные предписания об устранении выявленных нарушений законодательства Республики Казахстан о развитии хлопковой отрасли в установленные в предписании сроки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налагает временный запрет на отпуск хлопка при наличии оснований,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32 Закона Республики Казахстан от 21 июля 2007 "О развитии хлопковой отрасли"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соблюдением хлопкоперерабатывающими организациями правил:</w:t>
            </w:r>
          </w:p>
          <w:p>
            <w:pPr>
              <w:spacing w:after="20"/>
              <w:ind w:left="20"/>
              <w:jc w:val="both"/>
            </w:pPr>
            <w:r>
              <w:rPr>
                <w:rFonts w:ascii="Times New Roman"/>
                <w:b w:val="false"/>
                <w:i w:val="false"/>
                <w:color w:val="000000"/>
                <w:sz w:val="20"/>
              </w:rPr>
              <w:t>
ведения количественно-качественного учета хлопка;</w:t>
            </w:r>
          </w:p>
          <w:p>
            <w:pPr>
              <w:spacing w:after="20"/>
              <w:ind w:left="20"/>
              <w:jc w:val="both"/>
            </w:pPr>
            <w:r>
              <w:rPr>
                <w:rFonts w:ascii="Times New Roman"/>
                <w:b w:val="false"/>
                <w:i w:val="false"/>
                <w:color w:val="000000"/>
                <w:sz w:val="20"/>
              </w:rPr>
              <w:t>
формирования, хранения и использования государственных ресурсов семян хлопчатника;</w:t>
            </w:r>
          </w:p>
          <w:p>
            <w:pPr>
              <w:spacing w:after="20"/>
              <w:ind w:left="20"/>
              <w:jc w:val="both"/>
            </w:pPr>
            <w:r>
              <w:rPr>
                <w:rFonts w:ascii="Times New Roman"/>
                <w:b w:val="false"/>
                <w:i w:val="false"/>
                <w:color w:val="000000"/>
                <w:sz w:val="20"/>
              </w:rPr>
              <w:t>
выдачи, обращения, аннулирования и погашения хлопковых расписок</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соблюдением хлопкоперерабатывающими организациями правил выдачи, обращения, аннулирования и погашения хлопковых расписок</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ежегодный контроль за соблюдением экспертной организацией правил проведения экспертизы качества хлопка-волокна и выдачи паспорта качества хлопка-волокна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исполнением порядка осуществления сортового и семенного контроля, проведения апробации сортовых посевов, грунтовой оценки, лабораторных сортовых испытаний, экспертизы качества семян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количественно-качественным состоянием государственных ресурсов семян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в области семеноводства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целевым использованием просубсидированных оригинальных и элитных семян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соблюдением нормативных правовых актов по проведению экспертизы сортовых и посевных качеств семян сельскохозяйственных растений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производства и реализации зерна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необходимые меры по своевременному обеспечению потребностей внутреннего рынка в нефтепродуктах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отчетности от хлебоприемных предприятий в целях мониторинга зернового рынка.</w:t>
            </w:r>
          </w:p>
          <w:p>
            <w:pPr>
              <w:spacing w:after="20"/>
              <w:ind w:left="20"/>
              <w:jc w:val="both"/>
            </w:pPr>
            <w:r>
              <w:rPr>
                <w:rFonts w:ascii="Times New Roman"/>
                <w:b w:val="false"/>
                <w:i w:val="false"/>
                <w:color w:val="000000"/>
                <w:sz w:val="20"/>
              </w:rPr>
              <w:t>
Автоматизация тендерных процедур по определению зерноперерабатывающих и хлебопекарных предприятий для реализации государственных стабилизационных ресурсов зерна.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зернового рынка в пределах административно территориальной единицы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зернового рынка в пределах административно территориальной единицы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уполномоченному органу заявки не обеспеченной конкурентным сектором потребности в зерне для утверждения объемов формирования государственных стабилизационных ресурсов зерна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 обеспеченной конкурентным сектором потребности в зерне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определение на тендерной основе:</w:t>
            </w:r>
          </w:p>
          <w:p>
            <w:pPr>
              <w:spacing w:after="20"/>
              <w:ind w:left="20"/>
              <w:jc w:val="both"/>
            </w:pPr>
            <w:r>
              <w:rPr>
                <w:rFonts w:ascii="Times New Roman"/>
                <w:b w:val="false"/>
                <w:i w:val="false"/>
                <w:color w:val="000000"/>
                <w:sz w:val="20"/>
              </w:rPr>
              <w:t>
зерноперерабатывающих организаций для реализации им зерна государственных реализационных и государственных стабилизационных ресурсов зерна в целях регулирования внутреннего рынка;</w:t>
            </w:r>
          </w:p>
          <w:p>
            <w:pPr>
              <w:spacing w:after="20"/>
              <w:ind w:left="20"/>
              <w:jc w:val="both"/>
            </w:pPr>
            <w:r>
              <w:rPr>
                <w:rFonts w:ascii="Times New Roman"/>
                <w:b w:val="false"/>
                <w:i w:val="false"/>
                <w:color w:val="000000"/>
                <w:sz w:val="20"/>
              </w:rPr>
              <w:t>
хлебопекарных организаций для реализации им муки, произведенной из зерна государственных реализационных и государственных стабилизационных ресурсов зерна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тендерах для определения:</w:t>
            </w:r>
          </w:p>
          <w:p>
            <w:pPr>
              <w:spacing w:after="20"/>
              <w:ind w:left="20"/>
              <w:jc w:val="both"/>
            </w:pPr>
            <w:r>
              <w:rPr>
                <w:rFonts w:ascii="Times New Roman"/>
                <w:b w:val="false"/>
                <w:i w:val="false"/>
                <w:color w:val="000000"/>
                <w:sz w:val="20"/>
              </w:rPr>
              <w:t>
зерноперерабатывающих организаций для реализации им зерна государственных реализационных и государственных стабилизационных ресурсов зерна в целях регулирования внутреннего рынка;</w:t>
            </w:r>
          </w:p>
          <w:p>
            <w:pPr>
              <w:spacing w:after="20"/>
              <w:ind w:left="20"/>
              <w:jc w:val="both"/>
            </w:pPr>
            <w:r>
              <w:rPr>
                <w:rFonts w:ascii="Times New Roman"/>
                <w:b w:val="false"/>
                <w:i w:val="false"/>
                <w:color w:val="000000"/>
                <w:sz w:val="20"/>
              </w:rPr>
              <w:t>
хлебопекарных организаций для реализации им муки, произведенной из зерна государственных реализационных и государственных стабилизационных ресурсов зерна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управление хлебоприемным предприятием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Учет фактов введения временного управления и документов, формируемых в ходе временного управления (направленных заявлений, уведомлений, решений комиссии, отчетов временной администрации и пр.).</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полного цикла временного управления: автоматическое выявление условий ведения временного управления, интеграция с ИС Верховного суда в части подачи заявлений, электронное направление уведомлений хлебоприемному предприятияю и держателям расписок, публикация объявлений на интернет-ресурсе акимата, автоматическое формирование и электронное согласование протоколов комиссии, прием отчетов временной администрации в электронном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держателей зерновых расписок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подает в суд заявления о введении и досрочном завершении временного управления хлебоприемным предприятием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введению временного управления хлебоприемным предприятием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производства и оборота биотоплива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мониторинг производства биотоплива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мониторинга производства биотоплива путем приема отчетности от производителей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производства биотоплива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отраслевую экспертизу технико-экономического обоснования на строительство завода по производству биотоплива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заключений отраслевой экспертизы технико-экономического обоснования на строительство завода по производству биотоплива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мониторинг и предоставление информации в сфере АПК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доступ к результатам анализа ситуации на внутреннем и внешнем продовольственных рынках субъектам агропромышленного комплекса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интернет-порталы акиматов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сбора и анализа информации о состоянии развитии АПК, продовольственных рынках, продовольственной безопасности административно-территориальной единицы.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анализ ситуации на внутреннем и внешнем продовольственных рынках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ситуации на внутреннем и внешнем продовольственных рынках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состояния продовольственной безопасности, цен и рынков продукции агропромышленного комплекса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баланс продовольственной обеспеченности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продовольственной обеспеченности административно-территориальной единицы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учет запасов продовольственных товаров в соответствующем регионе и представление отчетности в уполномоченный орган в области развития агропромышленного комплекса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учету запасов продовольственных товаров в соответствующем регионе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информацию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на собственном интернет-ресурсе перечень заготовительных организаций в сфере агропромышленного комплекса в порядке и сроки, установленные уполномоченным органом в области развития агропромышленного комплекса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деятельности заготовительных организаций в сфере агропромышленного комплекса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деятельности заготовительных организаций в сфере агропромышленного комплекса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АПК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финансирует строительство, содержание и реконструкцию государственных пунктов искусственного осеменения сельскохозяйственных животных, заготовки животноводческой продукции и сырья, убойных площадок (площадок по убою сельскохозяйственных животных), специальных хранилищ (могильников) пестицидов, ядохимикатов и тары из-под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 ИПГО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государственных пунктов искусственного осеменения сельскохозяйственных животных, заготовки животноводческой продукции и сырья, убойных площадок (площадок по убою сельскохозяйственных животных), специальных хранилищ (могильников) пестицидов, ядохимикатов и тары из-под 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приобретение, содержание высококлассных племенных животных и выращивания ремонтного молодняка для расширенного воспроизводства;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закуп услуг у специализированных организаций для формирования и использования региональных стабилизационных фондов продовольственных товаров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региональных стабилизационных фондах продовольственных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мероприятий по борьбе с вредными организмами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реализует мероприятия по распространению и внедрению инновационного опыта в области агропромышленного комплекса региона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мероприятия по:</w:t>
            </w:r>
          </w:p>
          <w:p>
            <w:pPr>
              <w:spacing w:after="20"/>
              <w:ind w:left="20"/>
              <w:jc w:val="both"/>
            </w:pPr>
            <w:r>
              <w:rPr>
                <w:rFonts w:ascii="Times New Roman"/>
                <w:b w:val="false"/>
                <w:i w:val="false"/>
                <w:color w:val="000000"/>
                <w:sz w:val="20"/>
              </w:rPr>
              <w:t>
привлечению инвестиций и кредитов банков второго уровня в отрасли агропромышленного комплекса;</w:t>
            </w:r>
          </w:p>
          <w:p>
            <w:pPr>
              <w:spacing w:after="20"/>
              <w:ind w:left="20"/>
              <w:jc w:val="both"/>
            </w:pPr>
            <w:r>
              <w:rPr>
                <w:rFonts w:ascii="Times New Roman"/>
                <w:b w:val="false"/>
                <w:i w:val="false"/>
                <w:color w:val="000000"/>
                <w:sz w:val="20"/>
              </w:rPr>
              <w:t>
созданию условий для становления и развития конкурентоспособных производств, их модернизации и переходу на международные системы менеджмента качества;</w:t>
            </w:r>
          </w:p>
          <w:p>
            <w:pPr>
              <w:spacing w:after="20"/>
              <w:ind w:left="20"/>
              <w:jc w:val="both"/>
            </w:pPr>
            <w:r>
              <w:rPr>
                <w:rFonts w:ascii="Times New Roman"/>
                <w:b w:val="false"/>
                <w:i w:val="false"/>
                <w:color w:val="000000"/>
                <w:sz w:val="20"/>
              </w:rPr>
              <w:t>
развитию прудовых, озерно-товарных, рыбоводных хозяйств и рыбоперерабатывающих предприятий;</w:t>
            </w:r>
          </w:p>
          <w:p>
            <w:pPr>
              <w:spacing w:after="20"/>
              <w:ind w:left="20"/>
              <w:jc w:val="both"/>
            </w:pPr>
            <w:r>
              <w:rPr>
                <w:rFonts w:ascii="Times New Roman"/>
                <w:b w:val="false"/>
                <w:i w:val="false"/>
                <w:color w:val="000000"/>
                <w:sz w:val="20"/>
              </w:rPr>
              <w:t>
созданию условий для роста специализированных животноводческих хозяйств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функции организатора региональных выставок, ярмарок по ассортименту выпускаемой продукции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региональных выставках, ярмарках по ассортименту выпускаемой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оптовые рынки по торговле продукцией агропромышленного комплекса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организованных оптовых рынках по торговле продукцией агропромышленного комплекса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перечень приоритетных местных бюджетных инвестиционных проектов по развитию социальной и инженерной инфраструктуры сельских территорий, согласованных с уполномоченным органом в области развития сельских территорий, и проектов по развитию агропромышленного комплекса, финансируемых за счет бюджетных средств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приоритетных местных бюджетных инвестиционных проектов по развитию социальной и инженерной инфраструктуры сельских территорий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в сфере ветеринарии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хранение, транспортировку (доставку) ветеринарных препаратов по профилактике особо опасных болезней животных, за исключением республиканского запаса ветеринарных препаратов, местным исполнительным органам районов (городов областного значения)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 ИПГО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закуп и транспортировку (доставку) изделий и атрибутов ветеринарного назначения для проведения идентификации сельскохозяйственных животных, ветеринарного паспорта на животное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передачу индивидуальных номеров сельскохозяйственных животных, полученных от процессингового центра, поставщикам изделий (средств) и атрибутов ветеринарного назначения для проведения идентификации сельскохозяйственных животных до заключения с ними договоров на их поставку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закуп ветеринарных препаратов по профилактике и диагностике энзоотических болезней животных, услуг по их профилактике и диагностике, организует их хранение и транспортировку (доставку) местным исполнительным органам районов (городов областного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участие в государственных комиссиях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охрану здоровья населения от болезней, общих для животных и человека, совместно с уполномоченным государственным органом в области здравоохранения и осуществляет взаимный обмен информацией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ветеринарных мероприятий по обеспечению ветеринарно-санитарной безопасности на территории области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 плана ветеринарных мероприятий по обеспечению ветеринарно-санитарной безопасности на территорий области по согласованию с уполномоченным органом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выполнение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утвержденному уполномоченным органом, а также энзоотических и других болезней животных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проводит просветительскую работу среди населения по вопросам ветеринарии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в сфере ветеринарии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обследование эпизоотических очагов в случае их возникновения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 ИСЖ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сведений по карантину животных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акт эпизоотологического обследования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по карантинированию животных (реестр актов эпизоотологического контроля)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мероприятий по идентификации сельскохозяйственных животных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ведение базы данных по идентификации сельскохозяйственных животных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по идентификации сельскогохозяйственных животных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свод, анализ ветеринарного учета и отчетности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 по ветеринарному учету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свод ветеринарного учета в уполномоченный орган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учет данных в области племенного животноводства по утвержденным формам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учету данных в области племенного животноводства по утвержденным формам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государственный регистр племенных животных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ведения Государственного регистра племенных животных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издает государственный регистр племенных животных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обобщает данные о бонитировке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бонитировке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заинтересованных лиц о результатах бонитировки в целях стимулирования эффективного использования высокоценных племенных животных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растений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мероприятий на объектах государственного контроля и надзора в области карантина растений физическими и юридическими лицами – владельцами этих объектов, а также органами государственного управления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сведений о распространении карантинных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учет сведений о распространении карантинных объектов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информацию о распространении карантинных объектов уполномоченному органу и заинтересованным лицам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хлопковой отрасли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подает в суд заявления о введении и досрочном завершении временного управления хлопкоперерабатывающей организацией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государственных ресурсов семян хлопчатника.</w:t>
            </w:r>
          </w:p>
          <w:p>
            <w:pPr>
              <w:spacing w:after="20"/>
              <w:ind w:left="20"/>
              <w:jc w:val="both"/>
            </w:pPr>
            <w:r>
              <w:rPr>
                <w:rFonts w:ascii="Times New Roman"/>
                <w:b w:val="false"/>
                <w:i w:val="false"/>
                <w:color w:val="000000"/>
                <w:sz w:val="20"/>
              </w:rPr>
              <w:t>
Автоматизация процессов временного управления хлопкоперерабатывающей организацией (по аналогии с временным управлением хлебоприемным предприятием)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управлении хлебоприемным предприятием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введении временного управления хлопкоперерабатывающей организацией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предъявляет иск в суд о принудительной ликвидации хлопкоперерабатывающей организации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формирование и управление государственными ресурсами семян хлопчатника и контроль за их количественно-качественным состоянием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экспертизы качества хлопка-сырца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семеноводства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подготовку и повышение квалификации кадров апробаторов и семенных экспертов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 учету, планированию и прогнозированию потребности в обучении кадров апробаторов и семенных экспертов</w:t>
            </w:r>
          </w:p>
          <w:p>
            <w:pPr>
              <w:spacing w:after="20"/>
              <w:ind w:left="20"/>
              <w:jc w:val="both"/>
            </w:pPr>
            <w:r>
              <w:rPr>
                <w:rFonts w:ascii="Times New Roman"/>
                <w:b w:val="false"/>
                <w:i w:val="false"/>
                <w:color w:val="000000"/>
                <w:sz w:val="20"/>
              </w:rPr>
              <w:t>
Автоматизация процессов по составлению балансов семян.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уполномоченный орган в сфере сельского хозяйства необходимую информацию в области семеноводства сельскохозяйственных культур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балансы семян по области (городу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строительства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выступает заказчиком по строительству, реконструкции и ремонту объектов областной коммунальной собственности и объектов социально-культурного назначения областного значения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АИС ЭГЗ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объектов (комплексов), вводимых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содействие в работе государственных органов архитектурно-строительного контроля и надзора на территории области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предпроектную и проектную (проектно-сметную) документацию на строительство объектов и комплексов, финансируемых за счет государственных инвестиций, и проектную (проектно-сметную) документацию на строительство независимо от источников финансирования, а также утверждение проектов, строящихся за счет государственных инвестиций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регистрацию и учет объектов (комплексов), вводимых в эксплуатацию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строительных объектов (комплексов), вводимых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сфере развития языков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дает рекомендации об устранении нарушений требований, установленных законодательством Республики Казахстан о языках, применяет меры административного воздействия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субъектов и объектов контроля, планов проверок, проведенных проверок, выданных предписаний, дел об АП, актов, обжалований.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соблюдением законодательства Республики Казахстан о языках в части размещения реквизитов и визуальной информации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утверждает полугодовые планы проведения проверок в соответствии с Предпринимательским кодексом Республики Казахстан от 29 октября 2015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развития языков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комплекс мер областного значения, направленных на развитие государственного и других языков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транспорта и автомобильных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уведомлений о начале деятельности курсов по подготовке судоводителей маломерных судов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деятельности курсов по подготовке судоводителей маломерных судов</w:t>
            </w:r>
          </w:p>
          <w:p>
            <w:pPr>
              <w:spacing w:after="20"/>
              <w:ind w:left="20"/>
              <w:jc w:val="both"/>
            </w:pPr>
            <w:r>
              <w:rPr>
                <w:rFonts w:ascii="Times New Roman"/>
                <w:b w:val="false"/>
                <w:i w:val="false"/>
                <w:color w:val="000000"/>
                <w:sz w:val="20"/>
              </w:rPr>
              <w:t>
Реестр субъектов, осуществляющих деятельность курсов по подготовке судоводителей маломерных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p>
            <w:pPr>
              <w:spacing w:after="20"/>
              <w:ind w:left="20"/>
              <w:jc w:val="both"/>
            </w:pPr>
            <w:r>
              <w:rPr>
                <w:rFonts w:ascii="Times New Roman"/>
                <w:b w:val="false"/>
                <w:i w:val="false"/>
                <w:color w:val="000000"/>
                <w:sz w:val="20"/>
              </w:rPr>
              <w:t>
Реестр лицензий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p>
            <w:pPr>
              <w:spacing w:after="20"/>
              <w:ind w:left="20"/>
              <w:jc w:val="both"/>
            </w:pPr>
            <w:r>
              <w:rPr>
                <w:rFonts w:ascii="Times New Roman"/>
                <w:b w:val="false"/>
                <w:i w:val="false"/>
                <w:color w:val="000000"/>
                <w:sz w:val="20"/>
              </w:rPr>
              <w:t>
Реестр субъектов, имеющих право осуществления деятельности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реестр физических и юридических лиц, подавших уведомление о начале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w:t>
            </w:r>
          </w:p>
          <w:p>
            <w:pPr>
              <w:spacing w:after="20"/>
              <w:ind w:left="20"/>
              <w:jc w:val="both"/>
            </w:pPr>
            <w:r>
              <w:rPr>
                <w:rFonts w:ascii="Times New Roman"/>
                <w:b w:val="false"/>
                <w:i w:val="false"/>
                <w:color w:val="000000"/>
                <w:sz w:val="20"/>
              </w:rPr>
              <w:t>
Реестр субъектов, осуществляющих деятельность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на право управления самоходными маломерными судами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удостоверений на право управления самоходными маломерными судами</w:t>
            </w:r>
          </w:p>
          <w:p>
            <w:pPr>
              <w:spacing w:after="20"/>
              <w:ind w:left="20"/>
              <w:jc w:val="both"/>
            </w:pPr>
            <w:r>
              <w:rPr>
                <w:rFonts w:ascii="Times New Roman"/>
                <w:b w:val="false"/>
                <w:i w:val="false"/>
                <w:color w:val="000000"/>
                <w:sz w:val="20"/>
              </w:rPr>
              <w:t>
Реестр выданных удостоверений на право управления самоходными маломерными судами</w:t>
            </w:r>
          </w:p>
          <w:p>
            <w:pPr>
              <w:spacing w:after="20"/>
              <w:ind w:left="20"/>
              <w:jc w:val="both"/>
            </w:pPr>
            <w:r>
              <w:rPr>
                <w:rFonts w:ascii="Times New Roman"/>
                <w:b w:val="false"/>
                <w:i w:val="false"/>
                <w:color w:val="000000"/>
                <w:sz w:val="20"/>
              </w:rPr>
              <w:t>
Реестр лиц, имеющих право управления самоходными маломерными судами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международного сертификата технического осмотра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международного сертификата технического осмотра</w:t>
            </w:r>
          </w:p>
          <w:p>
            <w:pPr>
              <w:spacing w:after="20"/>
              <w:ind w:left="20"/>
              <w:jc w:val="both"/>
            </w:pPr>
            <w:r>
              <w:rPr>
                <w:rFonts w:ascii="Times New Roman"/>
                <w:b w:val="false"/>
                <w:i w:val="false"/>
                <w:color w:val="000000"/>
                <w:sz w:val="20"/>
              </w:rPr>
              <w:t>
Реестр международных сертификатов технического осмотра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и районного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паспорта на размещение объектов наружной (визуальной) рекламы на объектах стационарного размещения рекламы в полосе отвода автомобильных дорог общего пользования областного и районного значения</w:t>
            </w:r>
          </w:p>
          <w:p>
            <w:pPr>
              <w:spacing w:after="20"/>
              <w:ind w:left="20"/>
              <w:jc w:val="both"/>
            </w:pPr>
            <w:r>
              <w:rPr>
                <w:rFonts w:ascii="Times New Roman"/>
                <w:b w:val="false"/>
                <w:i w:val="false"/>
                <w:color w:val="000000"/>
                <w:sz w:val="20"/>
              </w:rPr>
              <w:t>
Реестр паспортов на размещение объектов наружной (визуальной) рекламы на объектах стационарного размещения рекламы в полосе отвода автомобильных дорог общего пользования областного и районного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сфере автомобильных дорог и дорожной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при производстве работ по строительству, реконструкции, ремонту и содержанию автомобильных дорог областного значения, улиц в городе республиканского значения, столице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субъектов и объектов контроля, планов проверок, проведенных проверок, выданных предписаний, дел об АП, актов, обжалований.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выполнение и контроль за всеми видами работ по строительству, реконструкции, ремонту, внедрению и содержанию технических средств регулирования дорожного движения на дорогах областного и районного значения, улицах населенных пунктов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взаимодействия в сфере автомобильного транспорта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регулярные междугородные межобластные, межрайонные (междугородные внутриобластные), а в городах республиканского значения, столице - городские и пригородные перевозки пассажиров и багажа, проводит конкурсы на право их обслуживания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автовокзалов, автостанций, пунктов обслуживания пассажиров, маршрутов регулярных межрайонных (междугородных внутриобластных) автомобильных перевозок.</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бизнес-процессов взаимодействия с подведомственными организациями (согласование маршрутов и расписания движения, субсидирование убытков перевозчиков и пр.).</w:t>
            </w:r>
          </w:p>
          <w:p>
            <w:pPr>
              <w:spacing w:after="20"/>
              <w:ind w:left="20"/>
              <w:jc w:val="both"/>
            </w:pPr>
            <w:r>
              <w:rPr>
                <w:rFonts w:ascii="Times New Roman"/>
                <w:b w:val="false"/>
                <w:i w:val="false"/>
                <w:color w:val="000000"/>
                <w:sz w:val="20"/>
              </w:rPr>
              <w:t>
Автоматизация конкурсных процедур на право обслуживания регулярных междугородных межобластных, межрайонных перевозок пассажиров и багажа.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организациях, осуществляющих междугородные межобластные, межрайонные (междугородные внутриобластные), а в городах республиканского значения, столице - городские и пригородные перевозки пассажиров и багажа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 республиканского значения, столице организует перевозки пассажиров и багажа на такси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маршруты и расписания движения по регулярным междугородным межобластным автомобильным перевозкам пассажиров и багажа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Маршруты и расписания движения по регулярным междугородным межобластным автомобильным перевозкам пассажиров и багажа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субсидирование убытков перевозчиков при осуществлении социально значимых перевозок пассажиров на межрайонном (междугородном внутриобластном), а в городах республиканского значения, столице - городском и пригородном сообщениях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фактических доходах и расходах по социально значимым убыточным маршрутам</w:t>
            </w:r>
          </w:p>
          <w:p>
            <w:pPr>
              <w:spacing w:after="20"/>
              <w:ind w:left="20"/>
              <w:jc w:val="both"/>
            </w:pPr>
            <w:r>
              <w:rPr>
                <w:rFonts w:ascii="Times New Roman"/>
                <w:b w:val="false"/>
                <w:i w:val="false"/>
                <w:color w:val="000000"/>
                <w:sz w:val="20"/>
              </w:rPr>
              <w:t>
Реестр актов выполненных работ по социально значимым убыточным маршрутам</w:t>
            </w:r>
          </w:p>
          <w:p>
            <w:pPr>
              <w:spacing w:after="20"/>
              <w:ind w:left="20"/>
              <w:jc w:val="both"/>
            </w:pPr>
            <w:r>
              <w:rPr>
                <w:rFonts w:ascii="Times New Roman"/>
                <w:b w:val="false"/>
                <w:i w:val="false"/>
                <w:color w:val="000000"/>
                <w:sz w:val="20"/>
              </w:rPr>
              <w:t>
Реестр прямых расходов перевозчика по организации перевозок пассажиров внутренним водным транспортом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маршруты и расписания движения регулярных межрайонных (междугородных внутриобластных), а в городах республиканского значения, столице - городских и пригородных перевозок пассажиров и багажа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реестр автовокзалов, автостанций и пунктов обслуживания пассажиров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Реестры автовокзалов, автостанций, пунктов обслуживания пассажиров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реестр маршрутов регулярных межрайонных (междугородных внутриобластных), а в городах республиканского значения, столице - городских и пригородных автомобильных перевозок пассажиров и багажа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маршрутов регулярных межрайонных (междугородных внутриобластных), а в городах республиканского значения, столице - городских и пригородных автомобильных перевозок пассажиров и багажа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предоставлении автомобильных дорог общего пользования областного значения или их участков в безвозмездное временное пользование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решений о предоставлении автомобильных дорог общего пользования областного значения или их участков в безвозмездное временное 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автомобильных дорог и дорожного движения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управление сетью автомобильных дорог областного значения общего пользования, улиц населенных пунктов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ИПГО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сведения по эксплуатации автомобильных дорог общего пользования областного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управление дорогами и дорожными предприятиями, находящимися в коммунальной собственности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дорожных предприятий, находящихся в коммунальной собственности области (города республиканского значения, столицы)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организации, специализирующиеся на обеспечении функционирования интеллектуальных транспортных систем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организации, специализирующихся на обеспечении функционирования интеллектуальных транспортных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организует работы по строительству, реконструкции, ремонту и содержанию автомобильных дорог общего пользования областного значения, улиц в городе республиканского значения, столице в соответствии с законодательством Республики Казахстан от 4 декабря 2015 года </w:t>
            </w:r>
            <w:r>
              <w:rPr>
                <w:rFonts w:ascii="Times New Roman"/>
                <w:b w:val="false"/>
                <w:i w:val="false"/>
                <w:color w:val="000000"/>
                <w:sz w:val="20"/>
              </w:rPr>
              <w:t>"О государственных закупках"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строительство подъездных дорог и примыканий к дорогам общего пользования областного и районного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паспортов на размещение объектов наружной (визуальной) рекламы на объектах стационарного размещения рекламы в полосе отвода автомобильных дорог общего пользования областного и районного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ликвидирует последствия дорожно-транспортных происшествий для восстановления дорожного движения на дорогах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безопасность дорожного движения на соответствующей территории в рамках своей компетенции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проводит комплекс мер по медицинскому обеспечению безопасности дорожного движения и контролирует их исполнение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реализует мероприятия по организации дорожного движения на дорогах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 градостроительной документации наличие раздела по территориально-транспортному планированию и организации дорожного движения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потерь от дорожно-транспортных происшествий и бюджетных затрат на обеспечение безопасности дорожного движения, а также эффективности принимаемых мер на снижение уровня аварийности на дорогах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потерь от дорожно-транспортных происшествий и бюджетных затрат на обеспечение безопасности дорожного движения, а также эффективности принимаемых мер на снижение уровня аварийности на дорогах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изучения и использования недр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контрактов на строительство и (или) эксплуатацию подземных сооружений, не связанных с разведкой или добычей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согласования и выдачи решений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контрактов на строительство и (или) эксплуатацию подземных сооружений, не связанных с разведкой или добычей</w:t>
            </w:r>
          </w:p>
          <w:p>
            <w:pPr>
              <w:spacing w:after="20"/>
              <w:ind w:left="20"/>
              <w:jc w:val="both"/>
            </w:pPr>
            <w:r>
              <w:rPr>
                <w:rFonts w:ascii="Times New Roman"/>
                <w:b w:val="false"/>
                <w:i w:val="false"/>
                <w:color w:val="000000"/>
                <w:sz w:val="20"/>
              </w:rPr>
              <w:t>
Реестр заявлений на строительство и (или) эксплуатацию подземных сооружений, не связанных с разведкой или добычей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регистрация и хранение контрактов на строительство и (или) эксплуатацию подземных сооружений, не связанных с разведкой или добычей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контрактов на строительство и (или) эксплуатацию подземных сооружений, не связанных с разведкой или добычей</w:t>
            </w:r>
          </w:p>
          <w:p>
            <w:pPr>
              <w:spacing w:after="20"/>
              <w:ind w:left="20"/>
              <w:jc w:val="both"/>
            </w:pPr>
            <w:r>
              <w:rPr>
                <w:rFonts w:ascii="Times New Roman"/>
                <w:b w:val="false"/>
                <w:i w:val="false"/>
                <w:color w:val="000000"/>
                <w:sz w:val="20"/>
              </w:rPr>
              <w:t>
Реестр актов государственной регистрации контракта на предоставление права недропользования в Республике Казахстан на строительство и (или) эксплуатацию подземных сооружений, не связанных с разведкой или добычей</w:t>
            </w:r>
          </w:p>
          <w:p>
            <w:pPr>
              <w:spacing w:after="20"/>
              <w:ind w:left="20"/>
              <w:jc w:val="both"/>
            </w:pPr>
            <w:r>
              <w:rPr>
                <w:rFonts w:ascii="Times New Roman"/>
                <w:b w:val="false"/>
                <w:i w:val="false"/>
                <w:color w:val="000000"/>
                <w:sz w:val="20"/>
              </w:rPr>
              <w:t>
Реестр заявлений на заключение, регистрацию</w:t>
            </w:r>
          </w:p>
          <w:p>
            <w:pPr>
              <w:spacing w:after="20"/>
              <w:ind w:left="20"/>
              <w:jc w:val="both"/>
            </w:pPr>
            <w:r>
              <w:rPr>
                <w:rFonts w:ascii="Times New Roman"/>
                <w:b w:val="false"/>
                <w:i w:val="false"/>
                <w:color w:val="000000"/>
                <w:sz w:val="20"/>
              </w:rPr>
              <w:t>
и хранение контрактов на строительство и (или) эксплуатацию подземных сооружений, не связанных с разведкой или добычей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отсутствии или малозначительности полезных ископаемых в недрах под участком предстоящей застройки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заключений об отсутствии или малозначительности полезных ископаемых в недрах под участком предстоящей застройки</w:t>
            </w:r>
          </w:p>
          <w:p>
            <w:pPr>
              <w:spacing w:after="20"/>
              <w:ind w:left="20"/>
              <w:jc w:val="both"/>
            </w:pPr>
            <w:r>
              <w:rPr>
                <w:rFonts w:ascii="Times New Roman"/>
                <w:b w:val="false"/>
                <w:i w:val="false"/>
                <w:color w:val="000000"/>
                <w:sz w:val="20"/>
              </w:rPr>
              <w:t>
Реестр заявлений на получение заключения об отсутствии или малозначительности полезных ископаемых в недрах под участком предстоящей застройки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регистрацию сервитута на участки недр, предоставленных для проведения разведки, добычи</w:t>
            </w:r>
          </w:p>
          <w:p>
            <w:pPr>
              <w:spacing w:after="20"/>
              <w:ind w:left="20"/>
              <w:jc w:val="both"/>
            </w:pPr>
            <w:r>
              <w:rPr>
                <w:rFonts w:ascii="Times New Roman"/>
                <w:b w:val="false"/>
                <w:i w:val="false"/>
                <w:color w:val="000000"/>
                <w:sz w:val="20"/>
              </w:rPr>
              <w:t>
Реестр зарегистрированных сервитутов на участки недр, предоставленных для проведения разведки, добычи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изучения и использования недр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договора залога права недропользования на разведку, добычу общераспространенных полезных ископаемых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свидетельства о регистрации договора залога права недропользования</w:t>
            </w:r>
          </w:p>
          <w:p>
            <w:pPr>
              <w:spacing w:after="20"/>
              <w:ind w:left="20"/>
              <w:jc w:val="both"/>
            </w:pPr>
            <w:r>
              <w:rPr>
                <w:rFonts w:ascii="Times New Roman"/>
                <w:b w:val="false"/>
                <w:i w:val="false"/>
                <w:color w:val="000000"/>
                <w:sz w:val="20"/>
              </w:rPr>
              <w:t>
Реестр свидетельств о регистрации договора залога права недропользования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застройку площадей залегания полезных ископаемых, а также размещение в местах их залегания подземных сооружений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разрешения на застройку площадей залегания полезных ископаемых</w:t>
            </w:r>
          </w:p>
          <w:p>
            <w:pPr>
              <w:spacing w:after="20"/>
              <w:ind w:left="20"/>
              <w:jc w:val="both"/>
            </w:pPr>
            <w:r>
              <w:rPr>
                <w:rFonts w:ascii="Times New Roman"/>
                <w:b w:val="false"/>
                <w:i w:val="false"/>
                <w:color w:val="000000"/>
                <w:sz w:val="20"/>
              </w:rPr>
              <w:t>
Реестр разрешений на застройку площадей залегания полезных ископаемых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выдачу разрешения на право недропользования при строительстве (реконструкции) и ремонте автомобильных дорог общего пользования, железных дорог и гидросооружений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разрешений на право недропользования при строительстве (реконструкции) и ремонте автомобильных дорог общего пользования, железных дорог и гидросооружений</w:t>
            </w:r>
          </w:p>
          <w:p>
            <w:pPr>
              <w:spacing w:after="20"/>
              <w:ind w:left="20"/>
              <w:jc w:val="both"/>
            </w:pPr>
            <w:r>
              <w:rPr>
                <w:rFonts w:ascii="Times New Roman"/>
                <w:b w:val="false"/>
                <w:i w:val="false"/>
                <w:color w:val="000000"/>
                <w:sz w:val="20"/>
              </w:rPr>
              <w:t>
Реестр разрешений на право недропользования при строительстве (реконструкции) и ремонте автомобильных дорог общего пользования, железных дорог и гидросооружений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регистрация и хранение контрактов на разведку, добычу общераспространенных полезных ископаемых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заключение, регистрацию, и хранение контрактов на разведку, добычу общераспространенных полезных ископаемых</w:t>
            </w:r>
          </w:p>
          <w:p>
            <w:pPr>
              <w:spacing w:after="20"/>
              <w:ind w:left="20"/>
              <w:jc w:val="both"/>
            </w:pPr>
            <w:r>
              <w:rPr>
                <w:rFonts w:ascii="Times New Roman"/>
                <w:b w:val="false"/>
                <w:i w:val="false"/>
                <w:color w:val="000000"/>
                <w:sz w:val="20"/>
              </w:rPr>
              <w:t>
Реестр контрактов на разведку, добычу общераспространенных полезных ископаемых и строительство и (или) эксплуатацию подземных сооружений, не связанных с разведкой или добычей</w:t>
            </w:r>
          </w:p>
          <w:p>
            <w:pPr>
              <w:spacing w:after="20"/>
              <w:ind w:left="20"/>
              <w:jc w:val="both"/>
            </w:pPr>
            <w:r>
              <w:rPr>
                <w:rFonts w:ascii="Times New Roman"/>
                <w:b w:val="false"/>
                <w:i w:val="false"/>
                <w:color w:val="000000"/>
                <w:sz w:val="20"/>
              </w:rPr>
              <w:t>
Реестр актов государственной регистрации контракта на предоставление права недропользования в Республике Казахстан на строительство и (или) эксплуатацию подземных сооружений, не связанных с разведкой или добычей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использования и охраны водного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согласование размещения и ввода в эксплуатацию предприятий и других сооружений, влияющих на состояние вод, а также условий производства строительных, дноуглубительных и других работ на водных объектах, водоохранных зонах и полосах в пределах своей компетенции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согласования размещения и ввода в эксплуатацию предприятий и других сооружений, влияющих на состояние вод, или условий производства строительных и других работ на водных объектах, водоохранных зонах и полосах</w:t>
            </w:r>
          </w:p>
          <w:p>
            <w:pPr>
              <w:spacing w:after="20"/>
              <w:ind w:left="20"/>
              <w:jc w:val="both"/>
            </w:pPr>
            <w:r>
              <w:rPr>
                <w:rFonts w:ascii="Times New Roman"/>
                <w:b w:val="false"/>
                <w:i w:val="false"/>
                <w:color w:val="000000"/>
                <w:sz w:val="20"/>
              </w:rPr>
              <w:t>
Реестр писем о согласовании размещения и ввода в эксплуатацию предприятий и других сооружений, влияющих на состояние вод, или условий производства строительных и других работ на водных объектах, водоохранных зонах и полосах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охраны окружающей среды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эмиссии в окружающую среду для объектов II, III и IV категорий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 ЕИС ООС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разрешения на эмиссии в окружающую среду для объектов II, III, IV категории</w:t>
            </w:r>
          </w:p>
          <w:p>
            <w:pPr>
              <w:spacing w:after="20"/>
              <w:ind w:left="20"/>
              <w:jc w:val="both"/>
            </w:pPr>
            <w:r>
              <w:rPr>
                <w:rFonts w:ascii="Times New Roman"/>
                <w:b w:val="false"/>
                <w:i w:val="false"/>
                <w:color w:val="000000"/>
                <w:sz w:val="20"/>
              </w:rPr>
              <w:t>
Реестр разрешений на эмиссии в окружающую среду для объектов II, III, IV категорий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для объектов II, III и IV категорий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заключения государственной экологической экспертизы для объектов II, III и IV категорий</w:t>
            </w:r>
          </w:p>
          <w:p>
            <w:pPr>
              <w:spacing w:after="20"/>
              <w:ind w:left="20"/>
              <w:jc w:val="both"/>
            </w:pPr>
            <w:r>
              <w:rPr>
                <w:rFonts w:ascii="Times New Roman"/>
                <w:b w:val="false"/>
                <w:i w:val="false"/>
                <w:color w:val="000000"/>
                <w:sz w:val="20"/>
              </w:rPr>
              <w:t>
Реестр заключений государственной экологической экспертизы для объектов II, III и IV категорий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охраны, воспроизводства и использования животного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пользование животным миром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разрешений на пользование животным миром</w:t>
            </w:r>
          </w:p>
          <w:p>
            <w:pPr>
              <w:spacing w:after="20"/>
              <w:ind w:left="20"/>
              <w:jc w:val="both"/>
            </w:pPr>
            <w:r>
              <w:rPr>
                <w:rFonts w:ascii="Times New Roman"/>
                <w:b w:val="false"/>
                <w:i w:val="false"/>
                <w:color w:val="000000"/>
                <w:sz w:val="20"/>
              </w:rPr>
              <w:t>
Реестр разрешений на пользование животным миром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охраны, защиты, пользования лесным фондом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разрешения на использование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p>
            <w:pPr>
              <w:spacing w:after="20"/>
              <w:ind w:left="20"/>
              <w:jc w:val="both"/>
            </w:pPr>
            <w:r>
              <w:rPr>
                <w:rFonts w:ascii="Times New Roman"/>
                <w:b w:val="false"/>
                <w:i w:val="false"/>
                <w:color w:val="000000"/>
                <w:sz w:val="20"/>
              </w:rPr>
              <w:t>
Реестр разрешений на использование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надзор в сферах использования и охраны водного фонда, особо охраняемых природных территорий, охраны окружающей среды, пользования лесным фондом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в области использования и охраны водного фонда в соответствии со своей компетенцией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субъектов и объектов контроля, планов проверок, проведенных проверок, выданных предписаний, дел об АП, актов, обжалований.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к устранению нарушений водного законодательства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 установленном порядке предложения о приостановлении и запрещении сброса сточных вод в водные объекты, производимого с нарушением установленных требований, а также о запрещении деятельности отдельных производственных объектов, цехов и предприятий, отрицательно влияющих на состояние вод</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 находящихся в его ведении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объемов образования отходов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объемах образования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приостанавливает, ограничивает, прекращает права лесопользования на участках государственного лесного фонда, а также работы, представляющие опасность для состояния и воспроизводства лесов, находящихся в их функциональным ведении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контроль за проведением крестьянскими и фермерскими хозяйствами и иными сельскохозяйственными организациями сжигания стерни, пожнивных и иных растительных остатков на сельскохозяйственных полях, пастбищах и сенокосах, отжигов травянистой растительности на территориях, прилегающих к лесному фонду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крестьянскими и фермерскими хозяйствами и иными сельскохозяйственными организациями сжигания стерни, пожнивных и иных растительных остатков на сельскохозяйственных полях, пастбищах и сенокосах, отжигов травянистой растительности на территориях, прилегающих к лесному фонду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использования и охраны водного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водных объектов в обособленное или совместное пользование на конкурсной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согласования и выдачи решений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участие в конкурсе по предоставлению водных объектов в обособленное или совместное пользование на конкурсной основе</w:t>
            </w:r>
          </w:p>
          <w:p>
            <w:pPr>
              <w:spacing w:after="20"/>
              <w:ind w:left="20"/>
              <w:jc w:val="both"/>
            </w:pPr>
            <w:r>
              <w:rPr>
                <w:rFonts w:ascii="Times New Roman"/>
                <w:b w:val="false"/>
                <w:i w:val="false"/>
                <w:color w:val="000000"/>
                <w:sz w:val="20"/>
              </w:rPr>
              <w:t>
Реестр договоров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(или) протокола конкурсной комиссии об итогах конкурса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использования и охраны водного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управляет водохозяйственными сооружениями, находящимися в коммунальной собственности, осуществляет меры по их защите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ЕИАСУВР, АИС ЭГЗ, ИПГО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конкурсных процедур по предоставлению водных объектов в обособленное или совместное 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проверку и экспертизу изменения качественного и количественного состояния водного фонда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своей компетенции предоставляет водные объекты в обособленное или совместное пользование на конкурсной основе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конкурсах для предоставления водных объектов в обособленное или совместное 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своей компетенции принимает участие в работе бассейновых советов и бассейновом соглашении, вносит на рассмотрение бассейновых советов предложения по рациональному использованию водных объектов, водоснабжению, водоотведению населенных пунктов, изучает рекомендации бассейновых советов, принимает меры по их реализации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реализацию мероприятий по рациональному использованию водных объектов, водоснабжению, водоотведению населенных пунктов, в том числе по гидромелиорации земель, обеспечению безопасности водохозяйственных систем и сооружений в пределах своей компетенции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решения по вопросам обеспечения безопасности водохозяйственных систем и сооружений на соответствующих территориях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мероприятия по ликвидации последствий аварий водохозяйственных сооружений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информирование населения о состоянии водных объектов, систем водоснабжения и водоотведения, находящихся на соответствующей территории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учет водохозяйственных сооружений, находящихся в государственной собственности, при обнаружении бесхозяйных водохозяйственных сооружений проводит процедуры, предусмотренные гражданским законодательством Республики Казахстан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водохозяйственных сооружений, находящихся в государственной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особо охраняемых природных территорий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утверждает планы управления особо охраняемыми природными территориями, находящимися в ведении, обеспечение проведения их охраны, защиты и восстановления, а также научных исследований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ИС КООПТ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управления особо охраняемыми природными территориями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разработку и обеспечение проведения государственной экологической экспертизы естественно-научных и технико-экономических обоснований по созданию и расширению особо охраняемых природных территорий местного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упразднение государственных природных заказников местного значения и уменьшения их территории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ведении государственного кадастра особо охраняемых природных территорий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ведения Государственного кадастра особо охраняемых территорий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утверждает по согласованию с уполномоченным органом паспорт особо охраняемых природных территорий, находящихся в ведении, и представляет паспорт на регистрацию (перерегистрацию) в уполномоченный орган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особо охраняемых природных территорий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охраны окружающей среды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согласования и выдачи решений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w:t>
            </w:r>
          </w:p>
          <w:p>
            <w:pPr>
              <w:spacing w:after="20"/>
              <w:ind w:left="20"/>
              <w:jc w:val="both"/>
            </w:pPr>
            <w:r>
              <w:rPr>
                <w:rFonts w:ascii="Times New Roman"/>
                <w:b w:val="false"/>
                <w:i w:val="false"/>
                <w:color w:val="000000"/>
                <w:sz w:val="20"/>
              </w:rPr>
              <w:t>
Реестр писем о разрешении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охраны окружающей среды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привлекает для проведения экспертных работ внешних экспертов (физических и юридических лиц), осуществляющих оказание услуг в области охраны окружающей среды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АИС ЭГЗ, ИПГО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проведения общественной экологической экспертизы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прикладных научно-исследовательских и опытно-конструкторских работ в области обращения с коммунальными отходами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представляет уполномоченному органу в области охраны окружающей среды инвестиционные экологические проекты в области охраны окружающей среды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инвестиционных экологических проектов в области охраны окружающей среды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в пределах своей компетенции целевые показатели качества окружающей среды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качества окружающей среды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обеспечивают строительство объектов по удалению и размещению отходов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соблюдение экологических требований при обращении с коммунальными отходами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разработку мероприятий и экономических стимулов, направленных на снижение объемов образования отходов, повышение уровня их повторного или альтернативного использования и сокращение объемов отходов, подлежащих захоронению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информирование населения о состоянии природных объектов, находящихся на территории области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согласовывает с уполномоченным органом в области охраны окружающей среды проекты по сокращению выбросов и поглощению парниковых газов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проектов по сокращению выбросов и поглощению парниковых газов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планы природоохранных мероприятий в пределах своей компетенции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выносит решение в пределах своей компетенции о запрещении или разрешении строительства или реконструкции предприятий, сооружений и иных объектов на основании заключений государственных экологической и санитарно-эпидемиологической экспертиз</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регистрацию проведения общественной экологической экспертизы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общественных экологических экспертиз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охраны, воспроизводства и использования животного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согласования и выдачи решений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p>
            <w:pPr>
              <w:spacing w:after="20"/>
              <w:ind w:left="20"/>
              <w:jc w:val="both"/>
            </w:pPr>
            <w:r>
              <w:rPr>
                <w:rFonts w:ascii="Times New Roman"/>
                <w:b w:val="false"/>
                <w:i w:val="false"/>
                <w:color w:val="000000"/>
                <w:sz w:val="20"/>
              </w:rPr>
              <w:t>
Реестр постановлений акимата области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охраны, воспроизводства и использования животного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обеспечивает охрану животного мира в резервных фондах охотничьих угодий и рыбохозяйственных водоемов и (или) участков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КЖМ, ИС КРР, ЕСЭДО, АИС ЭГЗ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мероприятия по оказанию помощи животным в случае их заболеваний, угрозы их гибели на незакрепленных охотничьих угодьях и рыбохозяйственных водоемах и (или) участках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деятельность по интродукции, реинтродукции и гибридизации, а также по искусственному разведению редких и находящихся под угрозой исчезновения видов животных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паспортизацию рыбохозяйственных водоемов и (или) участков на основании научных рекомендаций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рыбохозяйственных водоемов и (или) участков на основании научных рекомендаций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охраны, защиты, пользования лесным фондом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договора долгосрочного лесопользования на участках государственного лесного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приема, рассмотрения заявлений, формирования, согласования и выдачи решений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государственной регистрации договора долгосрочного лесопользования на участках государственного лесного фонда</w:t>
            </w:r>
          </w:p>
          <w:p>
            <w:pPr>
              <w:spacing w:after="20"/>
              <w:ind w:left="20"/>
              <w:jc w:val="both"/>
            </w:pPr>
            <w:r>
              <w:rPr>
                <w:rFonts w:ascii="Times New Roman"/>
                <w:b w:val="false"/>
                <w:i w:val="false"/>
                <w:color w:val="000000"/>
                <w:sz w:val="20"/>
              </w:rPr>
              <w:t>
Реестр зарегистрированных договоров долгосрочного лесопользования на участках государственного лесного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охраны, защиты, пользования лесным фондом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резерв горюче-смазочных материалов на пожароопасный сезон в лесу для тушения пожаров на территории государственного лесного фонда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ГЛК, АИС ЭГЗ, ИПГО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тендерных процедур по предоставлению лесных ресурсов в долгосрочное лесопользование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резерву горюче-смазочных материалов на пожароопасный сезон в лесу для тушения пожаров на территории государственного лесного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реализует выполнение ежегодных планов мероприятий по профилактике лесных пожаров и борьбе с ними на территории государственного лесного фонда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содействие функционированию добровольных противопожарных формирований в соответствии с законодательством Республики Казахстан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на территории лесного фонда работы по борьбе с вредителями и болезнями леса и улучшению его санитарного состояния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законченные объекты и готовую продукцию, произведенную в результате проведения лесохозяйственных мероприятий на участках государственного лесного фонда находящихся в их функциональным ведении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противопожарную пропаганду, регулярное освещение в средствах массовой информации вопросов о сбережении лесов, выполнении правил пожарной безопасности в лесах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проводит тендера по предоставлению лесных ресурсов в долгосрочное лесопользование на участках государственного лесного фонда, с участием уполномоченного органа и местного представительного органа области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тендерах по предоставлению лесных ресурсов в долгосрочное лесопользование на участках государственного лесного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подготавливает материалы по государственному учету лесного фонда, государственному лесному кадастру, государственному мониторингу лесов, находящихся в их функциональном ведении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государственному учету лесного фонда, государственному лесному кадастру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материалы по государственному учету лесного фонда, государственному лесному кадастру, государственному мониторингу лесов, находящихся в их функциональном ведении, уполномоченному органу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сферах туристской деятельности и частного предпринимательства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государственного реестра туристских маршрутов и троп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согласования и выдачи решений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выписок из государственного реестра лиц, осуществляющих туристскую деятельность, и государственного реестра туристских маршрутов и троп</w:t>
            </w:r>
          </w:p>
          <w:p>
            <w:pPr>
              <w:spacing w:after="20"/>
              <w:ind w:left="20"/>
              <w:jc w:val="both"/>
            </w:pPr>
            <w:r>
              <w:rPr>
                <w:rFonts w:ascii="Times New Roman"/>
                <w:b w:val="false"/>
                <w:i w:val="false"/>
                <w:color w:val="000000"/>
                <w:sz w:val="20"/>
              </w:rPr>
              <w:t>
Реестр заявлений на получение выписки из государственного реестра лиц, осуществляющих туристскую деятельность, и государственного реестра туристских маршрутов и троп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туристской информации, в том числе о туристском потенциале, объектах туризма и лицах, осуществляющих туристскую деятельность</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предоставленной туристской информации, в том числе о туристском потенциале, объектах туризма и лицах, осуществляющих туристскую деятельность</w:t>
            </w:r>
          </w:p>
          <w:p>
            <w:pPr>
              <w:spacing w:after="20"/>
              <w:ind w:left="20"/>
              <w:jc w:val="both"/>
            </w:pPr>
            <w:r>
              <w:rPr>
                <w:rFonts w:ascii="Times New Roman"/>
                <w:b w:val="false"/>
                <w:i w:val="false"/>
                <w:color w:val="000000"/>
                <w:sz w:val="20"/>
              </w:rPr>
              <w:t>
Реестр заявлений на предоставление туристской информации, в том числе о туристском потенциале, объектах туризма и лицах, осуществляющих туристскую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 по кредитам в рамках Единой программы поддержки и развития бизнеса "Дорожная карта бизнеса 2020"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субсидирования части ставки вознаграждения по кредитам в рамках Единой программы поддержки и развития бизнеса "Дорожная карта бизнеса 2020"</w:t>
            </w:r>
          </w:p>
          <w:p>
            <w:pPr>
              <w:spacing w:after="20"/>
              <w:ind w:left="20"/>
              <w:jc w:val="both"/>
            </w:pPr>
            <w:r>
              <w:rPr>
                <w:rFonts w:ascii="Times New Roman"/>
                <w:b w:val="false"/>
                <w:i w:val="false"/>
                <w:color w:val="000000"/>
                <w:sz w:val="20"/>
              </w:rPr>
              <w:t>
Сведения по выданным субсидиям части ставки вознаграждения по кредитам в рамках Единой программы поддержки и развития бизнеса "Дорожная карта бизнеса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гарантий по кредитам субъектов частного предпринимательства в рамках Единой программы поддержки и развития бизнеса "Дорожная карта бизнеса 2020"</w:t>
            </w:r>
          </w:p>
          <w:p>
            <w:pPr>
              <w:spacing w:after="20"/>
              <w:ind w:left="20"/>
              <w:jc w:val="both"/>
            </w:pPr>
            <w:r>
              <w:rPr>
                <w:rFonts w:ascii="Times New Roman"/>
                <w:b w:val="false"/>
                <w:i w:val="false"/>
                <w:color w:val="000000"/>
                <w:sz w:val="20"/>
              </w:rPr>
              <w:t>
Сведения по предоставленным гарантиям по кредитам субъектов частного предпринимательства в рамках Единой программы поддержки и развития бизнеса "Дорожная карта бизнеса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грантов в рамках Единой программы поддержки и развития бизнеса "Дорожная карта бизнеса 2020"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участие в конкурсном отборе по предоставлению грантов в рамках Единой программы поддержки и развития бизнеса "Дорожная карта бизнеса 2020"</w:t>
            </w:r>
          </w:p>
          <w:p>
            <w:pPr>
              <w:spacing w:after="20"/>
              <w:ind w:left="20"/>
              <w:jc w:val="both"/>
            </w:pPr>
            <w:r>
              <w:rPr>
                <w:rFonts w:ascii="Times New Roman"/>
                <w:b w:val="false"/>
                <w:i w:val="false"/>
                <w:color w:val="000000"/>
                <w:sz w:val="20"/>
              </w:rPr>
              <w:t>
Реестр договоров о предоставлении гранта в рамках Единой программы поддержки и развития бизнеса "Дорожная карта бизнеса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поддержки по развитию производственной (индустриальной) инфраструктуры в рамках Единой программы поддержки и развития бизнеса "Дорожная карта бизнеса 2020"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поддержки по развитию производственной (индустриальной) инфраструктуры в рамках Единой программы поддержки и развития бизнеса "Дорожная карта бизнеса 2020"</w:t>
            </w:r>
          </w:p>
          <w:p>
            <w:pPr>
              <w:spacing w:after="20"/>
              <w:ind w:left="20"/>
              <w:jc w:val="both"/>
            </w:pPr>
            <w:r>
              <w:rPr>
                <w:rFonts w:ascii="Times New Roman"/>
                <w:b w:val="false"/>
                <w:i w:val="false"/>
                <w:color w:val="000000"/>
                <w:sz w:val="20"/>
              </w:rPr>
              <w:t>
Сведения об оказанной поддержке по развитию производственной (индустриальной) инфраструктуры в рамках Единой программы поддержки и развития бизнеса "Дорожная карта бизнеса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туристской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туристскую операторскую деятельность (туроператорская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туристскую операторскую деятельность (туроператорская деятельность)</w:t>
            </w:r>
          </w:p>
          <w:p>
            <w:pPr>
              <w:spacing w:after="20"/>
              <w:ind w:left="20"/>
              <w:jc w:val="both"/>
            </w:pPr>
            <w:r>
              <w:rPr>
                <w:rFonts w:ascii="Times New Roman"/>
                <w:b w:val="false"/>
                <w:i w:val="false"/>
                <w:color w:val="000000"/>
                <w:sz w:val="20"/>
              </w:rPr>
              <w:t>
Реестр лицензий на туристскую операторскую деятельность (туроператорская деятельность)</w:t>
            </w:r>
          </w:p>
          <w:p>
            <w:pPr>
              <w:spacing w:after="20"/>
              <w:ind w:left="20"/>
              <w:jc w:val="both"/>
            </w:pPr>
            <w:r>
              <w:rPr>
                <w:rFonts w:ascii="Times New Roman"/>
                <w:b w:val="false"/>
                <w:i w:val="false"/>
                <w:color w:val="000000"/>
                <w:sz w:val="20"/>
              </w:rPr>
              <w:t>
Реестр субъектов туристской операторской (туроператорской)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сферах туристской деятельности и частного предпринимательства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за соблюдением размера предельно допустимых розничных цен на социально значимые продовольственные товары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субъектов и объектов контроля, планов проверок, проведенных проверок, выданных предписаний, дел об АП, актов, обжалований.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торговли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реализует инвестиционные проекты, направленные на развитие торговой инфраструктуры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ИПГО, ЕСЭДО, АИС ЭГЗ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инвестиционных проектах, направленных на развитие торговой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меры по созданию условий, благоприятствующих торговой деятельности в соответствующих административно-территориальных единицах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реализует меры по достижению минимального норматива обеспеченности населения торговой площадью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организацию выставок и ярмарок</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организованных выставках и ярмарках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реализует мероприятия по развитию и совершенствованию системы профессиональной подготовки, переподготовки и повышения квалификации работников торговли, формированию рынка труда на профессиональной основе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меры экономического стимулирования субъектов торговой деятельности, в том числе осуществляющих торговлю продовольственными товарами отечественного производства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реализует мероприятия по развитию электронной торговли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реализует мероприятия по развитию приграничной торговли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реализует мероприятия по развитию отечественных торговых сетей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туризма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рынок туристских услуг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ИПГО, АИС ЭГЗ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туристских маршрутов и троп.</w:t>
            </w:r>
          </w:p>
          <w:p>
            <w:pPr>
              <w:spacing w:after="20"/>
              <w:ind w:left="20"/>
              <w:jc w:val="both"/>
            </w:pPr>
            <w:r>
              <w:rPr>
                <w:rFonts w:ascii="Times New Roman"/>
                <w:b w:val="false"/>
                <w:i w:val="false"/>
                <w:color w:val="000000"/>
                <w:sz w:val="20"/>
              </w:rPr>
              <w:t>
Автоматизация процессов по планированию и прогнозированию потребности в обучении гидов-переводчиков, включая прием заявок в электронном виде.</w:t>
            </w:r>
          </w:p>
          <w:p>
            <w:pPr>
              <w:spacing w:after="20"/>
              <w:ind w:left="20"/>
              <w:jc w:val="both"/>
            </w:pPr>
            <w:r>
              <w:rPr>
                <w:rFonts w:ascii="Times New Roman"/>
                <w:b w:val="false"/>
                <w:i w:val="false"/>
                <w:color w:val="000000"/>
                <w:sz w:val="20"/>
              </w:rPr>
              <w:t>
Автоматизация сбора и анализа данных о развитии туризма на территории региона.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анализу рынка туристических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в уполномоченный орган необходимые сведения о развитии туризма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развитии туризма на территории соответствующей административно-территориальной единицы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профессиональную подготовку гида (гида-переводчика)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гидах (гидах-переводчиках), прошедших профессиональную подготовку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субъектам туристской деятельности методическую и консультативную помощь в вопросах, связанных с организацией туристской деятельности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по согласованию с уполномоченным органом план мероприятий по развитию туристской отрасли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внедряет меры по защите областных (города республиканского значения, столицы) туристских ресурсов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содействие в деятельности детских и молодежных лагерей, объединений туристов и развитии самодеятельного туризма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развивает и поддерживает предпринимательство в области туристской деятельности как меру увеличения занятости населения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учреждает туристский информационный центр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государственный реестр туристских маршрутов и троп</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туристских маршрутов и троп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частного предпринимательства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обучение, подготовку, переподготовку и повышение квалификации специалистов и персонала для субъектов малого и среднего предпринимательства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 ИПГО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 планированию и прогнозированию потребности в обучении специалистов и персонала для субъектов малого и среднего предпринимательства, включая прием заявок в электронном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обученных, прошедших подготовку, переподготовку и повышение квалификации специалистов и персонала для субъектов малого и среднего предпринимательства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стратегию развития взаимоотношений местных исполнительных органов с объединениями субъектов частного предпринимательства, Национальной палатой предпринимателей Республики Казахстан и объектами рыночной инфраструктуры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условия для развития частного предпринимательства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создание и развитие в регионе объектов инфраструктуры поддержки малого и среднего предпринимательства и инновационной деятельности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государственную поддержку на местном уровне частного предпринимательства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регулирования прав и интересов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по опеке и попечительству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согласования и выдачи решений для неавтоматизированных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справки об опеке и попечительстве</w:t>
            </w:r>
          </w:p>
          <w:p>
            <w:pPr>
              <w:spacing w:after="20"/>
              <w:ind w:left="20"/>
              <w:jc w:val="both"/>
            </w:pPr>
            <w:r>
              <w:rPr>
                <w:rFonts w:ascii="Times New Roman"/>
                <w:b w:val="false"/>
                <w:i w:val="false"/>
                <w:color w:val="000000"/>
                <w:sz w:val="20"/>
              </w:rPr>
              <w:t>
Реестр выданных справок об опеке и попечительстве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в единый накопительный пенсионный фонд и (или) добровольный накопительный пенсионный фонд, банки, органы внутренних дел для распоряжения имуществом несовершеннолетних детей и оформления наследства несовершеннолетним детям (только для городов Астана и Алматы)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справок в единый накопительный пенсионный фонд и (или) добровольный накопительный пенсионный фонд, банки, органы внутренних дел для распоряжения имуществом несовершеннолетних детей и оформления наследства несовершеннолетним детям</w:t>
            </w:r>
          </w:p>
          <w:p>
            <w:pPr>
              <w:spacing w:after="20"/>
              <w:ind w:left="20"/>
              <w:jc w:val="both"/>
            </w:pPr>
            <w:r>
              <w:rPr>
                <w:rFonts w:ascii="Times New Roman"/>
                <w:b w:val="false"/>
                <w:i w:val="false"/>
                <w:color w:val="000000"/>
                <w:sz w:val="20"/>
              </w:rPr>
              <w:t>
Реестр выданных справок в единый накопительный пенсионный фонд и (или) добровольный накопительный пенсионный фонд, банки, органы внутренних дел для распоряжения имуществом несовершеннолетних детей и оформления наследства несовершеннолетним детям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 (только для городов Астана и Алматы)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справки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 выдаваемая по месту нахождения недвижимого имущества</w:t>
            </w:r>
          </w:p>
          <w:p>
            <w:pPr>
              <w:spacing w:after="20"/>
              <w:ind w:left="20"/>
              <w:jc w:val="both"/>
            </w:pPr>
            <w:r>
              <w:rPr>
                <w:rFonts w:ascii="Times New Roman"/>
                <w:b w:val="false"/>
                <w:i w:val="false"/>
                <w:color w:val="000000"/>
                <w:sz w:val="20"/>
              </w:rPr>
              <w:t>
Реестр выданных справок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 выдаваемая по месту нахождения недвижимого имущества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опеки или попечительства над ребенком - сиротой (детьми-сиротами) и ребенком (детьми), оставшимся без попечения родителей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установление опеки или попечительства</w:t>
            </w:r>
          </w:p>
          <w:p>
            <w:pPr>
              <w:spacing w:after="20"/>
              <w:ind w:left="20"/>
              <w:jc w:val="both"/>
            </w:pPr>
            <w:r>
              <w:rPr>
                <w:rFonts w:ascii="Times New Roman"/>
                <w:b w:val="false"/>
                <w:i w:val="false"/>
                <w:color w:val="000000"/>
                <w:sz w:val="20"/>
              </w:rPr>
              <w:t>
Реестр постановлений акимата города Астаны, района и города областного значения об установлении опеки или попечительства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выплаты пособия опекунам или попечителям на содержание ребенка-сироты (детей-сирот) и ребенка (детей), оставшегося без попечения родителей (только для городов Астана и Алматы)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опекуна или попечителя для назначения пособия</w:t>
            </w:r>
          </w:p>
          <w:p>
            <w:pPr>
              <w:spacing w:after="20"/>
              <w:ind w:left="20"/>
              <w:jc w:val="both"/>
            </w:pPr>
            <w:r>
              <w:rPr>
                <w:rFonts w:ascii="Times New Roman"/>
                <w:b w:val="false"/>
                <w:i w:val="false"/>
                <w:color w:val="000000"/>
                <w:sz w:val="20"/>
              </w:rPr>
              <w:t>
Реестр решений о назначении пособия опекунам или попечителям на содержание ребенка-сироты (детей–сирот) и ребенка (детей), оставшегося без попечения родителей</w:t>
            </w:r>
          </w:p>
          <w:p>
            <w:pPr>
              <w:spacing w:after="20"/>
              <w:ind w:left="20"/>
              <w:jc w:val="both"/>
            </w:pPr>
            <w:r>
              <w:rPr>
                <w:rFonts w:ascii="Times New Roman"/>
                <w:b w:val="false"/>
                <w:i w:val="false"/>
                <w:color w:val="000000"/>
                <w:sz w:val="20"/>
              </w:rPr>
              <w:t>
Реестр опекунов или попечителей, которым назначены пособия на содержание ребенка-сироты (детей-сирот) и ребенка (детей), оставшегося без попечения родителей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замещение руководителей государственных учреждений среднего образования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w:t>
            </w:r>
          </w:p>
          <w:p>
            <w:pPr>
              <w:spacing w:after="20"/>
              <w:ind w:left="20"/>
              <w:jc w:val="both"/>
            </w:pPr>
            <w:r>
              <w:rPr>
                <w:rFonts w:ascii="Times New Roman"/>
                <w:b w:val="false"/>
                <w:i w:val="false"/>
                <w:color w:val="000000"/>
                <w:sz w:val="20"/>
              </w:rPr>
              <w:t>
(1 услуга)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и согласования решений для неавтоматизированных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решений конкурсной комиссии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w:t>
            </w:r>
          </w:p>
          <w:p>
            <w:pPr>
              <w:spacing w:after="20"/>
              <w:ind w:left="20"/>
              <w:jc w:val="both"/>
            </w:pPr>
            <w:r>
              <w:rPr>
                <w:rFonts w:ascii="Times New Roman"/>
                <w:b w:val="false"/>
                <w:i w:val="false"/>
                <w:color w:val="000000"/>
                <w:sz w:val="20"/>
              </w:rPr>
              <w:t>
Реестр заявлений на участие в конкурсе на замещение руководителей государственных учреждений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детей дошкольного возраста (до 7 лет) для направления в детские дошкольные организации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постановку на очередь детей дошкольного возраста (до 7 лет) для направления в детские дошкольные организации</w:t>
            </w:r>
          </w:p>
          <w:p>
            <w:pPr>
              <w:spacing w:after="20"/>
              <w:ind w:left="20"/>
              <w:jc w:val="both"/>
            </w:pPr>
            <w:r>
              <w:rPr>
                <w:rFonts w:ascii="Times New Roman"/>
                <w:b w:val="false"/>
                <w:i w:val="false"/>
                <w:color w:val="000000"/>
                <w:sz w:val="20"/>
              </w:rPr>
              <w:t>
Реестр выданных направлений в детскую дошкольную организацию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и льготного питания отдельным категориям обучающихся и воспитанников в общеобразовательных школах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бесплатного и льготного питания отдельным категориям обучающихся и воспитанников в общеобразовательных школах</w:t>
            </w:r>
          </w:p>
          <w:p>
            <w:pPr>
              <w:spacing w:after="20"/>
              <w:ind w:left="20"/>
              <w:jc w:val="both"/>
            </w:pPr>
            <w:r>
              <w:rPr>
                <w:rFonts w:ascii="Times New Roman"/>
                <w:b w:val="false"/>
                <w:i w:val="false"/>
                <w:color w:val="000000"/>
                <w:sz w:val="20"/>
              </w:rPr>
              <w:t>
Реестр выданных справок о предоставлении бесплатного и льготного питания в общеобразовательной школе;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направлений на предоставление отдыха детям из малообеспеченных семей в загородных и пришкольных лагерях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направлений на предоставление отдыха детям из малообеспеченных семей в загородных и пришкольных лагерях</w:t>
            </w:r>
          </w:p>
          <w:p>
            <w:pPr>
              <w:spacing w:after="20"/>
              <w:ind w:left="20"/>
              <w:jc w:val="both"/>
            </w:pPr>
            <w:r>
              <w:rPr>
                <w:rFonts w:ascii="Times New Roman"/>
                <w:b w:val="false"/>
                <w:i w:val="false"/>
                <w:color w:val="000000"/>
                <w:sz w:val="20"/>
              </w:rPr>
              <w:t>
Реестр направлений (путевок) в загородные и пришкольные лагеря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прохождение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p>
            <w:pPr>
              <w:spacing w:after="20"/>
              <w:ind w:left="20"/>
              <w:jc w:val="both"/>
            </w:pPr>
            <w:r>
              <w:rPr>
                <w:rFonts w:ascii="Times New Roman"/>
                <w:b w:val="false"/>
                <w:i w:val="false"/>
                <w:color w:val="000000"/>
                <w:sz w:val="20"/>
              </w:rPr>
              <w:t>
Реестр выданных удостоверений об аттестации педагогического работника на присвоение/подтверждение квалификационной категории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разрешение на обучение в форме экстерната в организациях образования, реализующих специализированные и специальные общеобразовательные учебные программы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обучение в форме экстерната</w:t>
            </w:r>
          </w:p>
          <w:p>
            <w:pPr>
              <w:spacing w:after="20"/>
              <w:ind w:left="20"/>
              <w:jc w:val="both"/>
            </w:pPr>
            <w:r>
              <w:rPr>
                <w:rFonts w:ascii="Times New Roman"/>
                <w:b w:val="false"/>
                <w:i w:val="false"/>
                <w:color w:val="000000"/>
                <w:sz w:val="20"/>
              </w:rPr>
              <w:t>
Реестр приказов руководителя местного исполнительного органа по разрешению на обучение в форме экстерната</w:t>
            </w:r>
          </w:p>
          <w:p>
            <w:pPr>
              <w:spacing w:after="20"/>
              <w:ind w:left="20"/>
              <w:jc w:val="both"/>
            </w:pPr>
            <w:r>
              <w:rPr>
                <w:rFonts w:ascii="Times New Roman"/>
                <w:b w:val="false"/>
                <w:i w:val="false"/>
                <w:color w:val="000000"/>
                <w:sz w:val="20"/>
              </w:rPr>
              <w:t>
Сведения о детях, обучающихся в форме экстерната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прием документов для участия в конкурсе на присуждение звания "Лучший педагог"</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присуждение звания "Лучший педагог"</w:t>
            </w:r>
          </w:p>
          <w:p>
            <w:pPr>
              <w:spacing w:after="20"/>
              <w:ind w:left="20"/>
              <w:jc w:val="both"/>
            </w:pPr>
            <w:r>
              <w:rPr>
                <w:rFonts w:ascii="Times New Roman"/>
                <w:b w:val="false"/>
                <w:i w:val="false"/>
                <w:color w:val="000000"/>
                <w:sz w:val="20"/>
              </w:rPr>
              <w:t>
Реестр свидетельств о присуждении звания "Лучший педагог"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присуждение гранта "Лучшая организация среднего образования"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участие в конкурсе "Лучшая организация среднего образования"</w:t>
            </w:r>
          </w:p>
          <w:p>
            <w:pPr>
              <w:spacing w:after="20"/>
              <w:ind w:left="20"/>
              <w:jc w:val="both"/>
            </w:pPr>
            <w:r>
              <w:rPr>
                <w:rFonts w:ascii="Times New Roman"/>
                <w:b w:val="false"/>
                <w:i w:val="false"/>
                <w:color w:val="000000"/>
                <w:sz w:val="20"/>
              </w:rPr>
              <w:t>
Реестр расписок о получении всех документов с указанием номера, даты и времени приема заявления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и материально-техническое обеспечение в сфере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СЭО E-learning (частично), АИС ЭГЗ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 планированию и прогнозированию потребности в обучении и материально-техническом обеспечении организаций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кадровое обеспечение государственных организаций образования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кадров работников государственных организаций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потребности в кадрах в сельской местности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профессиональные учебные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на основе государственного заказа профессиональные образовательные учебные программы технического и профессионального образования, а также специализированные и специальные общеобразовательные учебные программы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материально-техническое обеспечение государственных организаций образования, реализующих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 (за исключением организаций в исправительных учреждениях уголовно-исполнительной системы)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государственных организаций образования, реализующих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 (за исключением организаций в исправительных учреждениях уголовно-исполнительной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материально-техническую базу методических кабинетов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материально-технической базе методических кабинетов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участие обучающихся в едином национальном тестировании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СЭО E-learning (частично), АИС ЭГЗ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сведений о проведении школьных олимпиад и конкурсов научных проектов.</w:t>
            </w:r>
          </w:p>
          <w:p>
            <w:pPr>
              <w:spacing w:after="20"/>
              <w:ind w:left="20"/>
              <w:jc w:val="both"/>
            </w:pPr>
            <w:r>
              <w:rPr>
                <w:rFonts w:ascii="Times New Roman"/>
                <w:b w:val="false"/>
                <w:i w:val="false"/>
                <w:color w:val="000000"/>
                <w:sz w:val="20"/>
              </w:rPr>
              <w:t>
Автоматизация учета сведений о трудоустройстве лиц, окончивших на основе государственного образовательного заказа организации образования, реализующие профессиональные учебные программы технического и профессионального, послесреднего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образовательный мониторинг</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образовательному мониторингу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предоставление технического и профессионального, послесреднего образования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обучение детей по специальным общеобразовательным учебным программам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обучение одаренных детей в специализированных организациях образования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 реализующие профессиональные учебные программы технического и профессионального, послесреднего образования, специализированные и специальные общеобразовательные учебные программы, а также детские юношеские спортивные школы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государственных организаций образования, реализующих профессиональные учебные программы технического и профессионального, послесреднего образования, специализированные и специальные общеобразовательные учебные программы, а также детских юношеских спортивных школ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средства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одного процента от бюджетных средств, выделяемых на текущее содержание общеобразовательных школ</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средствах, направленных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одного процента от бюджетных средств, выделяемых на текущее содержание общеобразовательных школ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областного масштаба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школьных олимпиадах и конкурсах научных проектов по общеобразовательным предметам, конкурсах исполнителей и конкурсах профессионального мастерства областного масштаба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дополнительное образование детей, осуществляемое на областном уровне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трудоустройству лиц, окончивших на основе государственного образовательного заказа организации образования, реализующие профессиональные учебные программы технического и профессионального, послесреднего образования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Сведений о трудоустройстве лиц, окончивших на основе государственного образовательного заказа организации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реабилитацию и социальную адаптацию детей и подростков с проблемами в развитии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 установленном порядке государственное обеспечение детей-сирот, детей, оставшихся без попечения родителей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детей-сирот, детей, оставшихся без попечения родителей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функционирование Центра адаптации несовершеннолетних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условия лицам, содержащимся в Центре адаптации несовершеннолетних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содействие попечительским советам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молодежной политики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проведение мониторинга и оценки потребностей молодежи для выявления и решения актуальных проблем, повышения эффективности реализации государственной молодежной политики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ИПГО, ЕСЭДО, АИС ЭГЗ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мониторинга и оценки потребностей молодежи, мониторинга рынка труда и практики трудоустройства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и оценке потребностей молодежи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мониторинг рынка труда и практики трудоустройства молодых специалистов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рынка труда и практики трудоустройства молодых специалистов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проведение регионального форума молодежи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по укреплению казахстанского патриотизма, межконфессионального согласия и межэтнической толерантности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реализацию политики занятости и трудоустройства молодежи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развитию волонтерской деятельности молодежи и молодежного самоуправления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молодежные ресурсные центры, обеспечивает и координирует их деятельность</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молодежных ресурсных центров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и мониторинг в сфере занятости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работу по организации молодежной практики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"Рынок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по выполнению установленной квоты рабочих мест для лиц, состоящих на учете службы пробации уголовно-исполнительной инспекции, а также лиц, освобожденных из мест лишения свободы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выполнения установленной квоты рабочих мест для лиц, состоящих на учете службы пробации уголовно-исполнительной инспекции, а также лиц, освобожденных из мест лишения свободы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по выполнению установленной квоты рабочих мест для несовершеннолетних выпускников интернатных организаций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выполнения установленной квоты рабочих мест для несовершеннолетних выпускников интернатных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по выполнению установленной квоты рабочих мест для лиц с инвалидностью в размере трех процентов от общей численности рабочих мест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выполнения установленной квоты рабочих мест для лиц с инвалидностью в размере трех процентов от общей численности рабочих мест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определяет целевые группы, проживающих на территории соответствующих административно-территориальных единиц, и социальных мер по их защите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целевых группах, проживающих на территории соответствующих административно-территориальных единиц, и социальных мерах по их защите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поддержку создания дополнительных рабочих мест через развитие индивидуального предпринимательства, малого и среднего бизнеса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общественные работы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потребность в трудовых ресурсах, организует занятость населения и содействует в трудоустройстве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содействие в создании специальных рабочих мест для трудоустройства лиц с инвалидностью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социальную защиту безработным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меры по содействию занятости лицам, освобожденным из учреждений, а также состоящим на учете службы пробации;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лиц, освобожденных из учреждений уголовно-исполнительной системы</w:t>
            </w:r>
          </w:p>
          <w:p>
            <w:pPr>
              <w:spacing w:after="20"/>
              <w:ind w:left="20"/>
              <w:jc w:val="both"/>
            </w:pPr>
            <w:r>
              <w:rPr>
                <w:rFonts w:ascii="Times New Roman"/>
                <w:b w:val="false"/>
                <w:i w:val="false"/>
                <w:color w:val="000000"/>
                <w:sz w:val="20"/>
              </w:rPr>
              <w:t>
Перечень лиц, состоящих на учете службы пробации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миграции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ИРС, ИС ГБД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w:t>
            </w:r>
          </w:p>
          <w:p>
            <w:pPr>
              <w:spacing w:after="20"/>
              <w:ind w:left="20"/>
              <w:jc w:val="both"/>
            </w:pPr>
            <w:r>
              <w:rPr>
                <w:rFonts w:ascii="Times New Roman"/>
                <w:b w:val="false"/>
                <w:i w:val="false"/>
                <w:color w:val="000000"/>
                <w:sz w:val="20"/>
              </w:rPr>
              <w:t>
Реестр разрешений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и иных услуг, учет в сфере миграции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статуса кандаса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БД "Кандас" (частично)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регистрации, рассмотрения заявлений, формирования и согласования решений.</w:t>
            </w:r>
          </w:p>
          <w:p>
            <w:pPr>
              <w:spacing w:after="20"/>
              <w:ind w:left="20"/>
              <w:jc w:val="both"/>
            </w:pPr>
            <w:r>
              <w:rPr>
                <w:rFonts w:ascii="Times New Roman"/>
                <w:b w:val="false"/>
                <w:i w:val="false"/>
                <w:color w:val="000000"/>
                <w:sz w:val="20"/>
              </w:rPr>
              <w:t>
Автоматизация приема заявлений в электронном виде от граждан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присвоении статуса кандаса</w:t>
            </w:r>
          </w:p>
          <w:p>
            <w:pPr>
              <w:spacing w:after="20"/>
              <w:ind w:left="20"/>
              <w:jc w:val="both"/>
            </w:pPr>
            <w:r>
              <w:rPr>
                <w:rFonts w:ascii="Times New Roman"/>
                <w:b w:val="false"/>
                <w:i w:val="false"/>
                <w:color w:val="000000"/>
                <w:sz w:val="20"/>
              </w:rPr>
              <w:t>
Реестр удостоверений кандаса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деятельность центров адаптации и интеграции кандасов, центров временного размещения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центров адаптации и интеграции кандасов, центров временного размещения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заявление с приложением необходимых документов от граждан Республики Казахстан на присвоение статуса переселенца и включение в квоту переселения внутренних мигрантов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предоставление статуса переселенца</w:t>
            </w:r>
          </w:p>
          <w:p>
            <w:pPr>
              <w:spacing w:after="20"/>
              <w:ind w:left="20"/>
              <w:jc w:val="both"/>
            </w:pPr>
            <w:r>
              <w:rPr>
                <w:rFonts w:ascii="Times New Roman"/>
                <w:b w:val="false"/>
                <w:i w:val="false"/>
                <w:color w:val="000000"/>
                <w:sz w:val="20"/>
              </w:rPr>
              <w:t>
Реестр переселенцев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решения о присвоении статуса переселенца, включении в квоту переселения внутренних мигрантов и назначении выплат единовременных пособий переселенцам, включенным в квоту переселения внутренних мигрантов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удостоверение переселенца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ходатайство на продление или сокращение срока действия разрешений на временное проживание бизнес-иммигрантам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заявлении на продление или сокращение срока действия разрешений на временное проживание бизнес-иммигрантам</w:t>
            </w:r>
          </w:p>
          <w:p>
            <w:pPr>
              <w:spacing w:after="20"/>
              <w:ind w:left="20"/>
              <w:jc w:val="both"/>
            </w:pPr>
            <w:r>
              <w:rPr>
                <w:rFonts w:ascii="Times New Roman"/>
                <w:b w:val="false"/>
                <w:i w:val="false"/>
                <w:color w:val="000000"/>
                <w:sz w:val="20"/>
              </w:rPr>
              <w:t>
Реестр ходатайств на продление или сокращение срока действия разрешений на временное проживание бизнес-иммигрантам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учет и регистрацию трудовых мигрантов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трудовых мигрантов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и иных услуг, учет в сфере миграции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учет и регистрацию кандасов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БД "Кандас" (частично)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социального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санаторно-курортное лечение лиц с инвалидностью и детей с инвалидностью в соответствии с индивидуальной программой реабилитации лица с инвалидностью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регистрации, рассмотрения заявлений, формирования и согласования решений для неавтоматизированных ГУ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санаторно-курортного лечения лиц с инвалидностью и детей с инвалидностью в соответствии с индивидуальной программой реабилитации лица с инвалидностью</w:t>
            </w:r>
          </w:p>
          <w:p>
            <w:pPr>
              <w:spacing w:after="20"/>
              <w:ind w:left="20"/>
              <w:jc w:val="both"/>
            </w:pPr>
            <w:r>
              <w:rPr>
                <w:rFonts w:ascii="Times New Roman"/>
                <w:b w:val="false"/>
                <w:i w:val="false"/>
                <w:color w:val="000000"/>
                <w:sz w:val="20"/>
              </w:rPr>
              <w:t>
Реестр уведомлений об оформлении документов с указанием сроков предоставления лицам с инвалидностью санитарно-курортного лечения</w:t>
            </w:r>
          </w:p>
          <w:p>
            <w:pPr>
              <w:spacing w:after="20"/>
              <w:ind w:left="20"/>
              <w:jc w:val="both"/>
            </w:pPr>
            <w:r>
              <w:rPr>
                <w:rFonts w:ascii="Times New Roman"/>
                <w:b w:val="false"/>
                <w:i w:val="false"/>
                <w:color w:val="000000"/>
                <w:sz w:val="20"/>
              </w:rPr>
              <w:t>
Сведения о представлении санаторно-курортного лечения лицам с инвалидностью и детям с инвалидностью в соответствии с индивидуальными программами реабилитации лиц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обучение на дому детей с инвалидностью (только для городов Нур-Султан и Алматы)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возмещение затрат на обучение на дому детей с инвалидностью</w:t>
            </w:r>
          </w:p>
          <w:p>
            <w:pPr>
              <w:spacing w:after="20"/>
              <w:ind w:left="20"/>
              <w:jc w:val="both"/>
            </w:pPr>
            <w:r>
              <w:rPr>
                <w:rFonts w:ascii="Times New Roman"/>
                <w:b w:val="false"/>
                <w:i w:val="false"/>
                <w:color w:val="000000"/>
                <w:sz w:val="20"/>
              </w:rPr>
              <w:t>
Реестр уведомлений о назначении пособия на обучение на дому детей с инвалидностью</w:t>
            </w:r>
          </w:p>
          <w:p>
            <w:pPr>
              <w:spacing w:after="20"/>
              <w:ind w:left="20"/>
              <w:jc w:val="both"/>
            </w:pPr>
            <w:r>
              <w:rPr>
                <w:rFonts w:ascii="Times New Roman"/>
                <w:b w:val="false"/>
                <w:i w:val="false"/>
                <w:color w:val="000000"/>
                <w:sz w:val="20"/>
              </w:rPr>
              <w:t>
Реестр детей с инвалидностью, которым назначены пособия на обучение на дому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обеспечение лиц с инвалидностью техническими вспомогательными (компенсаторными) средствами и (или) специальными средствами передвижения в соответствии с индивидуальной программой реабилитации лица с инвалидностью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технических вспомогательных (компенсаторных) средств и (или) специальных средств передвижения в соответствии с индивидуальной программой реабилитации лица с инвалидностью</w:t>
            </w:r>
          </w:p>
          <w:p>
            <w:pPr>
              <w:spacing w:after="20"/>
              <w:ind w:left="20"/>
              <w:jc w:val="both"/>
            </w:pPr>
            <w:r>
              <w:rPr>
                <w:rFonts w:ascii="Times New Roman"/>
                <w:b w:val="false"/>
                <w:i w:val="false"/>
                <w:color w:val="000000"/>
                <w:sz w:val="20"/>
              </w:rPr>
              <w:t>
Реестр уведомлений об оформлении документов с указанием сроков предоставления лицам с инвалидностью технических вспомогательных (компенсаторных) средств и (или) специальных средств передвижения в соответствии с индивидуальной программой реабилитации лица с инвалидностью</w:t>
            </w:r>
          </w:p>
          <w:p>
            <w:pPr>
              <w:spacing w:after="20"/>
              <w:ind w:left="20"/>
              <w:jc w:val="both"/>
            </w:pPr>
            <w:r>
              <w:rPr>
                <w:rFonts w:ascii="Times New Roman"/>
                <w:b w:val="false"/>
                <w:i w:val="false"/>
                <w:color w:val="000000"/>
                <w:sz w:val="20"/>
              </w:rPr>
              <w:t>
Сведения об обеспечении лиц с инвалидностью техническими вспомогательными (компенсаторными) средствами и (или) специальными средствами передвижения в соответствии с индивидуальной программой реабилитации лица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и материально-техническое обеспечение в сфере социальной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подготовку, переподготовку и повышение классификации специалистов по реабилитации лиц с инвалидностью, в том числе специалистов языка жестов, специалистов по чтению и письму рельефно-точечным шрифтом Брайля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мероприятий по подготовке, переподготовке и повышению квалификации кадров в сфере социального обеспечения.</w:t>
            </w:r>
          </w:p>
          <w:p>
            <w:pPr>
              <w:spacing w:after="20"/>
              <w:ind w:left="20"/>
              <w:jc w:val="both"/>
            </w:pPr>
            <w:r>
              <w:rPr>
                <w:rFonts w:ascii="Times New Roman"/>
                <w:b w:val="false"/>
                <w:i w:val="false"/>
                <w:color w:val="000000"/>
                <w:sz w:val="20"/>
              </w:rPr>
              <w:t>
Автоматизация учета предоставленного материально-технического обеспечения.</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планированию и прогнозированию потребности в кадрах, включая прием заявок в электронном виде.</w:t>
            </w:r>
          </w:p>
          <w:p>
            <w:pPr>
              <w:spacing w:after="20"/>
              <w:ind w:left="20"/>
              <w:jc w:val="both"/>
            </w:pPr>
            <w:r>
              <w:rPr>
                <w:rFonts w:ascii="Times New Roman"/>
                <w:b w:val="false"/>
                <w:i w:val="false"/>
                <w:color w:val="000000"/>
                <w:sz w:val="20"/>
              </w:rPr>
              <w:t>
Автоматизация процессов по планированию и прогнозированию потребности в материально-техническом обеспечении, включая прием заявок в электронном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специалистов по реабилитации лиц с инвалидностью, в том числе специалистов языка жестов, специалистов по чтению и письму рельефно-точечным шрифтом Брайля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 и организует переподготовку, повышение квалификации и аттестацию кадров, работающих в специальных организациях образования и в сфере выявления, учета и коррекции психических и (или) физических недостатков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кадров, работающих в специальных организациях образования и в сфере выявления, учета и коррекции психических и (или) физических недостатков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кадровое обеспечение субъектов, предоставляющих специальные социальные услуги, профессиональную подготовку, переподготовку и повышение квалификации социальных работников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профессиональной подготовке, переподготовке и повышении квалификации социальных работников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материально-техническое обеспечение государственных организаций, занятых вопросами социальной и медико-педагогической коррекционной поддержки детей с ограниченными возможностями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организаций, занятых вопросами социальной и медико-педагогической коррекционной поддержки детей с ограниченными возможностями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мониторинг в сфере социальной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кандасам социальную помощь за счет бюджетных средств в соответствии с законодательством Республики Казахстан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"Е-собес", АИС СП, ИС ЦБДИ, АИС ЭГЗ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несовершеннолетних, пострадавших от бытового насилия, и неблагополучных семей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оказании кандасам социальной помощи за счет бюджетных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оказание благотворительной и социальной помощи лицам с инвалидностью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создает государственные учреждения и предприятия, осуществляющие реабилитацию лиц с инвалидностью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организаций, осуществляющих реабилитацию лиц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профессиональное обучение (переобучение) лиц с инвалидностью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проведенному профессиональному обучению (переобучению) лиц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организует на соответствующей территории медицинскую, социальную, профессиональную реабилитацию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социальной защите лиц с инвалидностью в Республике Казахстан" и индивидуальной программой реабилитации лица с инвалидностью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совместно с общественными объединениями лиц с инвалидностью культурно-массовые и просветительские мероприятия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организации по оказанию помощи и обеспечивают их функционирование;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предоставление специальных социальных услуг потерпевшим в порядке, установленном законодательством Республики Казахстан о специальных социальных услугах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выявляют и ведут учет несовершеннолетних, пострадавших от бытового насилия, и неблагополучных семей;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несовершеннолетних, пострадавших от бытового насилия, и неблагополучных семей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по организации и оказанию социальной помощи по уходу за детьми с тяжелыми недостатками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реализацию прав на гарантированное медицинское обслуживание и бесплатное образование с соблюдением общегосударственных стандартов, а также получение социальной помощи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защиту прав и консультативную помощь семьям, воспитывающим детей с ограниченными возможностями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отделения социальной помощи на дому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отделений социальной помощи на дому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скрининг в учреждениях первичной медико-санитарной помощи, детских поликлиниках, родовспомогательных учреждениях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 согласия родителей и иных законных представителей направление выявленных в результате скрининга детей группы "риска" в психолого-медико-педагогические консультации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детей группы "риска", выявленных в результате скрининга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обучение детей с ограниченными возможностями в специальных организациях образования, и создают условия для их обучения в других организациях образования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в трудоустройстве детей с ограниченными возможностями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проведение анализа потребностей населения в специальных социальных услугах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анализе потребностей населения в специальных социальных услугах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взаимодействие с физическими и юридическими лицами и государственными органами по вопросам предоставления специальных социальных услуг</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государственные закупки в пределах своей компетенции,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меры по созданию и деятельности субъектов, предоставляющих специальные социальные услуги, находящихся в их введении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субъектов, предоставляющих специальные социальные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предоставление субъектами, предоставляющими специальные социальные услуги, гарантированного объема специальных социальных услуг</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по развитию системы предоставления специальных социальных услуг</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оказание социально-правовой и иной помощи лицам, состоящим на учете службы пробации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образует консультативно-совещательные органы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организаций социальной и иной помощи лицам, отбывшим уголовные наказания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предоставление специальных социальных услуг лицам, освобожденным из учреждений, состоящим на учете службы пробации, признанным лицами, находящимися в трудной жизненной ситуации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 согласия родителей или иных законных представителей направление несовершеннолетних с ограниченными возможностями, находящихся на учете службы пробации, на психолого-медико-педагогические консультации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в сфере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и согласования решений при оказании услуг в сфере труда.</w:t>
            </w:r>
          </w:p>
          <w:p>
            <w:pPr>
              <w:spacing w:after="20"/>
              <w:ind w:left="20"/>
              <w:jc w:val="both"/>
            </w:pPr>
            <w:r>
              <w:rPr>
                <w:rFonts w:ascii="Times New Roman"/>
                <w:b w:val="false"/>
                <w:i w:val="false"/>
                <w:color w:val="000000"/>
                <w:sz w:val="20"/>
              </w:rPr>
              <w:t>
Автоматизация учета отраслевых и региональных соглашений в сфере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согласовывают нормы труда и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порядке, установленном уполномоченным государственным органом по труду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нормам труда и параметрам системы оплаты труда работников организаций, на услуги (товары, работы) которых вводится государственное регулирование тарифов (цен, ставок сборов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заключает региональные (областные, городские, районные) соглашения с региональными объединениями работодателей и региональными объединениями работников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соглашений с региональными объединениями работодателей и региональными объединениями работников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регистрацию отраслевых и региональных соглашений, заключенных на городском, районном уровне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отраслевых и региональных соглашений, заключенных на городском, районном уровне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контроль за использованием и охраной земель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за использованием и охраной земель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субъектов и объектов государственного контроля за использованием и охраной земель, планов проверок, проведенных проверок, выданных предписаний, дел об АП, актов, обжалований, обременений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ГП РК в части регистрации проверок и протоколов АП, интеграция с ИС ГО в части регистрации обременений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обязательные для исполнения предписания по устранению выявленных нарушений земельного законодательства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дела об административных правонарушениях в области земельного законодательства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подготавливает и предъявляет иски в суд по вопросам, указанным в подпункте 4) </w:t>
            </w:r>
            <w:r>
              <w:rPr>
                <w:rFonts w:ascii="Times New Roman"/>
                <w:b w:val="false"/>
                <w:i w:val="false"/>
                <w:color w:val="000000"/>
                <w:sz w:val="20"/>
              </w:rPr>
              <w:t>пункта 1</w:t>
            </w:r>
            <w:r>
              <w:rPr>
                <w:rFonts w:ascii="Times New Roman"/>
                <w:b w:val="false"/>
                <w:i w:val="false"/>
                <w:color w:val="000000"/>
                <w:sz w:val="20"/>
              </w:rPr>
              <w:t xml:space="preserve"> статьи 148 Земельного кодекса Республики Казахстан от 20 июня 2003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и осуществляет возврат в государственную собственность земель, не используемых либо используемых с нарушением законодательства Республики Казахстан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приостанавливает строительство, разработку месторождений полезных ископаемых, эксплуатацию объектов, геологоразведочных и других работ, если они осуществляются с нарушением земельного законодательства,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проводит государственный контроль за:</w:t>
            </w:r>
          </w:p>
          <w:p>
            <w:pPr>
              <w:spacing w:after="20"/>
              <w:ind w:left="20"/>
              <w:jc w:val="both"/>
            </w:pPr>
            <w:r>
              <w:rPr>
                <w:rFonts w:ascii="Times New Roman"/>
                <w:b w:val="false"/>
                <w:i w:val="false"/>
                <w:color w:val="000000"/>
                <w:sz w:val="20"/>
              </w:rPr>
              <w:t>
соблюдением государственными органами, предприятиями, учреждениями,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w:t>
            </w:r>
          </w:p>
          <w:p>
            <w:pPr>
              <w:spacing w:after="20"/>
              <w:ind w:left="20"/>
              <w:jc w:val="both"/>
            </w:pPr>
            <w:r>
              <w:rPr>
                <w:rFonts w:ascii="Times New Roman"/>
                <w:b w:val="false"/>
                <w:i w:val="false"/>
                <w:color w:val="000000"/>
                <w:sz w:val="20"/>
              </w:rPr>
              <w:t>
недопущением самовольного занятия земельных участков;</w:t>
            </w:r>
          </w:p>
          <w:p>
            <w:pPr>
              <w:spacing w:after="20"/>
              <w:ind w:left="20"/>
              <w:jc w:val="both"/>
            </w:pPr>
            <w:r>
              <w:rPr>
                <w:rFonts w:ascii="Times New Roman"/>
                <w:b w:val="false"/>
                <w:i w:val="false"/>
                <w:color w:val="000000"/>
                <w:sz w:val="20"/>
              </w:rPr>
              <w:t>
соблюдением прав собственников земельных участков и землепользователей;</w:t>
            </w:r>
          </w:p>
          <w:p>
            <w:pPr>
              <w:spacing w:after="20"/>
              <w:ind w:left="20"/>
              <w:jc w:val="both"/>
            </w:pPr>
            <w:r>
              <w:rPr>
                <w:rFonts w:ascii="Times New Roman"/>
                <w:b w:val="false"/>
                <w:i w:val="false"/>
                <w:color w:val="000000"/>
                <w:sz w:val="20"/>
              </w:rPr>
              <w:t>
своевременным и правильным проведением собственниками земельных участков и землепользователями комплекса организационно - хозяйственных, агротехнических, лесомелиоративных и гидротехнических противоэрозионных мероприятий по восстановлению и сохранению плодородия почв;</w:t>
            </w:r>
          </w:p>
          <w:p>
            <w:pPr>
              <w:spacing w:after="20"/>
              <w:ind w:left="20"/>
              <w:jc w:val="both"/>
            </w:pPr>
            <w:r>
              <w:rPr>
                <w:rFonts w:ascii="Times New Roman"/>
                <w:b w:val="false"/>
                <w:i w:val="false"/>
                <w:color w:val="000000"/>
                <w:sz w:val="20"/>
              </w:rPr>
              <w:t>
своевременным предоставлением в государственные органы собственниками земельных участков и землепользователями сведений о наличии, состоянии и использовании земель;</w:t>
            </w:r>
          </w:p>
          <w:p>
            <w:pPr>
              <w:spacing w:after="20"/>
              <w:ind w:left="20"/>
              <w:jc w:val="both"/>
            </w:pPr>
            <w:r>
              <w:rPr>
                <w:rFonts w:ascii="Times New Roman"/>
                <w:b w:val="false"/>
                <w:i w:val="false"/>
                <w:color w:val="000000"/>
                <w:sz w:val="20"/>
              </w:rPr>
              <w:t>
проектированием, размещением и строительством жилых и производственных объектов, оказывающих влияние на состояние земель;</w:t>
            </w:r>
          </w:p>
          <w:p>
            <w:pPr>
              <w:spacing w:after="20"/>
              <w:ind w:left="20"/>
              <w:jc w:val="both"/>
            </w:pPr>
            <w:r>
              <w:rPr>
                <w:rFonts w:ascii="Times New Roman"/>
                <w:b w:val="false"/>
                <w:i w:val="false"/>
                <w:color w:val="000000"/>
                <w:sz w:val="20"/>
              </w:rPr>
              <w:t>
своевременным и качественным выполнением мероприятий по улучшению земель, предотвращению и ликвидации последствий эрозии почвы, засоления, заболачивания, подтопления, опустынивания, иссушения, переуплотнения, захламления, загрязнения и других процессов, вызывающих деградацию земель;</w:t>
            </w:r>
          </w:p>
          <w:p>
            <w:pPr>
              <w:spacing w:after="20"/>
              <w:ind w:left="20"/>
              <w:jc w:val="both"/>
            </w:pPr>
            <w:r>
              <w:rPr>
                <w:rFonts w:ascii="Times New Roman"/>
                <w:b w:val="false"/>
                <w:i w:val="false"/>
                <w:color w:val="000000"/>
                <w:sz w:val="20"/>
              </w:rPr>
              <w:t>
соблюдением установленных сроков рассмотрения заявлений (ходатайств) граждан о предоставлении им земельных участков;</w:t>
            </w:r>
          </w:p>
          <w:p>
            <w:pPr>
              <w:spacing w:after="20"/>
              <w:ind w:left="20"/>
              <w:jc w:val="both"/>
            </w:pPr>
            <w:r>
              <w:rPr>
                <w:rFonts w:ascii="Times New Roman"/>
                <w:b w:val="false"/>
                <w:i w:val="false"/>
                <w:color w:val="000000"/>
                <w:sz w:val="20"/>
              </w:rPr>
              <w:t>
сохранностью межевых знаков;</w:t>
            </w:r>
          </w:p>
          <w:p>
            <w:pPr>
              <w:spacing w:after="20"/>
              <w:ind w:left="20"/>
              <w:jc w:val="both"/>
            </w:pPr>
            <w:r>
              <w:rPr>
                <w:rFonts w:ascii="Times New Roman"/>
                <w:b w:val="false"/>
                <w:i w:val="false"/>
                <w:color w:val="000000"/>
                <w:sz w:val="20"/>
              </w:rPr>
              <w:t>
своевременным возвратом земель, предоставленных местными исполнительными органами во временное землепользование;</w:t>
            </w:r>
          </w:p>
          <w:p>
            <w:pPr>
              <w:spacing w:after="20"/>
              <w:ind w:left="20"/>
              <w:jc w:val="both"/>
            </w:pPr>
            <w:r>
              <w:rPr>
                <w:rFonts w:ascii="Times New Roman"/>
                <w:b w:val="false"/>
                <w:i w:val="false"/>
                <w:color w:val="000000"/>
                <w:sz w:val="20"/>
              </w:rPr>
              <w:t>
рекультивацией нарушенных земель;</w:t>
            </w:r>
          </w:p>
          <w:p>
            <w:pPr>
              <w:spacing w:after="20"/>
              <w:ind w:left="20"/>
              <w:jc w:val="both"/>
            </w:pPr>
            <w:r>
              <w:rPr>
                <w:rFonts w:ascii="Times New Roman"/>
                <w:b w:val="false"/>
                <w:i w:val="false"/>
                <w:color w:val="000000"/>
                <w:sz w:val="20"/>
              </w:rPr>
              <w:t>
снятием, сохранением и использованием плодородного слоя почвы при проведении работ, связанных с нарушением земель;</w:t>
            </w:r>
          </w:p>
          <w:p>
            <w:pPr>
              <w:spacing w:after="20"/>
              <w:ind w:left="20"/>
              <w:jc w:val="both"/>
            </w:pPr>
            <w:r>
              <w:rPr>
                <w:rFonts w:ascii="Times New Roman"/>
                <w:b w:val="false"/>
                <w:i w:val="false"/>
                <w:color w:val="000000"/>
                <w:sz w:val="20"/>
              </w:rPr>
              <w:t>
осуществлением проектов землеустройства и других проектов по использованию и охране земель</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предоставляет информацию в центральный уполномоченный орган о лицах,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0"/>
              </w:rPr>
              <w:t>статьями 92</w:t>
            </w:r>
            <w:r>
              <w:rPr>
                <w:rFonts w:ascii="Times New Roman"/>
                <w:b w:val="false"/>
                <w:i w:val="false"/>
                <w:color w:val="000000"/>
                <w:sz w:val="20"/>
              </w:rPr>
              <w:t xml:space="preserve"> и </w:t>
            </w:r>
            <w:r>
              <w:rPr>
                <w:rFonts w:ascii="Times New Roman"/>
                <w:b w:val="false"/>
                <w:i w:val="false"/>
                <w:color w:val="000000"/>
                <w:sz w:val="20"/>
              </w:rPr>
              <w:t>93</w:t>
            </w:r>
            <w:r>
              <w:rPr>
                <w:rFonts w:ascii="Times New Roman"/>
                <w:b w:val="false"/>
                <w:i w:val="false"/>
                <w:color w:val="000000"/>
                <w:sz w:val="20"/>
              </w:rPr>
              <w:t xml:space="preserve"> Земельного кодекса Республики Казахстан от 20 июня 2003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лицах, у которых принудительно изъяты земельные участки на основании вступившего в законную силу решения суда, в соответствии со статьями 92 и 93 Земельного кодекса Республики Казахстан от 20 июня 2003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подает заявление в уполномоченный орган в области государственной регистрации прав на недвижимое имущество на установление и прекращение обременения на земельный участок в соответствии с частью третьей </w:t>
            </w:r>
            <w:r>
              <w:rPr>
                <w:rFonts w:ascii="Times New Roman"/>
                <w:b w:val="false"/>
                <w:i w:val="false"/>
                <w:color w:val="000000"/>
                <w:sz w:val="20"/>
              </w:rPr>
              <w:t>пункта 2</w:t>
            </w:r>
            <w:r>
              <w:rPr>
                <w:rFonts w:ascii="Times New Roman"/>
                <w:b w:val="false"/>
                <w:i w:val="false"/>
                <w:color w:val="000000"/>
                <w:sz w:val="20"/>
              </w:rPr>
              <w:t xml:space="preserve"> статьи 94 Земельного кодекса Республики Казахстан от 20 июня 2003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сфере охраны и использования объектов историко-культурного наследия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ходатайствует о привлечении к ответственности физических и юридических лиц, нарушающих законодательство Республики Казахстан об охране и использовании памятников истории и культуры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субъектов и объектов контроля, планов проверок, проведенных проверок, выданных предписаний, дел об АП, актов, обжалований.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за использованием и порядком содержания, а также за исполнением археологических и научно-реставрационных работ на памятниках истории и культуры местного значения на соответствующих территориях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собственникам и пользователям памятников истории и культуры предписания о нарушении ими законодательства Республики Казахстан по охране и использованию объектов историко-культурного наследия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выполнение охранных обязательств собственниками и пользователями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 охранные обязательства на памятники истории и культуры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 ИПГО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памятников истории и клуьтуры местного значения.</w:t>
            </w:r>
          </w:p>
          <w:p>
            <w:pPr>
              <w:spacing w:after="20"/>
              <w:ind w:left="20"/>
              <w:jc w:val="both"/>
            </w:pPr>
            <w:r>
              <w:rPr>
                <w:rFonts w:ascii="Times New Roman"/>
                <w:b w:val="false"/>
                <w:i w:val="false"/>
                <w:color w:val="000000"/>
                <w:sz w:val="20"/>
              </w:rPr>
              <w:t>
Автоматизация процессов по выдаче и учету охранных обязательств на памятники истории и культуры.</w:t>
            </w:r>
          </w:p>
          <w:p>
            <w:pPr>
              <w:spacing w:after="20"/>
              <w:ind w:left="20"/>
              <w:jc w:val="both"/>
            </w:pPr>
            <w:r>
              <w:rPr>
                <w:rFonts w:ascii="Times New Roman"/>
                <w:b w:val="false"/>
                <w:i w:val="false"/>
                <w:color w:val="000000"/>
                <w:sz w:val="20"/>
              </w:rPr>
              <w:t>
Автоматизация процессов по взаимодействию с организациями культуры (аттестация, мониторинг деятельности и 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придании статуса памятника республиканского значения или местного значения</w:t>
            </w:r>
          </w:p>
          <w:p>
            <w:pPr>
              <w:spacing w:after="20"/>
              <w:ind w:left="20"/>
              <w:jc w:val="both"/>
            </w:pPr>
            <w:r>
              <w:rPr>
                <w:rFonts w:ascii="Times New Roman"/>
                <w:b w:val="false"/>
                <w:i w:val="false"/>
                <w:color w:val="000000"/>
                <w:sz w:val="20"/>
              </w:rPr>
              <w:t>
Реестр охранных обязательств на памятники истории и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аттестацию государственных организаций культуры области, города республиканского значения и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аттестации государственных организаций культуры области, города республиканского значения и столицы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решает вопрос о предоставлении в пользование памятников истории и культуры местного значения, являющихся государственной собственностью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по согласованию с уполномоченным органом при разработке и утверждении проектов планировки, застройки и реконструкции городов и других населенных пунктов, выполнение мероприятий по выявлению, изучению, сохранению памятников истории и культуры всех категорий, составление историко-архитектурных опорных планов и карт-схем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признает объекты историко-культурного наследия памятниками истории и культуры местного значения и включает в Государственный список памятников истории и культуры местного значения на основании заключения историко-культурной экспертизы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Государственного списка памятников истории и культуры местного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лишает памятник истории и культуры местного значения его статуса и исключает из Государственного списка памятников истории и культуры местного значения на основании заключения историко-культурной экспертизы, в случае полной физической утраты объекта и (или) утраты историко-культурного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предусматривает мероприятия по организации учета, охраны и научно-реставрационных работ на памятниках истории и культуры местного значения в планах экономического и социального развития соответствующих территорий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согласовывает научно-проектную документацию на все виды работ по памятникам истории и культуры и их охранным зонам, проекты планировки, застройки и реконструкции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выявление, учет, охрану, использование объектов историко-культурного наследия и проведение научно-реставрационных работ на памятниках истории и культуры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по учету, охране, консервации и реставрации, а также использованию культурных ценностей области, города республиканского значения, столицы, увековечению памяти видных деятелей культуры страны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культурных ценностей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выступает заказчиком по строительству, реконструкции и ремонту объектов культурного назначения области, города республиканского значения и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объектов культурного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деятельности организаций культуры, расположенных на соответствующей территории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деятельности организаций культуры, расположенных на соответствующей территории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уполномоченный орган информацию по мониторингу деятельности организаций культуры, расположенных на соответствующей территории, а также статистические отчеты установленной формы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координирует деятельность государственных организаций культуры области, города республиканского значения, столицы по развитию театрального, циркового, музыкального и киноискусства, культурно-досуговой деятельности и народного творчества, библиотечного и музейного дела, обеспечивает деятельность учреждений области, города республиканского значения и столицы в области культуры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реорганизует, ликвидирует государственные организации культуры области, города республиканского значения и столицы в сфере театрального, музыкального и киноискусства, культурно-досуговой деятельности, библиотечного и музейного дела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государственных организации культуры области, города республиканского значения и столицы в сфере театрального, музыкального и киноискусства, культурно-досуговой деятельности, библиотечного и музейного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областных (региональных) смотров, фестивалей и конкурсов в различных сферах творческой деятельности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областных (региональных) смотрах, фестивалей и конкурсов в различных сферах творческой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организовывает проведение республиканских конкурсов и фестивалей в различных сферах творческой деятельности по согласованию с уполномоченным органом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республиканских конкурсах и фестивалях в различных сферах творческой деятельности, проводимых по согласованию с уполномоченным органом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проведение зрелищных культурно-массовых мероприятий на уровне области, города республиканского значения и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зрелищных культурно-массовых мероприятиях на уровне области, города республиканского значения и столицы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по сохранению историко-культурного наследия, содействует развитию исторических, национальных и культурных традиций и обычаев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 одной из государственных библиотек области, города республиканского значения, столицы статус "Центральная"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комплекс мероприятий, направленных на поиск и поддержку талантливой молодежи и перспективных творческих коллективов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проведение социально значимых мероприятий в области культуры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соблюдение особого режима объектов национального культурного достояния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государственным имуществом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участвует в управляющей компании в порядке, установленном </w:t>
            </w:r>
            <w:r>
              <w:rPr>
                <w:rFonts w:ascii="Times New Roman"/>
                <w:b w:val="false"/>
                <w:i w:val="false"/>
                <w:color w:val="000000"/>
                <w:sz w:val="20"/>
              </w:rPr>
              <w:t>Законом</w:t>
            </w:r>
            <w:r>
              <w:rPr>
                <w:rFonts w:ascii="Times New Roman"/>
                <w:b w:val="false"/>
                <w:i w:val="false"/>
                <w:color w:val="000000"/>
                <w:sz w:val="20"/>
              </w:rPr>
              <w:t xml:space="preserve"> от 21 июля 2011 года "О специальных экономических зонах в Республике Казахстан"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Реестр госимущества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своей компетенции осуществляет управление коммунальной собственностью в области культуры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временного вывоза культурных ценностей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свидетельства на право временного вывоза культурных ценностей</w:t>
            </w:r>
          </w:p>
          <w:p>
            <w:pPr>
              <w:spacing w:after="20"/>
              <w:ind w:left="20"/>
              <w:jc w:val="both"/>
            </w:pPr>
            <w:r>
              <w:rPr>
                <w:rFonts w:ascii="Times New Roman"/>
                <w:b w:val="false"/>
                <w:i w:val="false"/>
                <w:color w:val="000000"/>
                <w:sz w:val="20"/>
              </w:rPr>
              <w:t>
Реестр свидетельств на право временного вывоза культурных ценностей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проведения научно-реставрационных работ на памятниках истории и культуры местного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письма-согласования на проведение научно-реставрационных работ на памятниках истории и культуры местного значения</w:t>
            </w:r>
          </w:p>
          <w:p>
            <w:pPr>
              <w:spacing w:after="20"/>
              <w:ind w:left="20"/>
              <w:jc w:val="both"/>
            </w:pPr>
            <w:r>
              <w:rPr>
                <w:rFonts w:ascii="Times New Roman"/>
                <w:b w:val="false"/>
                <w:i w:val="false"/>
                <w:color w:val="000000"/>
                <w:sz w:val="20"/>
              </w:rPr>
              <w:t>
Реестр писем-согласований на проведение научно-реставрационных работ на памятниках истории и культуры местного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Национального архивного фонда и архивов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архивных справок</w:t>
            </w:r>
          </w:p>
          <w:p>
            <w:pPr>
              <w:spacing w:after="20"/>
              <w:ind w:left="20"/>
              <w:jc w:val="both"/>
            </w:pPr>
            <w:r>
              <w:rPr>
                <w:rFonts w:ascii="Times New Roman"/>
                <w:b w:val="false"/>
                <w:i w:val="false"/>
                <w:color w:val="000000"/>
                <w:sz w:val="20"/>
              </w:rPr>
              <w:t>
Реестр выданных архивных справок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ведения Национального архивного фонда и архивов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организационно-методическое руководство и контроль за состоянием делопроизводства, хранением документов в организациях источниках пополнения Национального архивного фонда, расположенных на территории области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ЕЭАД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исполнение запросов физических и юридических лиц</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формирование баз данных по документам Национального архивного фонда, хранящимся в государственных архивах области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 по документам Национального архивного фонда, хранящимся в государственных архивах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хранение, комплектование и использование документов Национального архивного фонда, принятых на хранение в государственные архивы области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защиту документальных памятников истории и культуры, находящихся в области коммунальной собственности, их хранение и использование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экспертизу научной и практической ценности документов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использование документов Национального архивного фонда Республики Казахстан для удовлетворения запросов государства, физических и юридических лиц</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и возвращение архивных документов по истории области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учет и обеспечивает сохранность документов Национального архивного фонда, хранящихся в государственных архивах области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промышленности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сбору (заготовке), хранению, переработке и реализации юридическими лицами лома и отходов цветных и черных металлов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осуществление деятельности по сбору (заготовке), хранению, переработке и реализации юридическими лицами лома и отходов цветных и черных металлов</w:t>
            </w:r>
          </w:p>
          <w:p>
            <w:pPr>
              <w:spacing w:after="20"/>
              <w:ind w:left="20"/>
              <w:jc w:val="both"/>
            </w:pPr>
            <w:r>
              <w:rPr>
                <w:rFonts w:ascii="Times New Roman"/>
                <w:b w:val="false"/>
                <w:i w:val="false"/>
                <w:color w:val="000000"/>
                <w:sz w:val="20"/>
              </w:rPr>
              <w:t>
Реестр лицензий на осуществление деятельности по сбору (заготовке), хранению, переработке и реализации юридическими лицами лома и отходов цветных и черных металлов</w:t>
            </w:r>
          </w:p>
          <w:p>
            <w:pPr>
              <w:spacing w:after="20"/>
              <w:ind w:left="20"/>
              <w:jc w:val="both"/>
            </w:pPr>
            <w:r>
              <w:rPr>
                <w:rFonts w:ascii="Times New Roman"/>
                <w:b w:val="false"/>
                <w:i w:val="false"/>
                <w:color w:val="000000"/>
                <w:sz w:val="20"/>
              </w:rPr>
              <w:t>
Реестр лиц, осуществляющих деятельность по сбору (заготовке), хранению, переработке и реализации юридическими лицами лома и отходов цветных и черных металлов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индустриально-инновационной сфере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и (или) участвует в уставном капитале юридических лиц, основная деятельность которых направлена на развитие инноваций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ИПГО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сбора и анализа информации по местному содержанию в закупках организаций.</w:t>
            </w:r>
          </w:p>
          <w:p>
            <w:pPr>
              <w:spacing w:after="20"/>
              <w:ind w:left="20"/>
              <w:jc w:val="both"/>
            </w:pPr>
            <w:r>
              <w:rPr>
                <w:rFonts w:ascii="Times New Roman"/>
                <w:b w:val="false"/>
                <w:i w:val="false"/>
                <w:color w:val="000000"/>
                <w:sz w:val="20"/>
              </w:rPr>
              <w:t>
Автоматизация мониторинга реализации программ содействия коммерциализации.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методическую, консультационную, практическую и иную помощь элементам индустриально-инновационной инфраструктуры, субъектам индустриально-инновационной системы, осуществляющим государственную поддержку индустриально-инновационной деятельности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анализ и предоставляет в уполномоченный орган в области государственной поддержки индустриально-инновационной деятельности информацию по местному содержанию в закупках организаций согласно перечню, утвержденному Правительством Республики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20 марта 2009 года № 366 "Об утверждении перечня организаций, закупки товаров, работ и услуг которых подлежат мониторингу казахстанского содержания"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местном содержании в закупках организаций согласно перечню, утвержденному Правительством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уполномоченный орган в области государственной поддержки индустриально-инновационной деятельности информацию о реализации мер государственной поддержки индустриально-инновационной деятельности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создании и (или) в уставном капитале юридических лиц, деятельность которых заключается в коммерциализации (практическом применении) результатов научной и (или) научно-технической деятельности, в том числе стартап-компаний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совместно с уполномоченным органом и отраслевыми уполномоченными органами в методологическом обеспечении в области коммерциализации результатов научной и (или) научно-технической деятельности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реализации программ содействия коммерциализации результатов научной и (или) научно-технической деятельности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реализации программ содействия коммерциализации результатов научной и (или) научно-технической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(или) научно-технической деятельности, участие в их софинансировании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СЭЗ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предоставлении земельного участка для размещения специальной экономической зоны в порядке, установленном земельным законодательством Республики Казахстан, и заключении с управляющей компанией, автономным кластерным фондом договоров аренды земельного участка и объектов инфраструктуры, построенных за счет бюджетных средств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и мониторинга выполнения условий договоров.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за выполнением условий договоров об осуществлении деятельности, а также анализ данных мониторинга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привлечение участников специальной экономической зоны для участия в деятельности специальной экономической зоны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регулирования земельных отношений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о наличии личного подсобного хозяйства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w:t>
            </w:r>
          </w:p>
          <w:p>
            <w:pPr>
              <w:spacing w:after="20"/>
              <w:ind w:left="20"/>
              <w:jc w:val="both"/>
            </w:pPr>
            <w:r>
              <w:rPr>
                <w:rFonts w:ascii="Times New Roman"/>
                <w:b w:val="false"/>
                <w:i w:val="false"/>
                <w:color w:val="000000"/>
                <w:sz w:val="20"/>
              </w:rPr>
              <w:t>
(1 услуга)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ответов для неавтоматизированных услуг.</w:t>
            </w:r>
          </w:p>
          <w:p>
            <w:pPr>
              <w:spacing w:after="20"/>
              <w:ind w:left="20"/>
              <w:jc w:val="both"/>
            </w:pPr>
            <w:r>
              <w:rPr>
                <w:rFonts w:ascii="Times New Roman"/>
                <w:b w:val="false"/>
                <w:i w:val="false"/>
                <w:color w:val="000000"/>
                <w:sz w:val="20"/>
              </w:rPr>
              <w:t>
Интеграция с АИС ГЗК КУЗР МРР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справок о наличии личного подсобного хозяйства</w:t>
            </w:r>
          </w:p>
          <w:p>
            <w:pPr>
              <w:spacing w:after="20"/>
              <w:ind w:left="20"/>
              <w:jc w:val="both"/>
            </w:pPr>
            <w:r>
              <w:rPr>
                <w:rFonts w:ascii="Times New Roman"/>
                <w:b w:val="false"/>
                <w:i w:val="false"/>
                <w:color w:val="000000"/>
                <w:sz w:val="20"/>
              </w:rPr>
              <w:t>
Реестр заявлений на получение справок о наличии личного подсобного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кадастровой (оценочной) стоимости конкретных земельных участков, продаваемых в частную собственность государством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утверждение кадастровой стоимости конкретных земельных участков, продаваемых в частную собственность государством</w:t>
            </w:r>
          </w:p>
          <w:p>
            <w:pPr>
              <w:spacing w:after="20"/>
              <w:ind w:left="20"/>
              <w:jc w:val="both"/>
            </w:pPr>
            <w:r>
              <w:rPr>
                <w:rFonts w:ascii="Times New Roman"/>
                <w:b w:val="false"/>
                <w:i w:val="false"/>
                <w:color w:val="000000"/>
                <w:sz w:val="20"/>
              </w:rPr>
              <w:t>
Реестр утвержденных актов кадастровой (оценочной) стоимости земельного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решений на перевод орошаемой пашни в неорошаемые виды угодий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постановлений услугодателя о решении перевода орошаемой пашни в неорошаемые виды угодий</w:t>
            </w:r>
          </w:p>
          <w:p>
            <w:pPr>
              <w:spacing w:after="20"/>
              <w:ind w:left="20"/>
              <w:jc w:val="both"/>
            </w:pPr>
            <w:r>
              <w:rPr>
                <w:rFonts w:ascii="Times New Roman"/>
                <w:b w:val="false"/>
                <w:i w:val="false"/>
                <w:color w:val="000000"/>
                <w:sz w:val="20"/>
              </w:rPr>
              <w:t>
Реестр заявлений на перевод орошаемой пашни в неорошаемые виды угодий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для строительства объекта в черте населенного пункта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земельного участка для строительства объекта в черте населенного пункта</w:t>
            </w:r>
          </w:p>
          <w:p>
            <w:pPr>
              <w:spacing w:after="20"/>
              <w:ind w:left="20"/>
              <w:jc w:val="both"/>
            </w:pPr>
            <w:r>
              <w:rPr>
                <w:rFonts w:ascii="Times New Roman"/>
                <w:b w:val="false"/>
                <w:i w:val="false"/>
                <w:color w:val="000000"/>
                <w:sz w:val="20"/>
              </w:rPr>
              <w:t>
Реестр решений о предоставлении права землепользования на земельный участок с приложением земельно-кадастрового плана и договора временного (краткосрочного, долгосрочного) возмездного (безвозмездного) землепользования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договорами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заключает договора купли-продажи и договора аренды земельного участка и временного безвозмездного землепользования в пределах своей компетенции и осуществляет контроль за исполнением условий заключенных договоров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заключенных договоров.</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мониторинга исполнения условий договоров, в т.ч. путем приема отчетности в электронном виде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договоров купли-продажи и договоров аренды земельного участка и временного безвозмездного землепользования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торги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земельных торгов (аукционов) в пределах своей компетенции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проведения земельных торгов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земельных торгах (аукционах)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мониторинг земель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разработку проектов зонирования земель, проектов и схем по рациональному использованию земель области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ГЗК, ЕСЭДО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 приему, рассмотрению и утверждению отчетности о состоянии земель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соответствующим территориальным органам по управлению земельными ресурсами областей, городов республиканского значения, столицы ежегодно перечень собственников земельных участков и землепользователей, которым в текущем году предоставлены земельные участки, и земельно-кадастровую карту с указанием местоположения таких земельных участков, а также ежемесячно - сведения о происшедших изменениях в перечне собственников земельных участков и землепользователей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баланс земель области на основании данных районов, городов областного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земель региона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экспертизу проектов и схем областного, городского, районного значения, затрагивающих вопросы использования и охраны земель</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земельных отношений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землеустроительных проектов по формированию земельных участков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утверждение землеустроительного проекта по формированию земельного участка</w:t>
            </w:r>
          </w:p>
          <w:p>
            <w:pPr>
              <w:spacing w:after="20"/>
              <w:ind w:left="20"/>
              <w:jc w:val="both"/>
            </w:pPr>
            <w:r>
              <w:rPr>
                <w:rFonts w:ascii="Times New Roman"/>
                <w:b w:val="false"/>
                <w:i w:val="false"/>
                <w:color w:val="000000"/>
                <w:sz w:val="20"/>
              </w:rPr>
              <w:t>
Реестр утвержденных землеустроительных проектов по формированию земельного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изменение целевого назначения земельного участка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изменение целевого назначения земельного участка</w:t>
            </w:r>
          </w:p>
          <w:p>
            <w:pPr>
              <w:spacing w:after="20"/>
              <w:ind w:left="20"/>
              <w:jc w:val="both"/>
            </w:pPr>
            <w:r>
              <w:rPr>
                <w:rFonts w:ascii="Times New Roman"/>
                <w:b w:val="false"/>
                <w:i w:val="false"/>
                <w:color w:val="000000"/>
                <w:sz w:val="20"/>
              </w:rPr>
              <w:t>
Реестр постановлений об изменении целевого назначения земельного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земельного участка для изыскательских работ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использование земельного участка для изыскательских работ</w:t>
            </w:r>
          </w:p>
          <w:p>
            <w:pPr>
              <w:spacing w:after="20"/>
              <w:ind w:left="20"/>
              <w:jc w:val="both"/>
            </w:pPr>
            <w:r>
              <w:rPr>
                <w:rFonts w:ascii="Times New Roman"/>
                <w:b w:val="false"/>
                <w:i w:val="false"/>
                <w:color w:val="000000"/>
                <w:sz w:val="20"/>
              </w:rPr>
              <w:t>
Реестр постановлений о выдаче разрешения на использование земельного участка для изыскательских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и материально-техническое обеспечение в сфере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кадровое обеспечение государственных организаций здравоохранения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Кадры, ИС ТЭП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кадров работников государственных организаций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координирует деятельность по подготовке, повышению квалификации и переподготовке кадров в области здравоохранения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аттестацию на профессиональную компетентность руководителей подведомственных государственных организаций здравоохранения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аттестации на профессиональную компетентность руководителей подведомственных государственных организаций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аттестацию на профессиональную компетентность специалистов в области здравоохранения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аттестации на профессиональную компетентность специалистов в области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оснащение государственных организаций здравоохранения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оснащении государственных организаций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оснащение государственных организаций здравоохранения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получение кандасами и иммигрантами медицинской помощи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"Медстат", ИС "Показатели здоровья", СУЛО, ИПГО, АИС ЭГЗ, ЕСЭДО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получении кандасами и иммигрантами медицинской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межрегиональное и международное сотрудничество в области здравоохранения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взаимодействует с международными и неправительственными общественными объединениями по вопросам охраны здоровья граждан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выбор поставщика медицинских и фармацевтических услуг по оказанию гарантированного объема бесплатной медицинской помощи и возмещение его затрат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закуп изделий медицинского назначения и медицинской техники, немедицинского оборудования, санитарного транспорта, а также услуг на проведение капитального ремонта государственных организаций здравоохранения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закуп и хранение лекарственных средств, профилактических (иммунобиологических, диагностических, дезинфицирующих) препаратов в рамках оказания гарантированного объема бесплатной медицинской помощи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содержанием лиц, находящихся в центрах временной адаптации и детоксикации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государственного и негосударственного секторов здравоохранения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граждан и кандасов медицинской помощью, лекарственными средствами и изделиями медицинского назначения в рамках гарантированного объема бесплатной медицинской помощи, включая медицинские услуги по временной адаптации и детоксикации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 граждан и кандасов медицинской помощью, лекарственными средствами и изделиями медицинского назначения в рамках гарантированного объема бесплатной медицинской помощи, включая медицинские услуги по временной адаптации и детоксикации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стабильность в деятельности государственных организаций здравоохранения, финансируемых из местного бюджета, и использование бюджетных средств для гарантированного объема бесплатной медицинской помощи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оказание населению квалифицированной и специализированной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 с соблюдением установленных национальных стандартов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оказание бесплатной медицинской помощи, обеспечение лекарственными средствами и изделиями медицинского назначения при чрезвычайных ситуациях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доступность инфраструктуры для занятия физической культурой и спортом, оздоровления и досуга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комплекс мероприятий по стимулированию здорового образа жизни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мероприятия, необходимые для укрепления здоровья, профилактики заболеваний, формирования здорового образа жизни и здорового питания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по безопасности и охране труда, профилактике бытового и дорожно-транспортного травматизма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эффективное планирование и использование ресурсов здравоохранения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по повышению качества медицинских услуг</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по развитию сети организаций здравоохранения и их финансовому и материально-техническому обеспечению, в том числе по развитию государственной сети аптек и созданию аптечных складов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гигиеническое обучение, пропаганду и формирование здорового образа жизни и здорового питания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реализацию мер по развитию добровольного безвозмездного донорства крови и ее компонентов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реализацию мер по развитию добровольного безвозмездного донорства тканей (части ткани) и (или) органов (части органов)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клинические базы в государственных организациях здравоохранения, финансируемых за счет средств местного бюджета, для высших и средних медицинских учебных заведений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клинических баз в государственных организациях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выполнению решения суда о направлении гражданина, больного туберкулезом, на принудительное лечение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 профилактическую дезинсекцию и дератизацию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доступ населения к информации по вопросам здравоохранения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ведомственных статистических наблюдениях в области здравоохранения в пределах соответствующей административно-территориальной единицы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реестр субъектов, осуществляющих розничную реализацию изделий медицинского назначения и медицинской техники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субъектов, осуществляющих розничную реализацию изделий медицинского назначения и медицинской техники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реестр субъектов здравоохранения, осуществляющих оптовую реализацию изделий медицинского назначения и медицинской техники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субъектов, осуществляющих оптовую реализацию изделий медицинского назначения и медицинской техники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обеспечение детских организаций дошкольного воспитания и обучения, организаций образования, здравоохранения и социальной защиты населения йодированной пищевой солью и другими обогащенными соединениями йода пищевыми продуктами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население о распространенности социально значимых заболеваний и заболеваний, представляющих опасность для окружающих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медицинскую деятельность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медицинскую деятельность</w:t>
            </w:r>
          </w:p>
          <w:p>
            <w:pPr>
              <w:spacing w:after="20"/>
              <w:ind w:left="20"/>
              <w:jc w:val="both"/>
            </w:pPr>
            <w:r>
              <w:rPr>
                <w:rFonts w:ascii="Times New Roman"/>
                <w:b w:val="false"/>
                <w:i w:val="false"/>
                <w:color w:val="000000"/>
                <w:sz w:val="20"/>
              </w:rPr>
              <w:t>
Реестр лицензий на медицинскую деятельность</w:t>
            </w:r>
          </w:p>
          <w:p>
            <w:pPr>
              <w:spacing w:after="20"/>
              <w:ind w:left="20"/>
              <w:jc w:val="both"/>
            </w:pPr>
            <w:r>
              <w:rPr>
                <w:rFonts w:ascii="Times New Roman"/>
                <w:b w:val="false"/>
                <w:i w:val="false"/>
                <w:color w:val="000000"/>
                <w:sz w:val="20"/>
              </w:rPr>
              <w:t>
Реестр организаций медицинской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фармацевтическую деятельность</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фармацевтическую деятельность</w:t>
            </w:r>
          </w:p>
          <w:p>
            <w:pPr>
              <w:spacing w:after="20"/>
              <w:ind w:left="20"/>
              <w:jc w:val="both"/>
            </w:pPr>
            <w:r>
              <w:rPr>
                <w:rFonts w:ascii="Times New Roman"/>
                <w:b w:val="false"/>
                <w:i w:val="false"/>
                <w:color w:val="000000"/>
                <w:sz w:val="20"/>
              </w:rPr>
              <w:t>
Реестр лицензий на фармацевтическую деятельность</w:t>
            </w:r>
          </w:p>
          <w:p>
            <w:pPr>
              <w:spacing w:after="20"/>
              <w:ind w:left="20"/>
              <w:jc w:val="both"/>
            </w:pPr>
            <w:r>
              <w:rPr>
                <w:rFonts w:ascii="Times New Roman"/>
                <w:b w:val="false"/>
                <w:i w:val="false"/>
                <w:color w:val="000000"/>
                <w:sz w:val="20"/>
              </w:rPr>
              <w:t>
Реестр организаций фармацевтической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оборота наркотических средств, психотропных веществ и прекурсоров в области здравоохранения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осуществление деятельности в сфере оборота наркотических средств, психотропных веществ и прекурсоров в области здравоохранения</w:t>
            </w:r>
          </w:p>
          <w:p>
            <w:pPr>
              <w:spacing w:after="20"/>
              <w:ind w:left="20"/>
              <w:jc w:val="both"/>
            </w:pPr>
            <w:r>
              <w:rPr>
                <w:rFonts w:ascii="Times New Roman"/>
                <w:b w:val="false"/>
                <w:i w:val="false"/>
                <w:color w:val="000000"/>
                <w:sz w:val="20"/>
              </w:rPr>
              <w:t>
Реестр лицензий осуществление деятельности в сфере оборота наркотических средств, психотропных веществ и прекурсоров в области здравоохранения</w:t>
            </w:r>
          </w:p>
          <w:p>
            <w:pPr>
              <w:spacing w:after="20"/>
              <w:ind w:left="20"/>
              <w:jc w:val="both"/>
            </w:pPr>
            <w:r>
              <w:rPr>
                <w:rFonts w:ascii="Times New Roman"/>
                <w:b w:val="false"/>
                <w:i w:val="false"/>
                <w:color w:val="000000"/>
                <w:sz w:val="20"/>
              </w:rPr>
              <w:t>
Реестр субъектов, осуществляющих деятельность в сфере оборота наркотических средств, психотропных веществ и прекурсоров в области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прием уведомлений о начале или прекращении осуществления деятельности в области здравоохранения в порядке, предусмотренном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16 мая 2014 года "О разрешениях и уведомлениях", а также ведение государственного электронного реестра разрешений и уведомлений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или прекращении осуществления деятельности в области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аттестацию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p>
          <w:p>
            <w:pPr>
              <w:spacing w:after="20"/>
              <w:ind w:left="20"/>
              <w:jc w:val="both"/>
            </w:pPr>
            <w:r>
              <w:rPr>
                <w:rFonts w:ascii="Times New Roman"/>
                <w:b w:val="false"/>
                <w:i w:val="false"/>
                <w:color w:val="000000"/>
                <w:sz w:val="20"/>
              </w:rPr>
              <w:t>
Реестр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религии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приема, рассмотрения заявлений, формирования и согласования решений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решений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p>
            <w:pPr>
              <w:spacing w:after="20"/>
              <w:ind w:left="20"/>
              <w:jc w:val="both"/>
            </w:pPr>
            <w:r>
              <w:rPr>
                <w:rFonts w:ascii="Times New Roman"/>
                <w:b w:val="false"/>
                <w:i w:val="false"/>
                <w:color w:val="000000"/>
                <w:sz w:val="20"/>
              </w:rPr>
              <w:t>
Реестр заявлений на получение решений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согласовании расположения помещений для проведения религиозных мероприятий за пределами культовых зданий (сооружений)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писем-согласований расположения помещения для проведения религиозных мероприятий за пределами культовых зданий (сооружений)</w:t>
            </w:r>
          </w:p>
          <w:p>
            <w:pPr>
              <w:spacing w:after="20"/>
              <w:ind w:left="20"/>
              <w:jc w:val="both"/>
            </w:pPr>
            <w:r>
              <w:rPr>
                <w:rFonts w:ascii="Times New Roman"/>
                <w:b w:val="false"/>
                <w:i w:val="false"/>
                <w:color w:val="000000"/>
                <w:sz w:val="20"/>
              </w:rPr>
              <w:t>
Реестр заявлений на согласование расположения помещения для проведения религиозных мероприятий за пределами культовых зданий (сооружений)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регистрации и перерегистрации лиц, осуществляющих миссионерскую деятельность</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регистрацию (перерегистрации) миссионера</w:t>
            </w:r>
          </w:p>
          <w:p>
            <w:pPr>
              <w:spacing w:after="20"/>
              <w:ind w:left="20"/>
              <w:jc w:val="both"/>
            </w:pPr>
            <w:r>
              <w:rPr>
                <w:rFonts w:ascii="Times New Roman"/>
                <w:b w:val="false"/>
                <w:i w:val="false"/>
                <w:color w:val="000000"/>
                <w:sz w:val="20"/>
              </w:rPr>
              <w:t>
Реестр свидетельств о регистрации (перерегистрации) миссионера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строительстве культовых зданий (сооружений), определении их месторасположения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получения решения для строительства культовых зданий (сооружений), определении их месторасположения</w:t>
            </w:r>
          </w:p>
          <w:p>
            <w:pPr>
              <w:spacing w:after="20"/>
              <w:ind w:left="20"/>
              <w:jc w:val="both"/>
            </w:pPr>
            <w:r>
              <w:rPr>
                <w:rFonts w:ascii="Times New Roman"/>
                <w:b w:val="false"/>
                <w:i w:val="false"/>
                <w:color w:val="000000"/>
                <w:sz w:val="20"/>
              </w:rPr>
              <w:t>
Реестр решений о строительстве культовых зданий (сооружений), определении их месторасположения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анализ в сфере религии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изучение и анализ религиозной ситуации в регионе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списков граждан-инициаторов создания религиозных объединений.</w:t>
            </w:r>
          </w:p>
          <w:p>
            <w:pPr>
              <w:spacing w:after="20"/>
              <w:ind w:left="20"/>
              <w:jc w:val="both"/>
            </w:pPr>
            <w:r>
              <w:rPr>
                <w:rFonts w:ascii="Times New Roman"/>
                <w:b w:val="false"/>
                <w:i w:val="false"/>
                <w:color w:val="000000"/>
                <w:sz w:val="20"/>
              </w:rPr>
              <w:t>
Автоматизация сбора и анализа сведений о религиозной ситуации в регионе, деятельности религиозных объединений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религиозной ситуации в регионе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проведение проверки списков граждан-инициаторов создания религиозных объединений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граждан-инициаторов создания религиозных объединений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изучение и анализ деятельности религиозных объединений, миссионеров, духовных (религиозных) организаций образования, действующих в регионе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деятельности религиозных объединений, миссионеров, духовных (религиозных) организаций образования, действующих в регионе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ФЛ и ЮЛ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обращения физических и (или) юридических лиц и (или) его филиалов и представительств по вопросам рекламной деятельности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обращений граждан и организаций, интеграция с единой ИС учета обращений физических и юридических лиц.</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1) Автоматизация приема и выдачи ответов на обращения через интернет-ресурс акимата.</w:t>
            </w:r>
          </w:p>
          <w:p>
            <w:pPr>
              <w:spacing w:after="20"/>
              <w:ind w:left="20"/>
              <w:jc w:val="both"/>
            </w:pPr>
            <w:r>
              <w:rPr>
                <w:rFonts w:ascii="Times New Roman"/>
                <w:b w:val="false"/>
                <w:i w:val="false"/>
                <w:color w:val="000000"/>
                <w:sz w:val="20"/>
              </w:rPr>
              <w:t>
2) Автоматизация процессов записи на прием в МИО через интернет-ресурс акимата, ведение графика приема.</w:t>
            </w:r>
          </w:p>
          <w:p>
            <w:pPr>
              <w:spacing w:after="20"/>
              <w:ind w:left="20"/>
              <w:jc w:val="both"/>
            </w:pPr>
            <w:r>
              <w:rPr>
                <w:rFonts w:ascii="Times New Roman"/>
                <w:b w:val="false"/>
                <w:i w:val="false"/>
                <w:color w:val="000000"/>
                <w:sz w:val="20"/>
              </w:rPr>
              <w:t>
3-уровень:</w:t>
            </w:r>
          </w:p>
          <w:p>
            <w:pPr>
              <w:spacing w:after="20"/>
              <w:ind w:left="20"/>
              <w:jc w:val="both"/>
            </w:pPr>
            <w:r>
              <w:rPr>
                <w:rFonts w:ascii="Times New Roman"/>
                <w:b w:val="false"/>
                <w:i w:val="false"/>
                <w:color w:val="000000"/>
                <w:sz w:val="20"/>
              </w:rPr>
              <w:t>
Единый контакт-центр по вопросам МИО и подведомственных организаций, взаимодействие с гражданами и организациями через интернет-ресурс , интернет-чаты, Call-центр.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разъяснительную работу на местном уровне по вопросам, относящимся к его компетенции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прием граждан акимом области (города республиканского значения, столицы), заместителями акима и представителями государственного учреждения "Аппарат акима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обращения физических и юридических лиц, касающиеся нарушений законодательства Республики Казахстан о религиозной деятельности и религиозных объединениях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в сфере социального заказа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информационную, консультативную, методическую поддержку неправительственным организациям, осуществляющим государственный социальный заказ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мониторинга реализации социального заказа по показателям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формирование и реализацию государственного социального заказа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государственном социальном заказе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информацию по реализации государственного социального заказа в уполномоченный орган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формирует, размещает и контролирует осуществление государственного заказа по проведению государственной информационной политики на региональном уровне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использованием государственных символов, за соблюдением законодательства о телерадиовещании, о СМИ, о рекламе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использованием (установлением, размещением) государственных символов Республики Казахстан на территории области (города республиканского значения, столицы)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субъектов и объектов контроля, планов проверок, проведенных проверок, выданных предписаний, дел об АП, актов, обжалований.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соблюдение законодательства Республики Казахстан в области телерадиовещания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соблюдением законодательства Республики Казахстан средствами массовой информации на соответствующей административно-территориальной единице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 пределах своей компетенции контроль за соблюдением законодательства Республики Казахстан о рекламе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СМИ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уполномоченный орган области средств массовой информации информацию по учету иностранных периодических печатных изданий, а также сведения по соблюдению законодательства Республики Казахстан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иностранных периодических печатных изданий, распространяемых на территории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справок об учете иностранных периодических печатных изданий, распространяемых на территории области, города республиканского значения, столиц</w:t>
            </w:r>
          </w:p>
          <w:p>
            <w:pPr>
              <w:spacing w:after="20"/>
              <w:ind w:left="20"/>
              <w:jc w:val="both"/>
            </w:pPr>
            <w:r>
              <w:rPr>
                <w:rFonts w:ascii="Times New Roman"/>
                <w:b w:val="false"/>
                <w:i w:val="false"/>
                <w:color w:val="000000"/>
                <w:sz w:val="20"/>
              </w:rPr>
              <w:t>
Реестр справок об учете иностранных периодических печатных изданий, распространяемых на территории области, города республиканского значения, столицы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архитектурный контроль и надзор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архитектурно-строительный контроль и надзор за качеством строительства объектов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субъектов и объектов контроля, планов проверок, проведенных проверок, выданных предписаний, дел об АП, актов, обжалований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приему отчетности от субъектов контроля.</w:t>
            </w:r>
          </w:p>
          <w:p>
            <w:pPr>
              <w:spacing w:after="20"/>
              <w:ind w:left="20"/>
              <w:jc w:val="both"/>
            </w:pPr>
            <w:r>
              <w:rPr>
                <w:rFonts w:ascii="Times New Roman"/>
                <w:b w:val="false"/>
                <w:i w:val="false"/>
                <w:color w:val="000000"/>
                <w:sz w:val="20"/>
              </w:rPr>
              <w:t>
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УГАСК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осуществляет надзор за качеством проектной документации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УГАСК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решения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сфере архитектурной, градостроительной и строительной деятельности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УГАСК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государственного архитектурного контроля и надзора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уведомлений о начале производства строительно-монтажных работ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производства строительно-монтажных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УГАСК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проектную деятельность</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проектную деятельность</w:t>
            </w:r>
          </w:p>
          <w:p>
            <w:pPr>
              <w:spacing w:after="20"/>
              <w:ind w:left="20"/>
              <w:jc w:val="both"/>
            </w:pPr>
            <w:r>
              <w:rPr>
                <w:rFonts w:ascii="Times New Roman"/>
                <w:b w:val="false"/>
                <w:i w:val="false"/>
                <w:color w:val="000000"/>
                <w:sz w:val="20"/>
              </w:rPr>
              <w:t>
Реестр лицензий на проектную деятельность</w:t>
            </w:r>
          </w:p>
          <w:p>
            <w:pPr>
              <w:spacing w:after="20"/>
              <w:ind w:left="20"/>
              <w:jc w:val="both"/>
            </w:pPr>
            <w:r>
              <w:rPr>
                <w:rFonts w:ascii="Times New Roman"/>
                <w:b w:val="false"/>
                <w:i w:val="false"/>
                <w:color w:val="000000"/>
                <w:sz w:val="20"/>
              </w:rPr>
              <w:t>
Реестр субъектов, осуществляющих проектную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УГАСК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изыскательскую деятельность</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изыскательскую деятельность</w:t>
            </w:r>
          </w:p>
          <w:p>
            <w:pPr>
              <w:spacing w:after="20"/>
              <w:ind w:left="20"/>
              <w:jc w:val="both"/>
            </w:pPr>
            <w:r>
              <w:rPr>
                <w:rFonts w:ascii="Times New Roman"/>
                <w:b w:val="false"/>
                <w:i w:val="false"/>
                <w:color w:val="000000"/>
                <w:sz w:val="20"/>
              </w:rPr>
              <w:t>
Реестр лицензий на изыскательскую деятельность</w:t>
            </w:r>
          </w:p>
          <w:p>
            <w:pPr>
              <w:spacing w:after="20"/>
              <w:ind w:left="20"/>
              <w:jc w:val="both"/>
            </w:pPr>
            <w:r>
              <w:rPr>
                <w:rFonts w:ascii="Times New Roman"/>
                <w:b w:val="false"/>
                <w:i w:val="false"/>
                <w:color w:val="000000"/>
                <w:sz w:val="20"/>
              </w:rPr>
              <w:t>
Реестр субъектов, осуществляющих изыскательскую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УГАСК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строительно-монтажные работы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строительно-монтажные работы</w:t>
            </w:r>
          </w:p>
          <w:p>
            <w:pPr>
              <w:spacing w:after="20"/>
              <w:ind w:left="20"/>
              <w:jc w:val="both"/>
            </w:pPr>
            <w:r>
              <w:rPr>
                <w:rFonts w:ascii="Times New Roman"/>
                <w:b w:val="false"/>
                <w:i w:val="false"/>
                <w:color w:val="000000"/>
                <w:sz w:val="20"/>
              </w:rPr>
              <w:t>
Реестр лицензий на строительно-монтажные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УГАСК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организации строительства жилых зданий за счет привлечения денег дольщиков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деятельность по организации строительства жилых зданий за счет привлечения денег дольщиков</w:t>
            </w:r>
          </w:p>
          <w:p>
            <w:pPr>
              <w:spacing w:after="20"/>
              <w:ind w:left="20"/>
              <w:jc w:val="both"/>
            </w:pPr>
            <w:r>
              <w:rPr>
                <w:rFonts w:ascii="Times New Roman"/>
                <w:b w:val="false"/>
                <w:i w:val="false"/>
                <w:color w:val="000000"/>
                <w:sz w:val="20"/>
              </w:rPr>
              <w:t>
Реестр лицензий на деятельность по организации строительства жилых зданий за счет привлечения денег дольщиков</w:t>
            </w:r>
          </w:p>
          <w:p>
            <w:pPr>
              <w:spacing w:after="20"/>
              <w:ind w:left="20"/>
              <w:jc w:val="both"/>
            </w:pPr>
            <w:r>
              <w:rPr>
                <w:rFonts w:ascii="Times New Roman"/>
                <w:b w:val="false"/>
                <w:i w:val="false"/>
                <w:color w:val="000000"/>
                <w:sz w:val="20"/>
              </w:rPr>
              <w:t>
Реестр субъектов, осуществляющих деятельность по организации строительства жилых зданий за счет привлечения денег дольщиков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УГАСК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и инжиниринговые услуги в сфере архитектурной, градостроительной и строительной деятельности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аттестата эксперта, осуществляющего экспертные работы и инжиниринговые услуги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Реестр аттестатов экспертов, осуществляющих экспертные работы и инжиниринговые услуги в сфере архитектурной, градостроительной и строительной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УГАСК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архитектуры и градостроительства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претендующих на проведение комплексной вневедомственной экспертизы проектов строительства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и согласования решений при оказании услуг в сфере архитектуры и градостроительства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прохождение аттестации юридических лиц, претендующих на проведение комплексной вневедомственной экспертизы проектов строительства объектов</w:t>
            </w:r>
          </w:p>
          <w:p>
            <w:pPr>
              <w:spacing w:after="20"/>
              <w:ind w:left="20"/>
              <w:jc w:val="both"/>
            </w:pPr>
            <w:r>
              <w:rPr>
                <w:rFonts w:ascii="Times New Roman"/>
                <w:b w:val="false"/>
                <w:i w:val="false"/>
                <w:color w:val="000000"/>
                <w:sz w:val="20"/>
              </w:rPr>
              <w:t>
Реестр свидетельств о прохождении аттестации юридических лиц, претендующих на проведение комплексной вневедомственной экспертизы проектов строительства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в сфере архитектуры и градостроительства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по реализации комплексной схемы градостроительного планирования территорий (проекта районной планировки области или ее части), утвержденных в установленном порядке генеральных планов населенных пунктов на территории области (города республиканского значения, столицы)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ГГК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через интернет-ресурс акимата.</w:t>
            </w:r>
          </w:p>
          <w:p>
            <w:pPr>
              <w:spacing w:after="20"/>
              <w:ind w:left="20"/>
              <w:jc w:val="both"/>
            </w:pPr>
            <w:r>
              <w:rPr>
                <w:rFonts w:ascii="Times New Roman"/>
                <w:b w:val="false"/>
                <w:i w:val="false"/>
                <w:color w:val="000000"/>
                <w:sz w:val="20"/>
              </w:rPr>
              <w:t>
Автоматизация процессов согласования градостроительной документации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установленном порядке информацию и (или) сведения для внесения в базу данных государственного градостроительного кадастра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(или) сведения для внесения в базу данных государственного градостроительного кадастра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население о планируемой застройке территории либо иных градостроительных изменениях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согласование проектов генеральных планов городов республиканского значения в части их развития за счет территории области, резервных территорий, пригородной зоны, а также иных территорий, законодательно отнесенных к зоне влияния города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проекты генеральных планов городов областного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материалы для внесения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разработку и представляет в Правительство Республики Казахстан на утверждение генеральные планы городов областного значения с расчетной численностью населения свыше ста тысяч жителей, одобренные областным маслихатом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Генеральные планы городов областного значения с расчетной численностью населения свыше ста тысяч жителей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материалы для представления на утверждение областному маслихату комплексных схем градостроительного планирования территории подведомственных административно-территориальных единиц (проектов районной планировки), а также проектов генеральных планов развития городов областного значения с расчетной численностью населения до ста тысяч жителей, одобренных городскими маслихатами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Генеральные планы развития городов областного значения с расчетной численностью населения до ста тысяч жителей</w:t>
            </w:r>
          </w:p>
          <w:p>
            <w:pPr>
              <w:spacing w:after="20"/>
              <w:ind w:left="20"/>
              <w:jc w:val="both"/>
            </w:pPr>
            <w:r>
              <w:rPr>
                <w:rFonts w:ascii="Times New Roman"/>
                <w:b w:val="false"/>
                <w:i w:val="false"/>
                <w:color w:val="000000"/>
                <w:sz w:val="20"/>
              </w:rPr>
              <w:t>
Комплексные схемы градостроительного планирования территории подведомственных административно-территориальных единиц (проектов районной планировки)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планирование и прогнозирование состояния региона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информационно-аналитические материалы по вопросам общественно-политической и социально-экономической ситуации в регионе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сбора, анализа и обработки информации, необходимой для принятия управленческих решений по всем сферам ответственности МИО (включая мониторинг достижения социально-экономических показателей региона). Интеграция с ИС статистики, электронными информационными ресурсами МИО, а также ИС ЦГО. Автоматизация процессов прогнозирования состояния региона и планирования мероприятий по достижению целевых показателей.</w:t>
            </w:r>
          </w:p>
          <w:p>
            <w:pPr>
              <w:spacing w:after="20"/>
              <w:ind w:left="20"/>
              <w:jc w:val="both"/>
            </w:pPr>
            <w:r>
              <w:rPr>
                <w:rFonts w:ascii="Times New Roman"/>
                <w:b w:val="false"/>
                <w:i w:val="false"/>
                <w:color w:val="000000"/>
                <w:sz w:val="20"/>
              </w:rPr>
              <w:t>
Автоматизация мониторинга и анализа СМИ.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материалы по вопросам общественно-политической и социально-экономической ситуации в регионе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информационно-аналитические материалы по вопросам общественно-политической и социально-экономической ситуации в регионе акиму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обработку информации по вопросам внутренней политики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акиму области (города республиканского значения, столицы) информацию по вопросам реализации государственных программ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акиму области (города республиканского значения, столицы) информационно-аналитические материалами по вопросам внутренней политики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публикует в СМИ и сети Интернет информацию о деятельности акима и акимата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актов акима и акимата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население о нормативных правовых актах акима и акимата области (города республиканского значения, столицы), документах консультативно-совещательных органов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 НПА "Әділет"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и публикации на интернет-портале актов акима и акимата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работу по регистрации и хранению актов акимата и акима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работу по учету поступающей служебной и иной корреспонденции в адрес акима, заместителей акима и государственного учреждения "Аппарат акима (области, города республиканского значения, столицы)", рассмотрению и отправке корреспонденции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работу по ведению делопроизводства, в т.ч. секретного</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контроль за правильностью формирования, оформления и хранения дел, подлежащих сдаче в архив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правильную организацию бухгалтерского учета и отчетности, правильное расходование и сохранность денежных средств, материальных ценностей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СОНО, ИС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бухгалтерского учета и отчетности на базе типовых решений.</w:t>
            </w:r>
          </w:p>
          <w:p>
            <w:pPr>
              <w:spacing w:after="20"/>
              <w:ind w:left="20"/>
              <w:jc w:val="both"/>
            </w:pPr>
            <w:r>
              <w:rPr>
                <w:rFonts w:ascii="Times New Roman"/>
                <w:b w:val="false"/>
                <w:i w:val="false"/>
                <w:color w:val="000000"/>
                <w:sz w:val="20"/>
              </w:rPr>
              <w:t>
Автоматизация учета и планирования потребности в средствах вычислительной техники.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причины и условия невыполнения нормативных правовых актов и поручений, принимает меры по устранению выявленных нарушений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выявленных нарушений.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ведения регламентов осуществления функций, интеграция с существующими ИС для мониторинга сроков выполнения регламентов, автоматическое выявление нарушений.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заслушивает, требует устные, при необходимости, письменные объяснения соответствующих должностных лиц, докладывает систематически акиму области (города республиканского значения, столицы) о результатах и сделанных по ним выводам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качество предоставления государственных услуг государственными органами местного государственного управления региона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качестве предоставления государственных услуг государственными органами местного государственного управления региона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сроки разработки нормативных правовых актов по оказанию государственных услуг государственными органами местного государственного управления региона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управление действующими информационными системами, состояние интернет-ресурс акима области (города республиканского значения, столицы) и своевременное поступление информации для ее размещения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работу по оценке деятельности местных исполнительных органов по управлению персоналом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выполнение поручений Президента, Правительства и центральных государственных органов Республики Казахстан, акима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соблюдение режима секретности в государственном учреждении "Аппарат акима (области, города республиканского значения, столицы)", оформляет материалы на допуск к секретным документам сотрудников, других должностных лиц, назначаемых акимом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Претензионно-исковая работа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претензионно-исковую работу акима и акимата, аппарата акима области (города республиканского значения, столицы), рассматривает акты прокурорского реагирования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поступающих судебных и исполнительных документов с постоянным дополнением движения дела (промежуточное исполнение, продление, окончательное исполнение)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кадровый учет лиц, назначаемых акимом области (города республиканского значения, столицы)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ИИС "Е-кызмет"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направлении и финансирует профессиональную переподготовку государственных служащих исполнительных органов, финансируемых из местного бюджета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аттестацию административных государственных служащих государственного учреждения "Аппарат акима (области, города республиканского значения, столицы)", других должностных лиц, назначаемых акимом области (города республиканского значения, столицы) и ежегодную оценку их деятельности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награжденных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учет награжденных лиц и лиц, которым присвоены почетные и иные звания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награжденных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награжденных государственными наградами, лиц, которым присвоены почетные и иные звания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мобилизационной подготовки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осуществляет мероприятия по мобилизационной подготовке, территориальной и гражданской обороне области (города республиканского значения, столицы), в рамках исполнения всеобщей воинской обязанности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ИПГО, ЕСЭДО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мобилизационные планы акиматов районов, городов областного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взаимодействия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комиссии по управлению региональным стабилизационным фондом продовольственных товаров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взаимодействие через ЕЭПС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проведенных совещаний, заседаний.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планирования совещаний, публикация объявлений на интернет-ресурсе акимата, рассылка повестки участвующим лицам.</w:t>
            </w:r>
          </w:p>
          <w:p>
            <w:pPr>
              <w:spacing w:after="20"/>
              <w:ind w:left="20"/>
              <w:jc w:val="both"/>
            </w:pPr>
            <w:r>
              <w:rPr>
                <w:rFonts w:ascii="Times New Roman"/>
                <w:b w:val="false"/>
                <w:i w:val="false"/>
                <w:color w:val="000000"/>
                <w:sz w:val="20"/>
              </w:rPr>
              <w:t>
3-уровень:</w:t>
            </w:r>
          </w:p>
          <w:p>
            <w:pPr>
              <w:spacing w:after="20"/>
              <w:ind w:left="20"/>
              <w:jc w:val="both"/>
            </w:pPr>
            <w:r>
              <w:rPr>
                <w:rFonts w:ascii="Times New Roman"/>
                <w:b w:val="false"/>
                <w:i w:val="false"/>
                <w:color w:val="000000"/>
                <w:sz w:val="20"/>
              </w:rPr>
              <w:t>
Автоматизация формирования и согласования протоколов совещаний участвующими лицами.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комиссий по определению участников программ закупа продовольственных товаров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деятельность областной ономастической комиссии, ономастических комиссий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общественные слушания при проведении государственной экологической экспертизы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работы по борьбе с лесными пожарами на территории области с созданием в необходимых случаях для этой цели специальных комиссий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деятельность экспертных советов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взаимодействие субъектов профилактики бытового насилия на местном уровне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субъектов профилактики бытового насилия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координацию деятельности государственных организаций культуры области, города республиканского значения и столицы в сфере театрального, музыкального и киноискусства, культурно-досуговой деятельности, библиотечного и музейного дела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экспертную комиссию по временному вывозу культурных ценностей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меры по обеспечению взаимодействия субъектов частного предпринимательства, квазигосударственного сектора с субъектами научной и (или) научно-технической деятельности с целью создания совместных производств, осуществляющих выпуск высокотехнологичной продукции и (или) внедрение новых технологий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взаимодействие с депутатами Парламента Республики Казахстан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взаимодействие акима области (города республиканского значения, столицы) с акимами городов и районов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функции организатора и финансирует проведение заседаний акимата области (города республиканского значения, столицы), мероприятий, совещаний, семинаров с участием акима области (города республиканского значения, столицы), визитов иностранных делегаций, выездов акима в регионы, а также иных мероприятий с участием акима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взаимодействие и координацию деятельности консультативно-совещательных органов, создаваемых при акиме и акимате области (города республиканского значения, столицы) (антитеррористической комиссии, областной Ассамблеи народов Казахстана, комиссии по борьбе с коррупцией, комиссии по делам женщин и семейно-демографической политике, кадровой комиссии и др.)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 и НПА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прогноз социально-экономического развития области в разрезе городов и районов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ИПС НПА "Әділет"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утвержденных НПА МИО.</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ведения и публикации проектов НПА, сбор предложений от заинтересованных лиц/органов, принятие решений по предложениям, публикация утвержденных НПА.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среднесрочный план социально-экономического развития, среднесрочную фискальную политику на предстоящий трехлетний период, проекты паспортов местных бюджетных программ и пояснительную записку, раскрывающую решения, заложенные в проект местного бюджета на предстоящий финансовый год</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формировании, изменении и (или) дополнении перечней объектов отраслей экономики, имеющих стратегическое значение, в отношении которых осуществляется государственный мониторинг собственности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 отраслей экономики, имеющих стратегическое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образует бюджетную комиссию области, города республиканского значения, столицы, района (города областного значения), утверждает положение о ней, определяет ее состав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Программы развития территории, Плана мероприятий по ее реализации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проект областного бюджета, бюджета города республиканского значения, столицы на предстоящий финансовый год в соответствующий маслихат не позднее 15 октября года текущего финансового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среднесрочную фискальную политику на предстоящий трехлетний период до 1 мая текущего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проекты постановлений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потребления коммунальных услуг по газоснабжению, электроснабжению,водоснабжению, водоотведению и теплоснабжению для потребителей, не имеющих приборов учета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включение мероприятий по энергосбережению и повышению энергоэффективности в программу развития соответствующей территории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правила подготовки и проведения отопительного сезона в области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правила предоставления коммунальных услуг</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разработке правил расчета норм образования и накопления коммунальных отходов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разработке правил благоустройства и инженерного обеспечения территорий, а также правил сохранения и содержания жилищного фонда, иных зданий и сооружений жилищно-гражданского назначения, инженерных коммуникаций, памятников истории и культуры, объектов государственного природно-заповедного фонда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разработке правил создания, содержания и защиты не входящих в лесной фонд Республики Казахстан озеленительных насаждений в пределах границ населенных пунктов области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нормы потребления товарного и сжиженного нефтяного газа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потребления сжиженного нефтяного газа на территории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 правил организации отбора инновационных проектов в области агропромышленного комплекса региона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перечень энзоотических болезней животных, профилактика и диагностика которых осуществляются за счет бюджетных средств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энзоотических болезней животных, профилактика и диагностика которых осуществляются за счет бюджетных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ежегодные квоты по каждому виду семян, подлежащих субсидированию:</w:t>
            </w:r>
          </w:p>
          <w:p>
            <w:pPr>
              <w:spacing w:after="20"/>
              <w:ind w:left="20"/>
              <w:jc w:val="both"/>
            </w:pPr>
            <w:r>
              <w:rPr>
                <w:rFonts w:ascii="Times New Roman"/>
                <w:b w:val="false"/>
                <w:i w:val="false"/>
                <w:color w:val="000000"/>
                <w:sz w:val="20"/>
              </w:rPr>
              <w:t>
по оригинальным семенам – для каждого аттестованного субъекта в области семеноводства;</w:t>
            </w:r>
          </w:p>
          <w:p>
            <w:pPr>
              <w:spacing w:after="20"/>
              <w:ind w:left="20"/>
              <w:jc w:val="both"/>
            </w:pPr>
            <w:r>
              <w:rPr>
                <w:rFonts w:ascii="Times New Roman"/>
                <w:b w:val="false"/>
                <w:i w:val="false"/>
                <w:color w:val="000000"/>
                <w:sz w:val="20"/>
              </w:rPr>
              <w:t>
по элитным семенам – для каждой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квоты по каждому виду семян, подлежащих субсидированию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состав и назначение комиссии по приемке объектов (комплексов) в эксплуатацию в порядке, установленном законодательством Республики Казахстан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порядок и условия классификации автомобильных дорог общего пользования областного и районного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комплексную схему развития пассажирского транспорта и проекты организации дорожного движения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развития пассажирского транспорта и проекты организации дорожного движения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порядок размещения наружной (визуальной) рекламы в полосе отвода автомобильных дорог общего пользования областного и районного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классификацию видов работ, выполняемых при содержании, текущем, среднем и капитальном ремонтах улиц населенных пунктов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перечень автомобильных дорог областного значения по согласованию с уполномоченным органом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автомобильных дорог областного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по снижению транспортной нагрузки на населенные пункты путем:</w:t>
            </w:r>
          </w:p>
          <w:p>
            <w:pPr>
              <w:spacing w:after="20"/>
              <w:ind w:left="20"/>
              <w:jc w:val="both"/>
            </w:pPr>
            <w:r>
              <w:rPr>
                <w:rFonts w:ascii="Times New Roman"/>
                <w:b w:val="false"/>
                <w:i w:val="false"/>
                <w:color w:val="000000"/>
                <w:sz w:val="20"/>
              </w:rPr>
              <w:t>
участия в разработке, принятии и выполнении генерального плана населенных пунктов с учетом развития общественного транспорта и организации дорожного движения;</w:t>
            </w:r>
          </w:p>
          <w:p>
            <w:pPr>
              <w:spacing w:after="20"/>
              <w:ind w:left="20"/>
              <w:jc w:val="both"/>
            </w:pPr>
            <w:r>
              <w:rPr>
                <w:rFonts w:ascii="Times New Roman"/>
                <w:b w:val="false"/>
                <w:i w:val="false"/>
                <w:color w:val="000000"/>
                <w:sz w:val="20"/>
              </w:rPr>
              <w:t>
установления специальных зон организации дорожного движения путем введения различных ограничений на въезд транспортных средств на отдельные городские территории;</w:t>
            </w:r>
          </w:p>
          <w:p>
            <w:pPr>
              <w:spacing w:after="20"/>
              <w:ind w:left="20"/>
              <w:jc w:val="both"/>
            </w:pPr>
            <w:r>
              <w:rPr>
                <w:rFonts w:ascii="Times New Roman"/>
                <w:b w:val="false"/>
                <w:i w:val="false"/>
                <w:color w:val="000000"/>
                <w:sz w:val="20"/>
              </w:rPr>
              <w:t>
информационного обеспечения дорожного движения в населенных пунктах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ставки платы за пользование водными ресурсами поверхностных источников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режим и особые условия хозяйственного использования водоохранных зон и полос по согласованию с бассейновыми водохозяйственными управлениями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распределяет лимиты водопользования среди водопользователей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распределении лимитов водопользования среди водопользователей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подготовке нормативных правовых актов, касающихся вопросов в области использования и охраны водного фонда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проекты решений по созданию и расширению особо охраняемых природных территорий местного значения по согласованию с уполномоченным органом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разработку программ по управлению отходами и обеспечивает их выполнение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проекты решений по установлению охранных зон особо охраняемых природных территорий всех видов с ограничением в пределах этих зон деятельности, отрицательно влияющей на состояние экологических систем этих территорий, экологических коридоров, а также режима их охраны и использования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на утверждение местным представительным органам областей (города республиканского значения, столицы) ставки платы за использование особо охраняемых природных территорий местного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использование особо охраняемых природных территорий местного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проекты решений по резервированию земель для создания особо охраняемых природных территорий всех видов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проекты ставок платы за лесные пользования на участках государственного лесного фонда (за исключением ставок за древесину, отпускаемую на корню)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 пределах своей компетенции регулирование деятельности субъектов торговой деятельности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типовые правила внутреннего распорядка организации образования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разработку и утверждает правила деятельности психологической службы в организациях среднего образования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утверждает типовые правила внутреннего распорядка организации образования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государственный образовательный заказ на подготовку специалистов с техническим и профессиональным, послесредним образованием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государственном образовательном заказе на подготовку специалистов с техническим и профессиональным, послесредним образованием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согласованию с местным представительным органом определяет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положение об отделении социальной помощи на дому детям с ограниченными возможностями из числа лиц с инвалидностью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разработку и представление для утверждения местному представительному органу области перечень и порядок предоставления дополнительного объема специальных социальных услуг, предоставляемых сверх гарантированного объема специальных социальных услуг</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квоту для трудоустройства категорий населения, определенных законодательными актами Республики Казахстан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Квоты для трудоустройства категорий населения, определенных законодательными актами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квоты рабочих мест для лиц, состоящих на учете службы пробации, а также лиц, освобожденных из учреждений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Квоты рабочих мест для лиц, состоящих на учете службы пробации, а также лиц, освобожденных из учреждений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положение о экспертной комиссии по временному вывозу культурных ценностей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положение об экспертно-проверочной комиссии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утверждает региональные карты индустриализации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Региональные карты индустриализации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совместным решением областного представительного органа предельных (максимальных) размеров земельных участков, которые могут находиться в частной собственности:</w:t>
            </w:r>
          </w:p>
          <w:p>
            <w:pPr>
              <w:spacing w:after="20"/>
              <w:ind w:left="20"/>
              <w:jc w:val="both"/>
            </w:pPr>
            <w:r>
              <w:rPr>
                <w:rFonts w:ascii="Times New Roman"/>
                <w:b w:val="false"/>
                <w:i w:val="false"/>
                <w:color w:val="000000"/>
                <w:sz w:val="20"/>
              </w:rPr>
              <w:t>
для ведения личного подсобного хозяйства (включая приусадебный и полевой наделы);</w:t>
            </w:r>
          </w:p>
          <w:p>
            <w:pPr>
              <w:spacing w:after="20"/>
              <w:ind w:left="20"/>
              <w:jc w:val="both"/>
            </w:pPr>
            <w:r>
              <w:rPr>
                <w:rFonts w:ascii="Times New Roman"/>
                <w:b w:val="false"/>
                <w:i w:val="false"/>
                <w:color w:val="000000"/>
                <w:sz w:val="20"/>
              </w:rPr>
              <w:t>
для индивидуального жилищного строительства;</w:t>
            </w:r>
          </w:p>
          <w:p>
            <w:pPr>
              <w:spacing w:after="20"/>
              <w:ind w:left="20"/>
              <w:jc w:val="both"/>
            </w:pPr>
            <w:r>
              <w:rPr>
                <w:rFonts w:ascii="Times New Roman"/>
                <w:b w:val="false"/>
                <w:i w:val="false"/>
                <w:color w:val="000000"/>
                <w:sz w:val="20"/>
              </w:rPr>
              <w:t>
для садоводства, а также дачного строительства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и изменяет границы (черты) населенных пунктов совместным решением областного представительного органа по согласованию с Правительством Республики Казахстан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делимость и неделимость земельных участков в пределах своей компетенции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регулирует земельные отношения в части предоставления земель, находящихся на территории одного района, города областного значения, в долгосрочное пользование другому району, городу областного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материалы для представления на утверждение областному маслихату правил благоустройства и инженерного обеспечения территорий, а также правил сохранения и содержания жилищного фонда, иных зданий и сооружений жилищно-гражданского назначения, инженерных коммуникаций, памятников истории и культуры, объектов государственного природно-заповедного фонда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материалы для представления на утверждение областного маслихата территориальных правил застройки территорий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материалы для представления на утверждение областному маслихату правил создания, содержания и защиты не входящих в лесной фонд Республики Казахстан озеленительных насаждений в пределах границ населенных пунктов области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подготовку актов акима по утверждению и реализации градостроительных проектов (проектов детальной планировки, проектов застройки), разрабатываемых для развития утвержденных генеральных планов (комплексной схемы градостроительного планирования, проектов планировки) населенных пунктов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правовой анализ нормативных правовых актов, вносимых на рассмотрение акимата и акима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проекты постановлений акимата области (города республиканского значения, столицы), решений и распоряжений акима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руководство и координация работы уполномоченных органов районов, городов областного значения при разработке, корректировке, мониторинге программ развития городов и районов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для акима области (города республиканского значения, столицы) проект схемы управления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государственного мониторинга собственности вносит в Правительство Республики Казахстан предложения по выработке и корректировке государственной социально-экономической политики, по оптимизации структуры форм собственности в отраслях экономики, имеющих стратегическое значение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w:t>
            </w:r>
          </w:p>
          <w:p>
            <w:pPr>
              <w:spacing w:after="20"/>
              <w:ind w:left="20"/>
              <w:jc w:val="both"/>
            </w:pPr>
            <w:r>
              <w:rPr>
                <w:rFonts w:ascii="Times New Roman"/>
                <w:b w:val="false"/>
                <w:i w:val="false"/>
                <w:color w:val="000000"/>
                <w:sz w:val="20"/>
              </w:rPr>
              <w:t>
разработанных предложений.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внесению, рассмотрению, согласованию предложений.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области (города республиканского значения, столицы) по обеспечению утверждения в процентном соотношении к валовому сбору размера поставок продовольственного зерна в государственные ресурсы зерна отечественными производителями зерна соответствующей области, имеющими посевные площади зерновых культур двести пятьдесят гектаров и более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области (города республиканского значения, столицы) по определению предельного уровня цен на муку и хлебобулочные изделия, произведенные из зерна государственных реализационных и государственных стабилизационных ресурсов зерна, и осуществление контроля за его соблюдением зерноперерабатывающими организациями, хлебопекарными организациями и организациями оптово-розничной торговли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объемам, структуре, правилам формирования, хранения, освежения, перемещения и использования государственных ресурсов зерна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области (города республиканского значения, столицы) по утверждению норматива субсидий закупаемой сельскохозяйственной продукции, по которой устанавливаются гарантированная закупочная цена и закупочная цена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субсидий закупаемой сельскохозяйственной продукции, по которой устанавливаются гарантированная закупочная цена и закупочная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 предложения по государственной поддержке субъектов агропромышленного комплекса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8 июля 2005 года "О государственном регулировании развития агропромышленного комплекса и сельских территорий" и другими нормативными правовыми актами в данной сфере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о проведении закупочных и товарных интервенций, освежения регионального стабилизационного фонда продовольственных товаров на основании рекомендации комиссии по управлению региональным стабилизационным фондом продовольственных товаров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области (города республиканского значения, столицы) об установлении карантина или ограничительных мероприятий по представлению главного государственного ветеринарно-санитарного инспектора области в случае возникновения заразных болезней животных в двух и более районах, расположенных на территории области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установлению карантинов или ограничительных мероприятий на территории соответствующей административно-территориальной единицы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области (города республиканского значения, столицы) о снятии ограничительных мероприятий или карантина по представлению главного государственного ветеринарно-санитарного инспектора области после проведения комплекса ветеринарных мероприятий по ликвидации очагов заразных болезней животных, возникших в двух и более районах, расположенных на территории области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по определению потребности в индивидуальных номерах сельскохозяйственных животных и передача информации в процессинговый центр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потребности в индивидуальных номерах сельскохозяйственных животных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о принятии решения об установлении карантинной зоны с введением карантинного режима или его отмене на соответствующих территориях по представлению уполномоченного органа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для уполномоченного органа предложения по совершенствованию нормативных документов по стандартизации, нормативных правовых актов в области развития хлопковой отрасли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для уполномоченного органа предложения по объемам производства и реализации элитно-семеноводческими хозяйствами элитных семян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 предложения для акимата области (города республиканского значения, столицы) по установлению предельной цены реализации на подлежащие субсидированию семена в пределах квот, определяемых в соответствии с </w:t>
            </w:r>
            <w:r>
              <w:rPr>
                <w:rFonts w:ascii="Times New Roman"/>
                <w:b w:val="false"/>
                <w:i w:val="false"/>
                <w:color w:val="000000"/>
                <w:sz w:val="20"/>
              </w:rPr>
              <w:t>подпунктом 12)</w:t>
            </w:r>
            <w:r>
              <w:rPr>
                <w:rFonts w:ascii="Times New Roman"/>
                <w:b w:val="false"/>
                <w:i w:val="false"/>
                <w:color w:val="000000"/>
                <w:sz w:val="20"/>
              </w:rPr>
              <w:t xml:space="preserve"> статьи 6-1 Закона Республики Казахстан от 8 февраля 2003 года "О семеноводстве"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предельной цене реализации на подлежащие субсидированию семена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области (города республиканского значения, района) по семеноводству о приостановлении:</w:t>
            </w:r>
          </w:p>
          <w:p>
            <w:pPr>
              <w:spacing w:after="20"/>
              <w:ind w:left="20"/>
              <w:jc w:val="both"/>
            </w:pPr>
            <w:r>
              <w:rPr>
                <w:rFonts w:ascii="Times New Roman"/>
                <w:b w:val="false"/>
                <w:i w:val="false"/>
                <w:color w:val="000000"/>
                <w:sz w:val="20"/>
              </w:rPr>
              <w:t>
 действия свидетельства об аттестации, удостоверяющего право субъекта на осуществление деятельности в области семеноводства;</w:t>
            </w:r>
          </w:p>
          <w:p>
            <w:pPr>
              <w:spacing w:after="20"/>
              <w:ind w:left="20"/>
              <w:jc w:val="both"/>
            </w:pPr>
            <w:r>
              <w:rPr>
                <w:rFonts w:ascii="Times New Roman"/>
                <w:b w:val="false"/>
                <w:i w:val="false"/>
                <w:color w:val="000000"/>
                <w:sz w:val="20"/>
              </w:rPr>
              <w:t>
деятельности по проведению экспертизы сортовых и посевных качеств семян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в областной акимат предложения о строительстве, расширении, техническом перевооружении, модернизации, реконструкции, реставрации и капитальном ремонте строений, зданий, сооружений, инженерных и транспортных коммуникаций, а также об инженерной подготовке территории, консервации строительства незавершенных объектов, проведении комплекса работ по постутилизации объектов областного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(города республиканского значения, столицы) на утверждение по согласованию с компетентным и уполномоченными центральными исполнительными органами перечней геологических, геоморфологических и гидрогеологических объектов государственного природно-заповедного фонда местного значения и участков недр, представляющих особую экологическую, научную, историко-культурную и рекреационную ценность, отнесенных к категории особо охраняемых природных территорий местного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геологических, геоморфологических и гидрогеологических объектов государственного природно-заповедного фонда местного значения и участков недр, представляющих особую экологическую, научную, историко-культурную и рекреационную ценность, отнесенных к категории особо охраняемых природных территорий местного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по утверждению перечня участков недр, содержащих общераспространенные полезные ископаемые, подлежащих выставлению на конкурс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участков недр, содержащих общераспространенные полезные ископаемые, подлежащих выставлению на конкурс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по утверждению состава конкурсных комиссий по предоставлению права недропользования на разведку или добычу общераспространенных полезных ископаемых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уполномоченный орган по перечню объектов государственного природно-заповедного фонда местного значения, развитию системы особо охраняемых природных территорий и экологических сетей, созданию и расширению особо охраняемых природных территорий местного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 государственного природно-заповедного фонда местного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на утверждение проектов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(города республиканского значения, столицы) по утверждению размеров тарифов за услуги, предоставляемые особо охраняемыми природными территориями местного значения со статусом юридического лица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за услуги, предоставляемые особо охраняемыми природными территориями местного значения со статусом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по утверждению границ и видов режима охраны территории государственных памятников природы местного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по утверждению естественно-научных и технико-экономических обоснований по созданию и расширению особо охраняемых природных территорий местного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разработке документов в области охраны окружающей среды, передает на рассмотрение уполномоченного органа в области охраны окружающей среды инициативные проекты таких документов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предложении в акимат области (города республиканского значения, столицы) на утверждение правил расчета норм образования и накопления коммунальных отходов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(города республиканского значения, столицы) по принятию решений о предоставлении природных ресурсов в природопользование в порядке, установленном законодательными актами Республики Казахстан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по утверждению перечня рыбохозяйственных водоемов и (или) участков местного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рыбохозяйственных водоемов и (или) участков местного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(города республиканского значения, столицы) по установлению зоны рекреационного рыболовства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зоне рекреационного рыболовства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по установлению границ рыбохозяйственных участков, открытию и закрытию тоней (тоневых участков)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(города республиканского значения, столицы) по определению порядка привлечения физических и юридических лиц, а также противопожарной техники, транспортных и других средств организаций для тушения лесных пожаров, обеспечение привлекаемых к этой работе физических лиц средствами передвижения, пожаротушения, питанием и медицинской помощью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по принятию решений о запрещении пребывания физических лиц на территории государственного лесного фонда, об ограничении права лесопользования при проведении авиахимических, авиабиологических и аэрозольных мероприятий по борьбе с вредителями и болезнями леса, а также в периоды высокой пожарной опасности в лесу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минимальным нормативам обеспеченности населения торговой площадью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нормативы обеспеченности населения торговой площадью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в маслихат о льготном проезде обучающихся на общественном транспорте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 акимат области предложения по созданию, реорганизации и ликвидации в установленном законодательством Республики Казахстан порядке государственные организации образования, реализующие профессиональные учебные программы технического и профессионального, послесреднего образования, специализированные и специальные общеобразовательные учебные программы, а также детских юношеских спортивных школ</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 уполномоченный орган по вопросам миграции населения предложения по формированию квоты переселения внутренних мигрантов с учетом потребностей в трудовых ресурсах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переселения внутренних мигрантов с учетом потребностей в трудовых ресурсах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 уполномоченный орган по вопросам миграции населения предложения по формированию квоты на привлечение иностранной рабочей силы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 местный представительный орган области предложения по образованию комиссий по охране памятников истории и культуры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уполномоченный орган по государственному планированию по определению приоритетных секторов экономики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в уполномоченный орган предложения о создании специальной экономической зоны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и проекты решений местного исполнительного органа области (города республиканского значения, столицы) по предоставлению земельных участков под скотопрогонные трассы временного пользования межрайонного значения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предоставлении земельных участков под скотопрогонные трассы временного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и проекты решений местного исполнительного органа области (города республиканского значения, столицы) по предоставлению земельных участков государственным научно-исследовательским организациям и их опытным хозяйствам, а также государственным семеноводческим хозяйствам и племенным заводам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и проекты решений местного исполнительного органа области по предоставлению земельных участков, занятых территориальными водами, для строительства искусственных сооружений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резервированию земель</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 предложения и проекты решений местного исполнительного органа области по установлению публичных сервитутов в соответствии со </w:t>
            </w:r>
            <w:r>
              <w:rPr>
                <w:rFonts w:ascii="Times New Roman"/>
                <w:b w:val="false"/>
                <w:i w:val="false"/>
                <w:color w:val="000000"/>
                <w:sz w:val="20"/>
              </w:rPr>
              <w:t>статьей 69</w:t>
            </w:r>
            <w:r>
              <w:rPr>
                <w:rFonts w:ascii="Times New Roman"/>
                <w:b w:val="false"/>
                <w:i w:val="false"/>
                <w:color w:val="000000"/>
                <w:sz w:val="20"/>
              </w:rPr>
              <w:t xml:space="preserve"> Земельного кодекса Республики Казахстан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переводу сельскохозяйственных угодий из одного вида в другой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в правоохранительные органы по запрещению деятельности физических и юридических лиц, нарушающих законодательство Республики Казахстан о религиозной деятельности и религиозных объединениях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вносит в областной маслихат предложения, обусловленные градообразующими факторами, по установлению или изменению границ подведомственных административно-территориальных единиц в соответствии с законодательством Республики Казахстан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областной маслихат по образованию комиссий по охране памятников истории и культуры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общественно значимым проблемам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области (города республиканского значения, столицы) по стратегии региональной политики, конструктивной совместной работе представительных и исполнительных органов городов и районов, их взаимодействию с областными и центральными исполнительными и представительными органами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для акимата области (города республиканского значения, столицы) предложения по стратегическим планам, программам социально-экономического развития региона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 области (города республиканского значения, столицы) об образовании, упразднении и реорганизации государственных органов, финансируемых из местного бюджета, и консультативно-совещательных органов, непосредственно подчиненных и подотчетных ему и акимату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для акима области(города республиканского значения, столицы) предложения об отмене либо приостановлении полностью или частично актов акимов городов и районов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для акима области (города республиканского значения, столицы) предложения по определению приоритетности рассмотрения маслихатом проектов решений, созыву в период между сессиями внеочередных заседаний маслихата, целесообразности присутствия акима на заседаниях маслихата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совершенствованию контроля за полнотой и качеством исполнения поручений Президента, Правительства и центральных государственных органов Республики Казахстан, акима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показателей оценки деятельности местных исполнительных органов по управлению персоналом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 области (города республиканского значения, столицы) и подготавливает соответствующие документы для представления к награждению государственными наградами Республики Казахстан, Почетными грамотами и благодарностями акимов области (города республиканского значения, столицы), района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объемам финансирования мероприятий по мобилизационной подготовке и территориальной обороне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в уполномоченный орган в области производства биотоплива по определению предельных объемов производственных мощностей по производству биотоплива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предельных объемах производственных мощностей по производству биотоплива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списков присяжных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и предоставляет в областной и приравненный к нему суд списки присяжных заседателей по региону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формирования списков присяжных на основе списков населения административно-территориальной единицы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присяжных заседателей по региону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bl>
    <w:bookmarkStart w:name="z866" w:id="103"/>
    <w:p>
      <w:pPr>
        <w:spacing w:after="0"/>
        <w:ind w:left="0"/>
        <w:jc w:val="left"/>
      </w:pPr>
      <w:r>
        <w:rPr>
          <w:rFonts w:ascii="Times New Roman"/>
          <w:b/>
          <w:i w:val="false"/>
          <w:color w:val="000000"/>
        </w:rPr>
        <w:t xml:space="preserve"> Раздел 2. Район, город областного значения</w:t>
      </w:r>
    </w:p>
    <w:bookmarkEnd w:id="103"/>
    <w:p>
      <w:pPr>
        <w:spacing w:after="0"/>
        <w:ind w:left="0"/>
        <w:jc w:val="both"/>
      </w:pPr>
      <w:r>
        <w:rPr>
          <w:rFonts w:ascii="Times New Roman"/>
          <w:b w:val="false"/>
          <w:i w:val="false"/>
          <w:color w:val="ff0000"/>
          <w:sz w:val="28"/>
        </w:rPr>
        <w:t xml:space="preserve">
      Сноска. Заголовок раздела 2 - в редакции приказа Министра цифрового развития, инноваций и аэрокосмической промышленности РК от 21.04.2021 </w:t>
      </w:r>
      <w:r>
        <w:rPr>
          <w:rFonts w:ascii="Times New Roman"/>
          <w:b w:val="false"/>
          <w:i w:val="false"/>
          <w:color w:val="ff0000"/>
          <w:sz w:val="28"/>
        </w:rPr>
        <w:t>№ 142/НҚ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возможность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автоматизации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ресурс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сводный план финансирования по обязательствам, сводный план поступлений и финансирования по платежам местного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МБП, ЕСЭДО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подготовки и свода проекта бюджета, составления и свода планов финансирования, планов госзакупок, анализа и контроля исполнения планов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и ведет сводный план финансирования по обязательствам, сводный план поступлений и финансирования по платежам местного бюджета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проекты бюджетных программ администраторов бюджетных программ на предмет правильности выбора показателей результатов, наличия взаимоувязки показателей результатов с целями, целевыми индикаторами программ развития территорий, степени достижимости показателей результатов, а также их соответствия функциям, полномочиям, направлениям деятельности администратора бюджетных программ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заключения по бюджетным заявкам и проектам бюджетных программ, и направляют их на рассмотрение соответствующей бюджетной комиссии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проект бюджета города и вносит его на рассмотрение бюджетной комиссии города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исполнение бюджета и координирует деятельность администраторов бюджетных программ по исполнению бюджета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 возврат из бюджета и (или) зачет излишне (ошибочно) уплаченных сумм и осуществляет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управляет бюджетными деньгами в соответствии с Бюджетным кодексом Республики Казахстан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постановление о реализации решения маслихата района (города областного значения) о бюджете района (города областного значения) на соответствующий финансовый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в соответствующий маслихат и ревизионную комиссию области годовой отчет об исполнении бюджета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бюджетные инвестиционные проекты администраторов бюджетных программ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экономическое заключение по бюджетным инвестиционным проектам бюджетных программ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отбор бюджетных инвестиций, планируемых посредством участия государства в уставном капитале юридических лиц, на основании предложения администратора бюджетных программ и экономического заключения, за исключением случаев, предусмотренных </w:t>
            </w:r>
            <w:r>
              <w:rPr>
                <w:rFonts w:ascii="Times New Roman"/>
                <w:b w:val="false"/>
                <w:i w:val="false"/>
                <w:color w:val="000000"/>
                <w:sz w:val="20"/>
              </w:rPr>
              <w:t>пунктом 6</w:t>
            </w:r>
            <w:r>
              <w:rPr>
                <w:rFonts w:ascii="Times New Roman"/>
                <w:b w:val="false"/>
                <w:i w:val="false"/>
                <w:color w:val="000000"/>
                <w:sz w:val="20"/>
              </w:rPr>
              <w:t xml:space="preserve"> статьи 154 Бюджетного кодекса Республики Казахстан и направляет заключение на рассмотрение соответствующей бюджетной комиссии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приоритетные направления деятельности и обязательные объемы работ (услуг), финансируемые из бюджета, коммунальных государственных предприятий, созданных местными исполнительными органами районов, городов областного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бюджетные заявки, планы финансирования по платежам и обязательствам по программам и подпрограммам, годовые планы государственных закупок товаров, работ и услуг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функции администратора программ по обеспечению деятельности акима района (города областного значения) средствами связи, информационно-вычислительной и оргтехникой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прогнозирование поступлений местных бюджетов, предусмотренной </w:t>
            </w:r>
            <w:r>
              <w:rPr>
                <w:rFonts w:ascii="Times New Roman"/>
                <w:b w:val="false"/>
                <w:i w:val="false"/>
                <w:color w:val="000000"/>
                <w:sz w:val="20"/>
              </w:rPr>
              <w:t>статьей 52</w:t>
            </w:r>
            <w:r>
              <w:rPr>
                <w:rFonts w:ascii="Times New Roman"/>
                <w:b w:val="false"/>
                <w:i w:val="false"/>
                <w:color w:val="000000"/>
                <w:sz w:val="20"/>
              </w:rPr>
              <w:t xml:space="preserve"> Бюджетного кодекса Республики Казахстан на основе среднесрочного плана социально-экономического развития региона и среднесрочной фискальной политики на предстоящий трехлетний период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бюджетный мониторинг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уплате налогов, поступающих в полном объеме в районный (города областного значения) бюджет</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 и НПА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утверждает нормативные правовые акты, регулирующие отношения в сфере управления районным коммунальным имуществом в пределах своей компетенции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ИПС НПА "Әділет"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утвержденных НПА МИО.</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ведения и публикации проектов НПА, сбор предложений от заинтересованных лиц/органов, принятие решений по предложениям, публикация утвержденных НПА.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представляет на утверждение маслихата программу развития района (города областного значения), обеспечивает ее исполнение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образует бюджетную комиссию района (города областного значения), утверждает положение о ней и определяет ее состав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утверждают нормативные правовые акты, регулирующие отношения в сфере управления районным коммунальным имуществом в пределах своей компетенции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государственный образовательный заказ на дошкольное воспитание и обучение, размер подушевого финансирования и родительской платы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государственном образовательном заказе на дошкольное воспитание и обучение, о размере подушевого финансирования и родительской платы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квоты рабочих мест для лиц, состоящих на учете службы пробации, а также лиц, освобожденных из учреждений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Квоты рабочих мест для лиц, состоящих на учете службы пробации, а также лиц, освобожденных из учреждений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квоты рабочих мест для лиц для несовершеннолетних выпускников интернатных организаций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Квоты рабочих мест для лиц для несовершеннолетних выпускников интернатных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квоту для трудоустройства категорий населения, определенных законами Республики Казахстан от 13 апреля 2005 года "</w:t>
            </w:r>
            <w:r>
              <w:rPr>
                <w:rFonts w:ascii="Times New Roman"/>
                <w:b w:val="false"/>
                <w:i w:val="false"/>
                <w:color w:val="000000"/>
                <w:sz w:val="20"/>
              </w:rPr>
              <w:t>О социальной защите лиц</w:t>
            </w:r>
            <w:r>
              <w:rPr>
                <w:rFonts w:ascii="Times New Roman"/>
                <w:b w:val="false"/>
                <w:i w:val="false"/>
                <w:color w:val="000000"/>
                <w:sz w:val="20"/>
              </w:rPr>
              <w:t xml:space="preserve"> с инвалидностью в Республике Казахстан" и от 6 апреля 2016 года "</w:t>
            </w:r>
            <w:r>
              <w:rPr>
                <w:rFonts w:ascii="Times New Roman"/>
                <w:b w:val="false"/>
                <w:i w:val="false"/>
                <w:color w:val="000000"/>
                <w:sz w:val="20"/>
              </w:rPr>
              <w:t>О занятости населения</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Квоты для трудоустройства категорий населения, определенных законодательными актами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 местный представительный орган области для утверждения правила содержания животных, правила содержания и выгула собак и кошек, правила отлова и уничтожения бродячих собак и кошек, предложения по установлению границ санитарных зон содержания животных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правила содержания и выпаса сельскохозяйственных животных в населенных пунктах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проекты земельно-хозяйственного устройства территории населенных пунктов, включая сельскохозяйственные угодья, переданные в ведение сельских исполнительных органов, для утверждения соответствующим представительным органом и обеспечение их выполнения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на утверждение проекты (схемы) зонирования земель представительному органу района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участие в подготовке нормативных и методических документов по контролю качества содержания жилых домов (жилых зданий), территории прилегающей к объекту кондоминиума и предоставлению коммунальных услуг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регламентирует порядок проведения собраний, митингов, шествий, пикетов и демонстраций с учетом местных условий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разработку и внесение на одобрение городскому маслихату проекта генерального плана города, проектов установления и изменения городской черты и границ пригородной зоны, а также границ районов и населенных пунктов, переданных в административное подчинение городу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состав и назначение комиссии по приемке объектов (комплексов) в эксплуатацию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на утверждение городскому маслихату градостроительную документацию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на утверждение городскому маслихату проект городских правил благоустройства и инженерного обеспечения подведомственной территории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на утверждение городскому маслихату правила создания, содержания и защиты не входящих в лесной фонд Республики Казахстан озеленительных насаждений в пределах границ города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проекты постановлений акимата района (города областного значения), решений и распоряжений акима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для акима района (города областного значения) проект схемы управления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управления территориально-административной единицей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правовой анализ нормативных правовых актов, вносимых на рассмотрение акимата и акима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государственным имуществом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в порядке, установленном законодательством Республики Казахстан, государственные учреждения и государственные предприятия, устанавливает лимит штатной численности исполнительных органов, финансируемых из районного (города областного значения) бюджета в пределах лимита штатной численности, доведенного областным исполнительным органом и нормативов, установленных Правительством Республики Казахстан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Реестр госимущества, АИС ЭГЗ, ЕСЭДО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и оценку реализации местных бюджетных инвестиционных проектов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и оценку реализации местных бюджетных инвестиций посредством участия государства в уставном капитале юридических лиц</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устав (положение) районных коммунальных юридических лиц, вносят в него изменения и дополнения или уполномочивают на это исполнительный орган, финансируемый из местного бюджета, уполномоченный на распоряжение районным коммунальным имуществом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управляет районным коммунальным имуществом, если иное не предусмотрено законодательными актами Республики Казахстан, осуществляют меры по его защите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принимают решение о приватизации районного коммунального имущества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 конкурс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4 декабря 2015 года "О государственных закупках" по определению периодического печатного издания для опубликования извещения о проведении торгов по приватизации районного коммунального имущества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районное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 если иное не предусмотрено законодательными актами Республики Казахстан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создании, реорганизации и ликвидации районных коммунальных юридических лиц, а также об участии в акционерных обществах и товариществах с ограниченной ответственностью, их создании, реорганизации, ликвидации, отчуждении принадлежащих им акций акционерных обществ, долей участия в уставном капитале товариществ с ограниченной ответственностью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закрепляет районное коммунальное имущество за районными коммунальными юридическими лицами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дает согласие на создание районными коммунальными юридическими лицами филиалов и представительств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передаче районного коммунального имущества, а также денег в соответствии с Бюджетным кодексом Республики Казахстан в уставный капитал товариществ с ограниченной ответственностью либо в оплату акций акционерных обществ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об использовании районного коммунального имущества, в том числе о передаче его в залог, имущественный наем (аренду), безвозмездное пользование и доверительное управление, если иное не предусмотрено законодательными актами Республики Казахстан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 решение о реквизиции при чрезвычайных ситуациях природного и техногенного характера на условиях, установленных </w:t>
            </w:r>
            <w:r>
              <w:rPr>
                <w:rFonts w:ascii="Times New Roman"/>
                <w:b w:val="false"/>
                <w:i w:val="false"/>
                <w:color w:val="000000"/>
                <w:sz w:val="20"/>
              </w:rPr>
              <w:t>главой 4</w:t>
            </w:r>
            <w:r>
              <w:rPr>
                <w:rFonts w:ascii="Times New Roman"/>
                <w:b w:val="false"/>
                <w:i w:val="false"/>
                <w:color w:val="000000"/>
                <w:sz w:val="20"/>
              </w:rPr>
              <w:t xml:space="preserve"> Закона Республики Казахстан от 1 марта 2011 года "О государственном имуществе"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выплачивает денежное возмещение за реквизируемое имущество в случаях и на условиях, установленных главой 4 Закона Республики Казахстан от 1 марта 2011 года "О государственном имуществе"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выплачивает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 установленных </w:t>
            </w:r>
            <w:r>
              <w:rPr>
                <w:rFonts w:ascii="Times New Roman"/>
                <w:b w:val="false"/>
                <w:i w:val="false"/>
                <w:color w:val="000000"/>
                <w:sz w:val="20"/>
              </w:rPr>
              <w:t>главой 6</w:t>
            </w:r>
            <w:r>
              <w:rPr>
                <w:rFonts w:ascii="Times New Roman"/>
                <w:b w:val="false"/>
                <w:i w:val="false"/>
                <w:color w:val="000000"/>
                <w:sz w:val="20"/>
              </w:rPr>
              <w:t xml:space="preserve"> Закона Республики Казахстан от 1 марта 2011 года "О государственном имуществе"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заключает договоры о выкупе земельного участка или иного недвижимого имущества в связи с изъятием земельного участка для государственных нужд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договоров о выкупе земельного участка или иного недвижимого имущества в связи с изъятием земельного участка для государственных нужд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приватизацию районного коммунального имущества, в том числе привлекают посредника для организации процесса приватизации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обеспечивают оценку объекта приватизации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осуществляют подготовку и заключение договоров купли-продажи объекта приватизации и контроль за соблюдением условий договоров купли-продажи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согласованию с собранием местного сообщества принимает решение об отчуждении имущества, приобретенного за счет средств местного самоуправления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отчуждении имущества, приобретенного за счет средств местного самоуправления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контроль за использованием и сохранностью районного коммунального имущества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и анализ выполнения планов развития коммунальных государственных предприятий, созданных местными исполнительными органами районов, городов областного значения, контролируемых государством акционерных обществ и товариществ с ограниченной ответственностью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учет, хранение, оценку и дальнейшее использование районного коммунального имущества, обращенного (поступившего) в коммунальную собственность, признанного бесхозяйным, перешедшего государству по праву наследования, а также выморочного имущества, находок, безнадзорных животных, безвозмездно перешедших в коммунальную собственность, доли кладов, не содержащих вещей, относящихся к культурным ценностям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учет, хранение, оценку и дальнейшее использование районного коммунального имущества, обращенного (поступившего) в коммунальную собственность, признанного бесхозяйным, перешедшего государству по праву наследования, а также выморочного имущества, находок, безнадзорных животных, безвозмездно перешедших в коммунальную собственность, доли кладов, не содержащих вещей, относящихся к культурным ценностям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своей компетенции осуществляет управление коммунальной собственностью в области культуры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изъятие, в том числе путем выкупа, земельных участков для государственных надобностей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по выбору, предоставлению, а в случаях, предусмотренных законодательными актами, и изъятию для государственных нужд земельных участков на подведомственной территории для застройки или иного градостроительного освоения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решений по выбору, предоставлению, изъятию для государственных нужд земельных участков на подведомственной территории для застройки или иного градостроительного освоения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по выбору, предоставлению и изъятию для государственных нужд земельных участков на подведомственной территории для застройки или иного градостроительного освоения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управляет коммунальной собственностью района (города областного значения), осуществляет меры по ее защите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консолидированную финансовую отчетность в центральный уполномоченный орган по исполнению бюджета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физической культуры и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присвоение спортивного разряда</w:t>
            </w:r>
          </w:p>
          <w:p>
            <w:pPr>
              <w:spacing w:after="20"/>
              <w:ind w:left="20"/>
              <w:jc w:val="both"/>
            </w:pPr>
            <w:r>
              <w:rPr>
                <w:rFonts w:ascii="Times New Roman"/>
                <w:b w:val="false"/>
                <w:i w:val="false"/>
                <w:color w:val="000000"/>
                <w:sz w:val="20"/>
              </w:rPr>
              <w:t>
Реестр удостоверений о присвоении спортивного разряда, удостоверение о присвоении квалификационной категории или копия приказа о присвоении спортивного разряда, квалификационной категории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и мониторинг в сфере физической культуры и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инфраструктуру для занятий спортом физических лиц по месту жительства и в местах их массового отдыха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 ИПГО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ведения регионального календаря спортивно-массовых мероприятий.</w:t>
            </w:r>
          </w:p>
          <w:p>
            <w:pPr>
              <w:spacing w:after="20"/>
              <w:ind w:left="20"/>
              <w:jc w:val="both"/>
            </w:pPr>
            <w:r>
              <w:rPr>
                <w:rFonts w:ascii="Times New Roman"/>
                <w:b w:val="false"/>
                <w:i w:val="false"/>
                <w:color w:val="000000"/>
                <w:sz w:val="20"/>
              </w:rPr>
              <w:t>
Автоматизация учета сведений о проводимых спортивных соревнованиях по видам спорта.</w:t>
            </w:r>
          </w:p>
          <w:p>
            <w:pPr>
              <w:spacing w:after="20"/>
              <w:ind w:left="20"/>
              <w:jc w:val="both"/>
            </w:pPr>
            <w:r>
              <w:rPr>
                <w:rFonts w:ascii="Times New Roman"/>
                <w:b w:val="false"/>
                <w:i w:val="false"/>
                <w:color w:val="000000"/>
                <w:sz w:val="20"/>
              </w:rPr>
              <w:t>
Автоматизация учета сведений об обеспечении чемпионов и призеров олимпиад жилищем.</w:t>
            </w:r>
          </w:p>
          <w:p>
            <w:pPr>
              <w:spacing w:after="20"/>
              <w:ind w:left="20"/>
              <w:jc w:val="both"/>
            </w:pPr>
            <w:r>
              <w:rPr>
                <w:rFonts w:ascii="Times New Roman"/>
                <w:b w:val="false"/>
                <w:i w:val="false"/>
                <w:color w:val="000000"/>
                <w:sz w:val="20"/>
              </w:rPr>
              <w:t>
Автоматизация сбора и анализа информации по развитию физической культуры и спорта на территории административно-территориальной единицы.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инфраструктуре для занятий спортом физических лиц по месту жительства и в местах их массового отдыха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районные, городов областного значения спортивные соревнования по видам спорта совместно с местными аккредитованными спортивными федерациями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проведенных спортивных соревнований по видам спорта совместно с местными аккредитованными спортивными федерациями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подготовку районных, городов областного значения сборных команд по видам спорта и их выступления на областных спортивных соревнованиях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развитие массового спорта и национальных видов спорта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районных, городов областного значения физкультурно-спортивных организаций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физкультурно-спортивных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организацию и проведение спортивных мероприятий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медицинское обеспечение официальных физкультурных и спортивных мероприятий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общественный порядок и общественную безопасность при проведении физкультурных и спортивных мероприятий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методическую и консультативную помощь спортивным организациям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деятельность районных и городских неспециализированных детско-юношеских школ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районных и городских неспециализированных детско-юношеских школ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и утверждает районные, городов областного значения списки сборных команд по видам спорта по предложениям региональных и местных аккредитованных спортивных федераций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сборных команд по видам спорта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обеспечивает жилищем чемпионов и призеров Олимпийских, Паралимпийских и Сурдлимпийских игр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3 июля 2014 года "О физической культуре и спорте"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 жилищем чемпионов и призеров Олимпийских, Паралимпийских и Сурдлимпийских игр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вопросы строительства спортивных сооружений на территории района, города областного значения и обеспечивает их доступность населению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реализует единый региональный календарь спортивно-массовых мероприятий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анализ информации по развитию физической культуры и спорта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развитию физической культуры и спорта на территории соответствующей административно-территориальной единицы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местному исполнительному органу области, города республиканского значения, столицы информацию по развитию физической культуры и спорта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ЖКХ и 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жилищной помощи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w:t>
            </w:r>
          </w:p>
          <w:p>
            <w:pPr>
              <w:spacing w:after="20"/>
              <w:ind w:left="20"/>
              <w:jc w:val="both"/>
            </w:pPr>
            <w:r>
              <w:rPr>
                <w:rFonts w:ascii="Times New Roman"/>
                <w:b w:val="false"/>
                <w:i w:val="false"/>
                <w:color w:val="000000"/>
                <w:sz w:val="20"/>
              </w:rPr>
              <w:t>
(2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 для неавтоматизированных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жилищной помощи</w:t>
            </w:r>
          </w:p>
          <w:p>
            <w:pPr>
              <w:spacing w:after="20"/>
              <w:ind w:left="20"/>
              <w:jc w:val="both"/>
            </w:pPr>
            <w:r>
              <w:rPr>
                <w:rFonts w:ascii="Times New Roman"/>
                <w:b w:val="false"/>
                <w:i w:val="false"/>
                <w:color w:val="000000"/>
                <w:sz w:val="20"/>
              </w:rPr>
              <w:t>
Реестр уведомлений о назначении жилищной помощи</w:t>
            </w:r>
          </w:p>
          <w:p>
            <w:pPr>
              <w:spacing w:after="20"/>
              <w:ind w:left="20"/>
              <w:jc w:val="both"/>
            </w:pPr>
            <w:r>
              <w:rPr>
                <w:rFonts w:ascii="Times New Roman"/>
                <w:b w:val="false"/>
                <w:i w:val="false"/>
                <w:color w:val="000000"/>
                <w:sz w:val="20"/>
              </w:rPr>
              <w:t>
Реестр лиц, которым оказана жилищная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очередность, а также принятие местными исполнительными органами решения о предоставлении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постановке на учет граждан, нуждающихся в жилище из коммунального жилищного фонда, с указанием согласия на проверку услугодателем о наличии или отсутствия жилища из коммунального жилищного фонда</w:t>
            </w:r>
          </w:p>
          <w:p>
            <w:pPr>
              <w:spacing w:after="20"/>
              <w:ind w:left="20"/>
              <w:jc w:val="both"/>
            </w:pPr>
            <w:r>
              <w:rPr>
                <w:rFonts w:ascii="Times New Roman"/>
                <w:b w:val="false"/>
                <w:i w:val="false"/>
                <w:color w:val="000000"/>
                <w:sz w:val="20"/>
              </w:rPr>
              <w:t>
Реестр уведомлений о постановке на учет с указанием порядкового номера очереди</w:t>
            </w:r>
          </w:p>
          <w:p>
            <w:pPr>
              <w:spacing w:after="20"/>
              <w:ind w:left="20"/>
              <w:jc w:val="both"/>
            </w:pPr>
            <w:r>
              <w:rPr>
                <w:rFonts w:ascii="Times New Roman"/>
                <w:b w:val="false"/>
                <w:i w:val="false"/>
                <w:color w:val="000000"/>
                <w:sz w:val="20"/>
              </w:rPr>
              <w:t>
Реестр учета граждан, нуждающихся в жилище из коммунального жилищного фонда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 (отсутствии) в постоянном пользовании жилища из коммунального жилищного фонда или жилища, арендованного местным исполнительным органом в частном жилищном фонде, гражданам, нуждающимся в жилище из жилищного фонда государственного предприятия либо государственного учреждения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справки о наличии (отсутствии) в постоянном пользовании жилища из коммунального жилищного фонда или жилища, арендованного местным исполнительным органом в частном жилищном фонде, гражданам, нуждающимся в жилище из жилищного фонда государственного предприятия либо государственного учреждения</w:t>
            </w:r>
          </w:p>
          <w:p>
            <w:pPr>
              <w:spacing w:after="20"/>
              <w:ind w:left="20"/>
              <w:jc w:val="both"/>
            </w:pPr>
            <w:r>
              <w:rPr>
                <w:rFonts w:ascii="Times New Roman"/>
                <w:b w:val="false"/>
                <w:i w:val="false"/>
                <w:color w:val="000000"/>
                <w:sz w:val="20"/>
              </w:rPr>
              <w:t>
Реестр выданных справок о наличии (отсутствии) в постоянном пользовании жилища из коммунального жилищного фонда или жилища, арендованного местным исполнительным органом в частном жилищном фонде, гражданам, нуждающимся в жилище из жилищного фонда государственного предприятия либо государственного учреждения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p>
            <w:pPr>
              <w:spacing w:after="20"/>
              <w:ind w:left="20"/>
              <w:jc w:val="both"/>
            </w:pPr>
            <w:r>
              <w:rPr>
                <w:rFonts w:ascii="Times New Roman"/>
                <w:b w:val="false"/>
                <w:i w:val="false"/>
                <w:color w:val="000000"/>
                <w:sz w:val="20"/>
              </w:rPr>
              <w:t>
Реестр решений услугодателя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ЖКХ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государственный контроль в сфере управления жилищным фондом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 ИПГО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сведений о жилищном фонде.</w:t>
            </w:r>
          </w:p>
          <w:p>
            <w:pPr>
              <w:spacing w:after="20"/>
              <w:ind w:left="20"/>
              <w:jc w:val="both"/>
            </w:pPr>
            <w:r>
              <w:rPr>
                <w:rFonts w:ascii="Times New Roman"/>
                <w:b w:val="false"/>
                <w:i w:val="false"/>
                <w:color w:val="000000"/>
                <w:sz w:val="20"/>
              </w:rPr>
              <w:t>
Автоматизация учета граждан, нуждающихся в жилище из государственного жилищного фонда.</w:t>
            </w:r>
          </w:p>
          <w:p>
            <w:pPr>
              <w:spacing w:after="20"/>
              <w:ind w:left="20"/>
              <w:jc w:val="both"/>
            </w:pPr>
            <w:r>
              <w:rPr>
                <w:rFonts w:ascii="Times New Roman"/>
                <w:b w:val="false"/>
                <w:i w:val="false"/>
                <w:color w:val="000000"/>
                <w:sz w:val="20"/>
              </w:rPr>
              <w:t>
Автоматизация процессов по возмещению расходов на изготовление технических паспортов на объект кондоминиума.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жилищной инспекции по контролю деятельности органов управления объектом кондоминиума по сохранению и надлежащей эксплуатации жилищного фонда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организацию мероприятий по сохранению и надлежащей эксплуатации жилищного фонда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мероприятия, направленные на поддержание сейсмоустойчивости жилых зданий, расположенных в сейсмоопасных регионах республики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обеспечивает возмещение расходов по изготовлению технических паспортов на объект кондоминиума в случае, предусмотренном </w:t>
            </w:r>
            <w:r>
              <w:rPr>
                <w:rFonts w:ascii="Times New Roman"/>
                <w:b w:val="false"/>
                <w:i w:val="false"/>
                <w:color w:val="000000"/>
                <w:sz w:val="20"/>
              </w:rPr>
              <w:t>пунктом 2-2</w:t>
            </w:r>
            <w:r>
              <w:rPr>
                <w:rFonts w:ascii="Times New Roman"/>
                <w:b w:val="false"/>
                <w:i w:val="false"/>
                <w:color w:val="000000"/>
                <w:sz w:val="20"/>
              </w:rPr>
              <w:t xml:space="preserve"> статьи 32 Закона Республики Казахстан 16 апреля 1997 года "О жилищных отношениях" от, за счет бюджетных средств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возмещении расходов по изготовлению технических паспортов на объект кондоминиума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передачу в собственность граждан Республики Казахстан жилищ из коммунального жилищного фонда на условиях,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16 апреля 1997 года "О жилищных отношениях"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в собственность граждан жилищ из коммунального жилищного фонда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снос аварийного жилья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сносе аварийного жилья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инвентаризацию жилищного фонда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инвентаризации жилищного фонда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постановку на учет и очередность граждан, нуждающихся в жилище из государственного жилищного фонда или жилище, арендованном местным исполнительным органом в частном жилищном фонде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учету граждан, нуждающихся в жилище из государственного жилищного фонда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строительство и эксплуатацию водопроводов, очистных сооружений, тепловых и электрических сетей и других объектов транспортной и инженерной инфраструктуры района (города областного значения)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и мониторинга строящихся (намечаемых к строительству)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и сведения по эксплуатации водопроводов, очистных сооружений, тепловых и электрических сетей и других объектов транспортной и инженерной инфраструктуры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строительство, эксплуатацию и содержание дорог районного (города областного значения)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и сведения по эксплуатации дорог районного (города областного значения)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строительство жилья коммунального жилищного фонда и его распределение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коммунальному жилищному фонду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строительство и эксплуатацию объектов социальной, инженерной и транспортной инфраструктур на территории индивидуальной жилой застройки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сведения по эксплуатации объектов социальной, инженерной и транспортной инфраструктур на территории индивидуальной жилой застройки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граждан о правилах строительства и эксплуатации индивидуальных жилых домов, других строений и использования земельных участков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надзор в сфере 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контролирует деятельность районных (городских) служб, осуществляющих в установленные правилами застройки сроки подготовку материалов по предоставлению земельных участков, согласованию проектов, выдачу технических условий, выделение кредита для строительства, торговлю строительными материалами, изделиями, конструкциями и предметами домоустройства, оказание услуг при строительстве, а также за соблюдением норм, защищающих интересы индивидуальных застройщиков и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3 ноября 1994 года "Об индивидуальном жилищном строительстве", другими нормативными актами Республики Казахстан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субъектов и объектов контроля, планов проверок, проведенных проверок, выданных предписаний, дел об АП, актов, обжалований.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надзор за реализацией проектов строительства, реконструкции в соответствии с утвержденной проектно-сметной документацией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энергосбережения и повышения энергоэффективности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паспорта готовности энергопроизводящим и энергопередающим организациям с установленной электрической мощностью 5 МВт и менее, свыше 5 МВт или с установленной тепловой мощностью 100 Гкал/час и выше, а также имеющим на своем балансе электрические сети напряжением 35 кВ и ниже, 110 кВ и выше к работе в осенне-зимних условиях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паспорта готовности энергопроизводящим и энергопередающим организациям с установленной электрической мощностью 5 МВт и менее, свыше 5 МВт или с установленной тепловой мощностью до 100 Гкал/час и выше, а также имеющих на своем балансе электрические сети напряжением 35 кВ и ниже, 110 кВ и выше к работе в осенне-зимних условиях, отказ в выдаче паспорта готовности либо уведомление об аннулировании паспорта готовности энергопроизводящим и энергопередающим организациям с установленной электрической мощностью 5 МВт и менее, свыше 5 МВт или с установленной тепловой мощностью до 100 Гкал/час и выше, а также имеющих на своем балансе электрические сети напряжением 35 кВ и ниже, 110 кВ и выше к работе в осенне-зимних условиях</w:t>
            </w:r>
          </w:p>
          <w:p>
            <w:pPr>
              <w:spacing w:after="20"/>
              <w:ind w:left="20"/>
              <w:jc w:val="both"/>
            </w:pPr>
            <w:r>
              <w:rPr>
                <w:rFonts w:ascii="Times New Roman"/>
                <w:b w:val="false"/>
                <w:i w:val="false"/>
                <w:color w:val="000000"/>
                <w:sz w:val="20"/>
              </w:rPr>
              <w:t>
Реестр паспортов готовности энергопроизводящим и энергопередающим организациям с установленной электрической мощностью 5 МВт и менее, свыше 5 МВт или с установленной тепловой мощностью до 100 Гкал/час и выше, а также имеющих на своем балансе электрические сети напряжением 35 кВ и ниже, 110 кВ и выше к работе в осенне-зимних условиях, отказ в выдаче паспорта готовности либо уведомление об аннулировании паспорта готовности энергопроизводящим и энергопередающим организациям с установленной электрической мощностью 5 МВт и менее, свыше 5 МВт или с установленной тепловой мощностью до 100 Гкал/час и выше, а также имеющих на своем балансе электрические сети напряжением 35 кВ и ниже, 110 кВ и выше к работе в осенне-зимних условиях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выдачу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p>
          <w:p>
            <w:pPr>
              <w:spacing w:after="20"/>
              <w:ind w:left="20"/>
              <w:jc w:val="both"/>
            </w:pPr>
            <w:r>
              <w:rPr>
                <w:rFonts w:ascii="Times New Roman"/>
                <w:b w:val="false"/>
                <w:i w:val="false"/>
                <w:color w:val="000000"/>
                <w:sz w:val="20"/>
              </w:rPr>
              <w:t>
Реестр заключений о технической целесообразности строительства дублирующих (шунтирующих) линий электропередачи и подстанций для объектов 110 кВ и ниже, 220 кВ и выше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уведомлений о начале осуществления деятельности по перевозке пассажиров и багажа такси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осуществления деятельности по перевозке пассажиров и багажа такси</w:t>
            </w:r>
          </w:p>
          <w:p>
            <w:pPr>
              <w:spacing w:after="20"/>
              <w:ind w:left="20"/>
              <w:jc w:val="both"/>
            </w:pPr>
            <w:r>
              <w:rPr>
                <w:rFonts w:ascii="Times New Roman"/>
                <w:b w:val="false"/>
                <w:i w:val="false"/>
                <w:color w:val="000000"/>
                <w:sz w:val="20"/>
              </w:rPr>
              <w:t>
Реестр лиц, осуществляющих деятельность по перевозке пассажиров и багажа такси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ОПТАД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уведомлений о начале деятельности сервисных центров, осуществляющих установку (электронных) цифровых тахографов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деятельности сервисных центров, осуществляющих установку (электронных) цифровых тахографов</w:t>
            </w:r>
          </w:p>
          <w:p>
            <w:pPr>
              <w:spacing w:after="20"/>
              <w:ind w:left="20"/>
              <w:jc w:val="both"/>
            </w:pPr>
            <w:r>
              <w:rPr>
                <w:rFonts w:ascii="Times New Roman"/>
                <w:b w:val="false"/>
                <w:i w:val="false"/>
                <w:color w:val="000000"/>
                <w:sz w:val="20"/>
              </w:rPr>
              <w:t>
Реестр сервисных центров, лиц, осуществляющих установку (электронных) цифровых тахографов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ОПТАД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пассажирского транспорта и автомобильных дорог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регистрацию транспортных средств городского рельсового транспорта</w:t>
            </w:r>
          </w:p>
          <w:p>
            <w:pPr>
              <w:spacing w:after="20"/>
              <w:ind w:left="20"/>
              <w:jc w:val="both"/>
            </w:pPr>
            <w:r>
              <w:rPr>
                <w:rFonts w:ascii="Times New Roman"/>
                <w:b w:val="false"/>
                <w:i w:val="false"/>
                <w:color w:val="000000"/>
                <w:sz w:val="20"/>
              </w:rPr>
              <w:t>
Реестр свидетельств о государственной регистрации транспортных средств городского рельсового транспорта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ОПТАД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минимальным нормативам обеспеченности населения торговой площадью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разработанных предложений.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внесению, рассмотрению, согласованию предложений.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в маслихат о льготном проезде обучающихся на общественном транспорте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в местные исполнительные органы областей, городов республиканского значения, столицы или в уполномоченный орган в пределах их компетенции, по устранению порчи, угрозы разрушения памятников истории и культуры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историко-культурной экспертизы вносит предложения об объявлении охраняемыми объекты историко-культурного наследия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в исполнительные органы областей о наименовании и переименовании сел, поселков, сельских округов, а также изменении их транскрипции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в местный исполнительный орган области, города республиканского значения, столицы по ветеринарным мероприятиям по профилактике заразных и незаразных болезней животных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в местный исполнительный орган области, города республиканского значения, столицы по перечню энзоотических болезней животных, профилактика и диагностика которых осуществляются за счет бюджетных средств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в местный исполнительный орган области о ветеринарных мероприятиях по обеспечению ветеринарно-санитарной безопасности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 предложения по принудительному отчуждению земельных участков для государственных нужд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 городской маслихат предложения по образованию комиссий по охране памятников истории и культуры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района (города областного значения) по стратегии региональной политики, конструктивной совместной работе представительных и исполнительных органов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для акимата района (города областного значения) предложения по планам, мероприятиям, программам социально-экономического развития региона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 района (города областного значения) об образовании, упразднении и реорганизации государственных органов, финансируемых из местного бюджета, и консультативно-совещательных органов, непосредственно подчиненных и подотчетных ему и акимату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показателей по управлению персоналом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общественно значимым проблемам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 района (города областного значения) и подготавливает соответствующие документы для представления к награждению государственными наградами Республики Казахстан, Почетными грамотами и благодарностями акима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торговли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 пределах своей компетенции регулирование деятельности субъектов торговой деятельности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ИПГО, АИС ЭГЗ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меры по созданию условий, благоприятствующих торговой деятельности в соответствующих административно-территориальных единицах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реализует меры по достижению минимального норматива обеспеченности населения торговой площадью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организацию выставок и ярмарок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выставках и ярмарках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мониторинг и организация деятельности в сфере туризма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анализ информации о развитии туризма на территории соответствующей административно-территориальной единицы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туристских маршрутов и троп, объектов туризма и лиц, осуществляющих туристскую деятельность.</w:t>
            </w:r>
          </w:p>
          <w:p>
            <w:pPr>
              <w:spacing w:after="20"/>
              <w:ind w:left="20"/>
              <w:jc w:val="both"/>
            </w:pPr>
            <w:r>
              <w:rPr>
                <w:rFonts w:ascii="Times New Roman"/>
                <w:b w:val="false"/>
                <w:i w:val="false"/>
                <w:color w:val="000000"/>
                <w:sz w:val="20"/>
              </w:rPr>
              <w:t>
Автоматизация сбора и анализа информации о развитии туризма на территории административно-территориальной единицы.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развитии туризма на территории соответствующей административно-территориальной единицы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местный исполнительный орган области, города республиканского значения, столицы информацию о развитии туризма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внедряет меры по защите районных туристских ресурсов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содействие в деятельности детских и молодежных лагерей, объединений туристов и развитии самодеятельного туризма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туристскую информацию, в том числе о туристском потенциале, объектах туризма и лицах, осуществляющих туристскую деятельность</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туристском потенциале, объектах туризма и лицах, осуществляющих туристскую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реестр туристских маршрутов и троп в районе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туристских маршрутов и троп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частного предпринимательства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стратегию развития взаимоотношений местных исполнительных органов с объединениями субъектов частного предпринимательства, Национальной палатой предпринимателей Республики Казахстан и объектами рыночной инфраструктуры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 ИПГО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 планированию и прогнозированию потребности в обучении, подготовке, переподготовке и повышению квалификации специалистов и персонала для субъектов малого и среднего предпринимательства.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условия для развития частного предпринимательства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создание и развитие в регионе объектов инфраструктуры поддержки малого и среднего предпринимательства и инновационной деятельности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деятельность экспертных советов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государственную поддержку на местном уровне частного предпринимательства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обучение, подготовку, переподготовку и повышение квалификации специалистов и персонала для субъектов малого и среднего предпринимательства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обучении, подготовке, переподготовке и повышению квалификации специалистов и персонала для субъектов малого и среднего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надзор в сфере частного предпринимательства и торговой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за соблюдением размера предельно допустимых розничных цен на социально значимые продовольственные товары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субъектов и объектов контроля, планов проверок, проведенных проверок, выданных предписаний, дел об АП, актов, обжалований.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приему отчетности от субъектов контроля, камерального контроля на основании отчетности.</w:t>
            </w:r>
          </w:p>
          <w:p>
            <w:pPr>
              <w:spacing w:after="20"/>
              <w:ind w:left="20"/>
              <w:jc w:val="both"/>
            </w:pPr>
            <w:r>
              <w:rPr>
                <w:rFonts w:ascii="Times New Roman"/>
                <w:b w:val="false"/>
                <w:i w:val="false"/>
                <w:color w:val="000000"/>
                <w:sz w:val="20"/>
              </w:rPr>
              <w:t>
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частного предпринимательства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субсидирование части ставки вознаграждения по кредитам в рамках Единой программы поддержки и развития бизнеса "Дорожная карта бизнеса 2020"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субсидирования части ставки вознаграждения по кредитам в рамках Единой программы поддержки и развития бизнеса "Дорожная карта бизнеса 2020"</w:t>
            </w:r>
          </w:p>
          <w:p>
            <w:pPr>
              <w:spacing w:after="20"/>
              <w:ind w:left="20"/>
              <w:jc w:val="both"/>
            </w:pPr>
            <w:r>
              <w:rPr>
                <w:rFonts w:ascii="Times New Roman"/>
                <w:b w:val="false"/>
                <w:i w:val="false"/>
                <w:color w:val="000000"/>
                <w:sz w:val="20"/>
              </w:rPr>
              <w:t>
Сведения о выданных субсидиях части ставки вознаграждения по кредитам в рамках Единой программы поддержки и развития бизнеса "Дорожная карта бизнеса 2020"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гарантии по кредитам субъектов частного предпринимательства в рамках Единой программы поддержки и развития бизнеса "Дорожная карта бизнеса 2020"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гарантий по кредитам субъектов частного предпринимательства в рамках Единой программы поддержки и развития бизнеса "Дорожная карта бизнеса 2020"</w:t>
            </w:r>
          </w:p>
          <w:p>
            <w:pPr>
              <w:spacing w:after="20"/>
              <w:ind w:left="20"/>
              <w:jc w:val="both"/>
            </w:pPr>
            <w:r>
              <w:rPr>
                <w:rFonts w:ascii="Times New Roman"/>
                <w:b w:val="false"/>
                <w:i w:val="false"/>
                <w:color w:val="000000"/>
                <w:sz w:val="20"/>
              </w:rPr>
              <w:t>
Сведения о предоставленных гарантиях по кредитам субъектов частного предпринимательства в рамках Единой программы поддержки и развития бизнеса "Дорожная карта бизнеса 2020"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государственные гранты в рамках Единой программы поддержки и развития бизнеса "Дорожная карта бизнеса 2020"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участие в конкурсном отборе по предоставлению грантов в рамках Единой программы поддержки и развития бизнеса "Дорожная карта бизнеса 2020"</w:t>
            </w:r>
          </w:p>
          <w:p>
            <w:pPr>
              <w:spacing w:after="20"/>
              <w:ind w:left="20"/>
              <w:jc w:val="both"/>
            </w:pPr>
            <w:r>
              <w:rPr>
                <w:rFonts w:ascii="Times New Roman"/>
                <w:b w:val="false"/>
                <w:i w:val="false"/>
                <w:color w:val="000000"/>
                <w:sz w:val="20"/>
              </w:rPr>
              <w:t>
Реестр договоров о предоставлении гранта в рамках Единой программы поддержки и развития бизнеса "Дорожная карта бизнеса 2020"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поддержку по развитию производственной (индустриальной) инфраструктуры в рамках Единой программы поддержки и развития бизнеса "Дорожная карта бизнеса 2020"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поддержки по развитию производственной (индустриальной) инфраструктуры в рамках Единой программы поддержки и развития бизнеса "Дорожная карта бизнеса 2020"</w:t>
            </w:r>
          </w:p>
          <w:p>
            <w:pPr>
              <w:spacing w:after="20"/>
              <w:ind w:left="20"/>
              <w:jc w:val="both"/>
            </w:pPr>
            <w:r>
              <w:rPr>
                <w:rFonts w:ascii="Times New Roman"/>
                <w:b w:val="false"/>
                <w:i w:val="false"/>
                <w:color w:val="000000"/>
                <w:sz w:val="20"/>
              </w:rPr>
              <w:t>
Сведения об оказанной поддержке по развитию производственной (индустриальной) инфраструктуры в рамках Единой программы поддержки и развития бизнеса "Дорожная карта бизнеса 2020"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детей дошкольного возраста (до 7 лет) для направления в детские дошкольные организации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w:t>
            </w:r>
          </w:p>
          <w:p>
            <w:pPr>
              <w:spacing w:after="20"/>
              <w:ind w:left="20"/>
              <w:jc w:val="both"/>
            </w:pPr>
            <w:r>
              <w:rPr>
                <w:rFonts w:ascii="Times New Roman"/>
                <w:b w:val="false"/>
                <w:i w:val="false"/>
                <w:color w:val="000000"/>
                <w:sz w:val="20"/>
              </w:rPr>
              <w:t>
(1 услуга)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 по неавтоматизированных услугам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постановку на очередь детей дошкольного возраста (до 7 лет) для направления в детские дошкольные организации</w:t>
            </w:r>
          </w:p>
          <w:p>
            <w:pPr>
              <w:spacing w:after="20"/>
              <w:ind w:left="20"/>
              <w:jc w:val="both"/>
            </w:pPr>
            <w:r>
              <w:rPr>
                <w:rFonts w:ascii="Times New Roman"/>
                <w:b w:val="false"/>
                <w:i w:val="false"/>
                <w:color w:val="000000"/>
                <w:sz w:val="20"/>
              </w:rPr>
              <w:t>
Реестр выданных направлений в детскую дошкольную организацию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и льготного питания отдельным категориям обучающихся и воспитанников в общеобразовательных школах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бесплатного и льготного питания отдельным категориям обучающихся и воспитанников в общеобразовательных школах</w:t>
            </w:r>
          </w:p>
          <w:p>
            <w:pPr>
              <w:spacing w:after="20"/>
              <w:ind w:left="20"/>
              <w:jc w:val="both"/>
            </w:pPr>
            <w:r>
              <w:rPr>
                <w:rFonts w:ascii="Times New Roman"/>
                <w:b w:val="false"/>
                <w:i w:val="false"/>
                <w:color w:val="000000"/>
                <w:sz w:val="20"/>
              </w:rPr>
              <w:t>
Реестр выданных справок о предоставлении бесплатного и льготного питания в общеобразовательной школе</w:t>
            </w:r>
          </w:p>
          <w:p>
            <w:pPr>
              <w:spacing w:after="20"/>
              <w:ind w:left="20"/>
              <w:jc w:val="both"/>
            </w:pPr>
            <w:r>
              <w:rPr>
                <w:rFonts w:ascii="Times New Roman"/>
                <w:b w:val="false"/>
                <w:i w:val="false"/>
                <w:color w:val="000000"/>
                <w:sz w:val="20"/>
              </w:rPr>
              <w:t>
Реестр лиц, которым предоставлено бесплатное и льготное питание в общеобразовательной школе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направлений на предоставление отдыха детям из малообеспеченных семей в загородных и пришкольных лагерях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направлений на предоставление отдыха детям из малообеспеченных семей в загородных и пришкольных лагерях</w:t>
            </w:r>
          </w:p>
          <w:p>
            <w:pPr>
              <w:spacing w:after="20"/>
              <w:ind w:left="20"/>
              <w:jc w:val="both"/>
            </w:pPr>
            <w:r>
              <w:rPr>
                <w:rFonts w:ascii="Times New Roman"/>
                <w:b w:val="false"/>
                <w:i w:val="false"/>
                <w:color w:val="000000"/>
                <w:sz w:val="20"/>
              </w:rPr>
              <w:t>
Реестр направлений (путевок) в загородные и пришкольные лагеря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обучение в форме экстерната в организациях основного среднего, общего среднего образования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обучение в форме экстерната</w:t>
            </w:r>
          </w:p>
          <w:p>
            <w:pPr>
              <w:spacing w:after="20"/>
              <w:ind w:left="20"/>
              <w:jc w:val="both"/>
            </w:pPr>
            <w:r>
              <w:rPr>
                <w:rFonts w:ascii="Times New Roman"/>
                <w:b w:val="false"/>
                <w:i w:val="false"/>
                <w:color w:val="000000"/>
                <w:sz w:val="20"/>
              </w:rPr>
              <w:t>
Реестр приказов руководителя местного исполнительного органа по разрешению на обучение в форме экстерната</w:t>
            </w:r>
          </w:p>
          <w:p>
            <w:pPr>
              <w:spacing w:after="20"/>
              <w:ind w:left="20"/>
              <w:jc w:val="both"/>
            </w:pPr>
            <w:r>
              <w:rPr>
                <w:rFonts w:ascii="Times New Roman"/>
                <w:b w:val="false"/>
                <w:i w:val="false"/>
                <w:color w:val="000000"/>
                <w:sz w:val="20"/>
              </w:rPr>
              <w:t>
Реестр лиц, обучающихся в форме экстерната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присуждение гранта "Лучшая организация среднего образования"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участие в конкурсе "Лучшая организация среднего образования"</w:t>
            </w:r>
          </w:p>
          <w:p>
            <w:pPr>
              <w:spacing w:after="20"/>
              <w:ind w:left="20"/>
              <w:jc w:val="both"/>
            </w:pPr>
            <w:r>
              <w:rPr>
                <w:rFonts w:ascii="Times New Roman"/>
                <w:b w:val="false"/>
                <w:i w:val="false"/>
                <w:color w:val="000000"/>
                <w:sz w:val="20"/>
              </w:rPr>
              <w:t>
Реестр расписок о получении всех документов с указанием номера, даты и времени приема заявления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замещение руководителей государственных учреждений среднего образования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решений конкурсной комиссии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w:t>
            </w:r>
          </w:p>
          <w:p>
            <w:pPr>
              <w:spacing w:after="20"/>
              <w:ind w:left="20"/>
              <w:jc w:val="both"/>
            </w:pPr>
            <w:r>
              <w:rPr>
                <w:rFonts w:ascii="Times New Roman"/>
                <w:b w:val="false"/>
                <w:i w:val="false"/>
                <w:color w:val="000000"/>
                <w:sz w:val="20"/>
              </w:rPr>
              <w:t>
Реестр заявлений на участие в конкурсе на замещение руководителей государственных учреждений среднего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прохождение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p>
            <w:pPr>
              <w:spacing w:after="20"/>
              <w:ind w:left="20"/>
              <w:jc w:val="both"/>
            </w:pPr>
            <w:r>
              <w:rPr>
                <w:rFonts w:ascii="Times New Roman"/>
                <w:b w:val="false"/>
                <w:i w:val="false"/>
                <w:color w:val="000000"/>
                <w:sz w:val="20"/>
              </w:rPr>
              <w:t>
Реестр выданных удостоверений об аттестации педагогического работника на присвоение/подтверждение квалификационной категории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документы для участия в конкурсе на присуждение звания "Лучший педагог"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присуждение звания "Лучший педагог"</w:t>
            </w:r>
          </w:p>
          <w:p>
            <w:pPr>
              <w:spacing w:after="20"/>
              <w:ind w:left="20"/>
              <w:jc w:val="both"/>
            </w:pPr>
            <w:r>
              <w:rPr>
                <w:rFonts w:ascii="Times New Roman"/>
                <w:b w:val="false"/>
                <w:i w:val="false"/>
                <w:color w:val="000000"/>
                <w:sz w:val="20"/>
              </w:rPr>
              <w:t>
Реестр свидетельств о присуждении звания "Лучший педагог"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регулирования прав и интересов ребенка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по опеке и попечительству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w:t>
            </w:r>
          </w:p>
          <w:p>
            <w:pPr>
              <w:spacing w:after="20"/>
              <w:ind w:left="20"/>
              <w:jc w:val="both"/>
            </w:pPr>
            <w:r>
              <w:rPr>
                <w:rFonts w:ascii="Times New Roman"/>
                <w:b w:val="false"/>
                <w:i w:val="false"/>
                <w:color w:val="000000"/>
                <w:sz w:val="20"/>
              </w:rPr>
              <w:t>
(4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 по неавтоматизированных услугам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справки об опеке и попечительстве</w:t>
            </w:r>
          </w:p>
          <w:p>
            <w:pPr>
              <w:spacing w:after="20"/>
              <w:ind w:left="20"/>
              <w:jc w:val="both"/>
            </w:pPr>
            <w:r>
              <w:rPr>
                <w:rFonts w:ascii="Times New Roman"/>
                <w:b w:val="false"/>
                <w:i w:val="false"/>
                <w:color w:val="000000"/>
                <w:sz w:val="20"/>
              </w:rPr>
              <w:t>
Реестр выданных справок об опеке и попечительстве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опеки или попечительства над ребенком- сиротой (детьми-сиротами) и ребенком (детьми), оставшимся без попечения родителей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установление опеки или попечительства</w:t>
            </w:r>
          </w:p>
          <w:p>
            <w:pPr>
              <w:spacing w:after="20"/>
              <w:ind w:left="20"/>
              <w:jc w:val="both"/>
            </w:pPr>
            <w:r>
              <w:rPr>
                <w:rFonts w:ascii="Times New Roman"/>
                <w:b w:val="false"/>
                <w:i w:val="false"/>
                <w:color w:val="000000"/>
                <w:sz w:val="20"/>
              </w:rPr>
              <w:t>
Реестр постановлений акимата города Астаны, района и города областного значения об установлении опеки или попечительства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в единый накопительный пенсионный фонд и (или) добровольный накопительный пенсионный фонд, банки, органы внутренних дел для распоряжения имуществом несовершеннолетних детей и оформления наследства несовершеннолетним детям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справок в единый накопительный пенсионный фонд и (или) добровольный накопительный пенсионный фонд, банки, органы внутренних дел для распоряжения имуществом несовершеннолетних детей и оформления наследства несовершеннолетним детям</w:t>
            </w:r>
          </w:p>
          <w:p>
            <w:pPr>
              <w:spacing w:after="20"/>
              <w:ind w:left="20"/>
              <w:jc w:val="both"/>
            </w:pPr>
            <w:r>
              <w:rPr>
                <w:rFonts w:ascii="Times New Roman"/>
                <w:b w:val="false"/>
                <w:i w:val="false"/>
                <w:color w:val="000000"/>
                <w:sz w:val="20"/>
              </w:rPr>
              <w:t>
Реестр выданных справок в единый накопительный пенсионный фонд и (или) добровольный накопительный пенсионный фонд, банки, органы внутренних дел для распоряжения имуществом несовершеннолетних детей и оформления наследства несовершеннолетним детям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справки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 выдаваемая по месту нахождения недвижимого имущества</w:t>
            </w:r>
          </w:p>
          <w:p>
            <w:pPr>
              <w:spacing w:after="20"/>
              <w:ind w:left="20"/>
              <w:jc w:val="both"/>
            </w:pPr>
            <w:r>
              <w:rPr>
                <w:rFonts w:ascii="Times New Roman"/>
                <w:b w:val="false"/>
                <w:i w:val="false"/>
                <w:color w:val="000000"/>
                <w:sz w:val="20"/>
              </w:rPr>
              <w:t>
Реестр выданных справок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 выдаваемая по месту нахождения недвижимого имущества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патронатное воспитание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желании стать патронатным воспитателем</w:t>
            </w:r>
          </w:p>
          <w:p>
            <w:pPr>
              <w:spacing w:after="20"/>
              <w:ind w:left="20"/>
              <w:jc w:val="both"/>
            </w:pPr>
            <w:r>
              <w:rPr>
                <w:rFonts w:ascii="Times New Roman"/>
                <w:b w:val="false"/>
                <w:i w:val="false"/>
                <w:color w:val="000000"/>
                <w:sz w:val="20"/>
              </w:rPr>
              <w:t>
Реестр договоров о передаче ребенка (детей) на патронатное воспитание</w:t>
            </w:r>
          </w:p>
          <w:p>
            <w:pPr>
              <w:spacing w:after="20"/>
              <w:ind w:left="20"/>
              <w:jc w:val="both"/>
            </w:pPr>
            <w:r>
              <w:rPr>
                <w:rFonts w:ascii="Times New Roman"/>
                <w:b w:val="false"/>
                <w:i w:val="false"/>
                <w:color w:val="000000"/>
                <w:sz w:val="20"/>
              </w:rPr>
              <w:t>
Реестр лиц, которым передан ребенок (дети) на патронатное воспитание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выплаты денежных средств на содержание ребенка (детей), переданного патронатным воспитателям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назначение выплаты денежных средств на содержание ребенка (детей), переданного патронатным воспитателям</w:t>
            </w:r>
          </w:p>
          <w:p>
            <w:pPr>
              <w:spacing w:after="20"/>
              <w:ind w:left="20"/>
              <w:jc w:val="both"/>
            </w:pPr>
            <w:r>
              <w:rPr>
                <w:rFonts w:ascii="Times New Roman"/>
                <w:b w:val="false"/>
                <w:i w:val="false"/>
                <w:color w:val="000000"/>
                <w:sz w:val="20"/>
              </w:rPr>
              <w:t>
Реестр решений о назначении денежных средств, выделяемых патронатным воспитателям на содержание ребенка (детей)</w:t>
            </w:r>
          </w:p>
          <w:p>
            <w:pPr>
              <w:spacing w:after="20"/>
              <w:ind w:left="20"/>
              <w:jc w:val="both"/>
            </w:pPr>
            <w:r>
              <w:rPr>
                <w:rFonts w:ascii="Times New Roman"/>
                <w:b w:val="false"/>
                <w:i w:val="false"/>
                <w:color w:val="000000"/>
                <w:sz w:val="20"/>
              </w:rPr>
              <w:t>
Реестр патронатных воспитателей, которым назначены денежные средства на содержание ребенка (детей)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желающих усыновить детей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желании усыновить детей</w:t>
            </w:r>
          </w:p>
          <w:p>
            <w:pPr>
              <w:spacing w:after="20"/>
              <w:ind w:left="20"/>
              <w:jc w:val="both"/>
            </w:pPr>
            <w:r>
              <w:rPr>
                <w:rFonts w:ascii="Times New Roman"/>
                <w:b w:val="false"/>
                <w:i w:val="false"/>
                <w:color w:val="000000"/>
                <w:sz w:val="20"/>
              </w:rPr>
              <w:t>
Реестр заключений о возможности (невозможности) граждан быть кандидатами в усыновители</w:t>
            </w:r>
          </w:p>
          <w:p>
            <w:pPr>
              <w:spacing w:after="20"/>
              <w:ind w:left="20"/>
              <w:jc w:val="both"/>
            </w:pPr>
            <w:r>
              <w:rPr>
                <w:rFonts w:ascii="Times New Roman"/>
                <w:b w:val="false"/>
                <w:i w:val="false"/>
                <w:color w:val="000000"/>
                <w:sz w:val="20"/>
              </w:rPr>
              <w:t>
Реестр кандидатов в усыновители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денежной выплаты в связи с усыновлением ребенка-сироты и (или) ребенка, оставшегося без попечения родителей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назначение единовременной денежной выплаты в связи с усыновлением ребенка-сироты и (или) ребенка, оставшегося без попечения родителей</w:t>
            </w:r>
          </w:p>
          <w:p>
            <w:pPr>
              <w:spacing w:after="20"/>
              <w:ind w:left="20"/>
              <w:jc w:val="both"/>
            </w:pPr>
            <w:r>
              <w:rPr>
                <w:rFonts w:ascii="Times New Roman"/>
                <w:b w:val="false"/>
                <w:i w:val="false"/>
                <w:color w:val="000000"/>
                <w:sz w:val="20"/>
              </w:rPr>
              <w:t>
Реестр решений о назначении единовременной денежной выплаты в связи с усыновлением ребенка-сироты и (или) ребенка, оставшегося без попечения родителей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и кадровое обеспечение в сфере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СЭО E-learning (частично), АИС ЭГЗ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 планированию и прогнозированию потребности в обучении и материально-техническом обеспечении организаций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приобретение и доставку учебников и учебно-методических комплексов организациям образования, реализующим общеобразовательные учебные программы предшкольной подготовки, начального, основного среднего и общего среднего образования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организаций образования, реализующих общеобразовательные учебные программы предшкольной подготовки, начального, основного среднего и общего среднего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материально-техническую базу районных методических кабинетов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материально-технической базе районных методических кабинетов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бланками документов государственного образца об образовании и осуществляет контроль за их использованием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учету бланков документов государственного образца об образовании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 первых руководителей районных (городских) отделов образования по согласованию с местным исполнительным органом области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кадровое обеспечение государственных организаций образования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кадровом составе государственных организаций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мониторинг и организация деятельности в сфере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предоставление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СЭО </w:t>
            </w:r>
          </w:p>
          <w:p>
            <w:pPr>
              <w:spacing w:after="20"/>
              <w:ind w:left="20"/>
              <w:jc w:val="both"/>
            </w:pPr>
            <w:r>
              <w:rPr>
                <w:rFonts w:ascii="Times New Roman"/>
                <w:b w:val="false"/>
                <w:i w:val="false"/>
                <w:color w:val="000000"/>
                <w:sz w:val="20"/>
              </w:rPr>
              <w:t>
E-learning (частично), АИС ЭГЗ, ЕСЭДО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детей дошкольного возраста.</w:t>
            </w:r>
          </w:p>
          <w:p>
            <w:pPr>
              <w:spacing w:after="20"/>
              <w:ind w:left="20"/>
              <w:jc w:val="both"/>
            </w:pPr>
            <w:r>
              <w:rPr>
                <w:rFonts w:ascii="Times New Roman"/>
                <w:b w:val="false"/>
                <w:i w:val="false"/>
                <w:color w:val="000000"/>
                <w:sz w:val="20"/>
              </w:rPr>
              <w:t>
Автоматизация учета сведений по проводимым школьным олимпиадам и конкурсам научных проектов.</w:t>
            </w:r>
          </w:p>
          <w:p>
            <w:pPr>
              <w:spacing w:after="20"/>
              <w:ind w:left="20"/>
              <w:jc w:val="both"/>
            </w:pPr>
            <w:r>
              <w:rPr>
                <w:rFonts w:ascii="Times New Roman"/>
                <w:b w:val="false"/>
                <w:i w:val="false"/>
                <w:color w:val="000000"/>
                <w:sz w:val="20"/>
              </w:rPr>
              <w:t>
Автоматизация учета сведений о трудоустройстве лиц, окончивших обучение в организациях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участие обучающихся в едином национальном тестировании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учет детей дошкольного и школьного возраста, их обучение до получения ими среднего образования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детей дошкольного и школьного возраста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начального, основного среднего и общего среднего образования, за исключением государственных организаций образования, реализующих специальные и специализированные общеобразовательные учебные программы, а также общеобразовательные учебные программы дошкольного воспитания и обучения и дополнительные образовательные программы для детей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дополнительное образование для детей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организацию и проведение школьных олимпиад и конкурсов научных проектов по общеобразовательным предметам, конкурсов районного (городского) масштаба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школьных олимпиадах и конкурсах научных проектов по общеобразовательным предметам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средства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одного процента от бюджетных средств, выделяемых на текущее содержание общеобразовательных школ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направленных средствах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методическое руководство психологической службой в организациях образования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обследование психического здоровья детей и подростков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психическом обследовании здоровья детей и подростков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оказание психолого-медико-педагогической консультативной помощи населению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медицинское обслуживание обучающихся и воспитанников организаций образования, за исключением дошкольных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трудоустройству лиц, окончивших обучение в организациях образования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лиц, окончивших обучение в организациях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обеспечению жилищно-бытовых условий молодых специалистов, прибывших на работу в организации образования, находящиеся в сельской местности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 жилищно-бытовых условий молодых специалистов, прибывших на работу в организации образования, находящиеся в сельской местности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организациям дошкольного воспитания и обучения и семьям необходимую методическую и консультативную помощь</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образовательный мониторинг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образовательного мониторинга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Национального архивного фонда и архивов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архивных справок</w:t>
            </w:r>
          </w:p>
          <w:p>
            <w:pPr>
              <w:spacing w:after="20"/>
              <w:ind w:left="20"/>
              <w:jc w:val="both"/>
            </w:pPr>
            <w:r>
              <w:rPr>
                <w:rFonts w:ascii="Times New Roman"/>
                <w:b w:val="false"/>
                <w:i w:val="false"/>
                <w:color w:val="000000"/>
                <w:sz w:val="20"/>
              </w:rPr>
              <w:t>
Реестр выданных архивных справок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сферах культуры, охраны и использования объектов историко-культурного наследия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соблюдение законодательства Республики Казахстан об охране и использовании объектов историко-культурного наследия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АИС ЭГЗ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культурных ценностей.</w:t>
            </w:r>
          </w:p>
          <w:p>
            <w:pPr>
              <w:spacing w:after="20"/>
              <w:ind w:left="20"/>
              <w:jc w:val="both"/>
            </w:pPr>
            <w:r>
              <w:rPr>
                <w:rFonts w:ascii="Times New Roman"/>
                <w:b w:val="false"/>
                <w:i w:val="false"/>
                <w:color w:val="000000"/>
                <w:sz w:val="20"/>
              </w:rPr>
              <w:t>
Автоматизация учета государственных организаций культуры в сфере театрального, музыкального и киноискусства, библиотечного и музейного дела, культурно-досуговой работы, проводимых зрелищных культурно-массовых мероприятий.</w:t>
            </w:r>
          </w:p>
          <w:p>
            <w:pPr>
              <w:spacing w:after="20"/>
              <w:ind w:left="20"/>
              <w:jc w:val="both"/>
            </w:pPr>
            <w:r>
              <w:rPr>
                <w:rFonts w:ascii="Times New Roman"/>
                <w:b w:val="false"/>
                <w:i w:val="false"/>
                <w:color w:val="000000"/>
                <w:sz w:val="20"/>
              </w:rPr>
              <w:t>
Автоматизация учета сведений по аттестации государственных организаций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представлению уполномоченного органа решает вопрос о приостановлении, а также запрещении строительных и иных работ, создающих опасность для памятников истории и культуры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организации шефства физических и юридических лиц над памятниками истории и культуры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привлекает общественность к проведению мероприятий по охране и пропаганде памятников истории и культуры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государственные организации культуры района, города областного значения в сфере театрального, музыкального и киноискусства, библиотечного и музейного дела, культурно-досуговой работы, а также осуществляет поддержку и координацию их деятельности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государственных организаций культуры района, города областного значения в сфере театрального, музыкального и киноискусства, библиотечного и музейного дела, культурно-досуговой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проведение зрелищных культурно-массовых мероприятий района, города областного значения, а также смотров, фестивалей и конкурсов среди любительских творческих объединений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зрелищных культурно-массовых мероприятий района, города областного значения, а также смотров, фестивалей и конкурсов среди любительских творческих объединений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аттестацию государственных организаций культуры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аттестации государственных организаций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выступает заказчиком по строительству, реконструкции и ремонту объектов культурного назначения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оказывает содействие в материально-техническом обеспечении государственных организаций культуры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государственных организаций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 одной из государственных библиотек района, города областного значения статус "Центральная"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по учету, охране и использованию культурных ценностей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культурных ценностей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мероприятия районного (города областного значения) уровня, направленные на развитие государственного и других языков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сферах государственных пособий, занятости населения, поддержки лиц с инвалидностью, социальной помощи и социальных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пособия на детей до восемнадцати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w:t>
            </w:r>
          </w:p>
          <w:p>
            <w:pPr>
              <w:spacing w:after="20"/>
              <w:ind w:left="20"/>
              <w:jc w:val="both"/>
            </w:pPr>
            <w:r>
              <w:rPr>
                <w:rFonts w:ascii="Times New Roman"/>
                <w:b w:val="false"/>
                <w:i w:val="false"/>
                <w:color w:val="000000"/>
                <w:sz w:val="20"/>
              </w:rPr>
              <w:t>
(2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 по неавтоматизированных услугам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государственного пособия на детей до восемнадцати лет</w:t>
            </w:r>
          </w:p>
          <w:p>
            <w:pPr>
              <w:spacing w:after="20"/>
              <w:ind w:left="20"/>
              <w:jc w:val="both"/>
            </w:pPr>
            <w:r>
              <w:rPr>
                <w:rFonts w:ascii="Times New Roman"/>
                <w:b w:val="false"/>
                <w:i w:val="false"/>
                <w:color w:val="000000"/>
                <w:sz w:val="20"/>
              </w:rPr>
              <w:t>
Реестр уведомлений о назначении или об отказе в назначении государственного пособия на детей до восемнадцати лет</w:t>
            </w:r>
          </w:p>
          <w:p>
            <w:pPr>
              <w:spacing w:after="20"/>
              <w:ind w:left="20"/>
              <w:jc w:val="both"/>
            </w:pPr>
            <w:r>
              <w:rPr>
                <w:rFonts w:ascii="Times New Roman"/>
                <w:b w:val="false"/>
                <w:i w:val="false"/>
                <w:color w:val="000000"/>
                <w:sz w:val="20"/>
              </w:rPr>
              <w:t>
Реестр лиц до 18 лет, которым назначены пособия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 постановка на учет безработных граждан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регистрацию и постановку на учет в качестве безработного</w:t>
            </w:r>
          </w:p>
          <w:p>
            <w:pPr>
              <w:spacing w:after="20"/>
              <w:ind w:left="20"/>
              <w:jc w:val="both"/>
            </w:pPr>
            <w:r>
              <w:rPr>
                <w:rFonts w:ascii="Times New Roman"/>
                <w:b w:val="false"/>
                <w:i w:val="false"/>
                <w:color w:val="000000"/>
                <w:sz w:val="20"/>
              </w:rPr>
              <w:t>
Реестр безработных граждан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направлений лицам на участие в активных формах содействия занятости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выдачу направления на участие в активных формах содействия занятости</w:t>
            </w:r>
          </w:p>
          <w:p>
            <w:pPr>
              <w:spacing w:after="20"/>
              <w:ind w:left="20"/>
              <w:jc w:val="both"/>
            </w:pPr>
            <w:r>
              <w:rPr>
                <w:rFonts w:ascii="Times New Roman"/>
                <w:b w:val="false"/>
                <w:i w:val="false"/>
                <w:color w:val="000000"/>
                <w:sz w:val="20"/>
              </w:rPr>
              <w:t>
Реестр выданных направлений лицам на участие в активных мерах содействия занятости:</w:t>
            </w:r>
          </w:p>
          <w:p>
            <w:pPr>
              <w:spacing w:after="20"/>
              <w:ind w:left="20"/>
              <w:jc w:val="both"/>
            </w:pPr>
            <w:r>
              <w:rPr>
                <w:rFonts w:ascii="Times New Roman"/>
                <w:b w:val="false"/>
                <w:i w:val="false"/>
                <w:color w:val="000000"/>
                <w:sz w:val="20"/>
              </w:rPr>
              <w:t>
1) направление для трудоустройства;</w:t>
            </w:r>
          </w:p>
          <w:p>
            <w:pPr>
              <w:spacing w:after="20"/>
              <w:ind w:left="20"/>
              <w:jc w:val="both"/>
            </w:pPr>
            <w:r>
              <w:rPr>
                <w:rFonts w:ascii="Times New Roman"/>
                <w:b w:val="false"/>
                <w:i w:val="false"/>
                <w:color w:val="000000"/>
                <w:sz w:val="20"/>
              </w:rPr>
              <w:t>
2) направление на общественные работы;</w:t>
            </w:r>
          </w:p>
          <w:p>
            <w:pPr>
              <w:spacing w:after="20"/>
              <w:ind w:left="20"/>
              <w:jc w:val="both"/>
            </w:pPr>
            <w:r>
              <w:rPr>
                <w:rFonts w:ascii="Times New Roman"/>
                <w:b w:val="false"/>
                <w:i w:val="false"/>
                <w:color w:val="000000"/>
                <w:sz w:val="20"/>
              </w:rPr>
              <w:t>
3) направление лицам на профессиональную подготовку, переподготовку и повышение квалификации;</w:t>
            </w:r>
          </w:p>
          <w:p>
            <w:pPr>
              <w:spacing w:after="20"/>
              <w:ind w:left="20"/>
              <w:jc w:val="both"/>
            </w:pPr>
            <w:r>
              <w:rPr>
                <w:rFonts w:ascii="Times New Roman"/>
                <w:b w:val="false"/>
                <w:i w:val="false"/>
                <w:color w:val="000000"/>
                <w:sz w:val="20"/>
              </w:rPr>
              <w:t>
4) направление для трудоустройства на социальные рабочие места;</w:t>
            </w:r>
          </w:p>
          <w:p>
            <w:pPr>
              <w:spacing w:after="20"/>
              <w:ind w:left="20"/>
              <w:jc w:val="both"/>
            </w:pPr>
            <w:r>
              <w:rPr>
                <w:rFonts w:ascii="Times New Roman"/>
                <w:b w:val="false"/>
                <w:i w:val="false"/>
                <w:color w:val="000000"/>
                <w:sz w:val="20"/>
              </w:rPr>
              <w:t>
5) направление на молодежную практику;</w:t>
            </w:r>
          </w:p>
          <w:p>
            <w:pPr>
              <w:spacing w:after="20"/>
              <w:ind w:left="20"/>
              <w:jc w:val="both"/>
            </w:pPr>
            <w:r>
              <w:rPr>
                <w:rFonts w:ascii="Times New Roman"/>
                <w:b w:val="false"/>
                <w:i w:val="false"/>
                <w:color w:val="000000"/>
                <w:sz w:val="20"/>
              </w:rPr>
              <w:t>
6) оказание бесплатных услуг лицам в профессиональной ориентации.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безработным гражданам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справок безработным гражданам</w:t>
            </w:r>
          </w:p>
          <w:p>
            <w:pPr>
              <w:spacing w:after="20"/>
              <w:ind w:left="20"/>
              <w:jc w:val="both"/>
            </w:pPr>
            <w:r>
              <w:rPr>
                <w:rFonts w:ascii="Times New Roman"/>
                <w:b w:val="false"/>
                <w:i w:val="false"/>
                <w:color w:val="000000"/>
                <w:sz w:val="20"/>
              </w:rPr>
              <w:t>
Реестр выданных справок о регистрации в качестве безработного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обучение на дому детей с инвалидностью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возмещение затрат на обучение на дому детей с инвалидностью</w:t>
            </w:r>
          </w:p>
          <w:p>
            <w:pPr>
              <w:spacing w:after="20"/>
              <w:ind w:left="20"/>
              <w:jc w:val="both"/>
            </w:pPr>
            <w:r>
              <w:rPr>
                <w:rFonts w:ascii="Times New Roman"/>
                <w:b w:val="false"/>
                <w:i w:val="false"/>
                <w:color w:val="000000"/>
                <w:sz w:val="20"/>
              </w:rPr>
              <w:t>
Реестр уведомлений о назначении пособия на обучение на дому детей с инвалидностью</w:t>
            </w:r>
          </w:p>
          <w:p>
            <w:pPr>
              <w:spacing w:after="20"/>
              <w:ind w:left="20"/>
              <w:jc w:val="both"/>
            </w:pPr>
            <w:r>
              <w:rPr>
                <w:rFonts w:ascii="Times New Roman"/>
                <w:b w:val="false"/>
                <w:i w:val="false"/>
                <w:color w:val="000000"/>
                <w:sz w:val="20"/>
              </w:rPr>
              <w:t>
Реестр детей с инвалидностью, которым назначены пособия на обучение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лиц с инвалидностью для предоставления им протезно-ортопедической помощи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лицам с инвалидностью протезно-ортопедической помощи</w:t>
            </w:r>
          </w:p>
          <w:p>
            <w:pPr>
              <w:spacing w:after="20"/>
              <w:ind w:left="20"/>
              <w:jc w:val="both"/>
            </w:pPr>
            <w:r>
              <w:rPr>
                <w:rFonts w:ascii="Times New Roman"/>
                <w:b w:val="false"/>
                <w:i w:val="false"/>
                <w:color w:val="000000"/>
                <w:sz w:val="20"/>
              </w:rPr>
              <w:t>
Реестр уведомлений об оформлении документов с указанием сроков предоставления лицам с инвалидностью протезно-ортопедической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лиц с инвалидностью сурдо-тифлотехническими и обязательными гигиеническими средствами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обеспечение лиц с инвалидностью сурдо-тифлотехническими и обязательными гигиеническими средствами</w:t>
            </w:r>
          </w:p>
          <w:p>
            <w:pPr>
              <w:spacing w:after="20"/>
              <w:ind w:left="20"/>
              <w:jc w:val="both"/>
            </w:pPr>
            <w:r>
              <w:rPr>
                <w:rFonts w:ascii="Times New Roman"/>
                <w:b w:val="false"/>
                <w:i w:val="false"/>
                <w:color w:val="000000"/>
                <w:sz w:val="20"/>
              </w:rPr>
              <w:t>
Реестр уведомлений об оформлении документов с указанием сроков предоставления лицам с инвалидностью сурдо-тифлотехнических и обязательных гигиенических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лиц с инвалидностью для предоставления им услуги индивидуального помощника для лиц с инвалидностью первой группы, имеющих затруднение в передвижении, и специалиста жестового языка для лиц с инвалидностью по слуху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социальных услуг индивидуального помощника/специалиста жестового языка</w:t>
            </w:r>
          </w:p>
          <w:p>
            <w:pPr>
              <w:spacing w:after="20"/>
              <w:ind w:left="20"/>
              <w:jc w:val="both"/>
            </w:pPr>
            <w:r>
              <w:rPr>
                <w:rFonts w:ascii="Times New Roman"/>
                <w:b w:val="false"/>
                <w:i w:val="false"/>
                <w:color w:val="000000"/>
                <w:sz w:val="20"/>
              </w:rPr>
              <w:t>
Реестр уведомлений об оформлении документов с указанием сроков предоставления лицам с инвалидностью услуги индивидуального помощника для лиц с инвалидностью первой группы, имеющих затруднение в передвижении и специалиста жестового языка для лиц с инвалидностью по слуху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лицам с инвалидностью кресла-колясок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кресла-коляски</w:t>
            </w:r>
          </w:p>
          <w:p>
            <w:pPr>
              <w:spacing w:after="20"/>
              <w:ind w:left="20"/>
              <w:jc w:val="both"/>
            </w:pPr>
            <w:r>
              <w:rPr>
                <w:rFonts w:ascii="Times New Roman"/>
                <w:b w:val="false"/>
                <w:i w:val="false"/>
                <w:color w:val="000000"/>
                <w:sz w:val="20"/>
              </w:rPr>
              <w:t>
Реестр уведомлений об оформлении документов с указанием сроков предоставления лицам с инвалидностью кресла-коляски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санаторно-курортным лечением лиц с инвалидностью и детей с инвалидностью в соответствии с индивидуальной программой абилитации и реабилитации лица с инвалидностью, пребывание в санаторно-курортной организации законного представителя, сопровождающего ребенка с инвалидностью на санаторно-курортное лечение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обеспечение лиц с инвалидностью и детей с инвалидностью санаторно-курортным лечением</w:t>
            </w:r>
          </w:p>
          <w:p>
            <w:pPr>
              <w:spacing w:after="20"/>
              <w:ind w:left="20"/>
              <w:jc w:val="both"/>
            </w:pPr>
            <w:r>
              <w:rPr>
                <w:rFonts w:ascii="Times New Roman"/>
                <w:b w:val="false"/>
                <w:i w:val="false"/>
                <w:color w:val="000000"/>
                <w:sz w:val="20"/>
              </w:rPr>
              <w:t>
Реестр уведомлений об оформлении документов с указанием сроков предоставления лицам с инвалидностью и детям с инвалидностью санаторно-курортного лечения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выплаты пособия опекунам или попечителям на содержание ребенка-сироты (детей-сирот) и ребенка (детей), оставшегося без попечения родителей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опекуна или попечителя для назначения пособия</w:t>
            </w:r>
          </w:p>
          <w:p>
            <w:pPr>
              <w:spacing w:after="20"/>
              <w:ind w:left="20"/>
              <w:jc w:val="both"/>
            </w:pPr>
            <w:r>
              <w:rPr>
                <w:rFonts w:ascii="Times New Roman"/>
                <w:b w:val="false"/>
                <w:i w:val="false"/>
                <w:color w:val="000000"/>
                <w:sz w:val="20"/>
              </w:rPr>
              <w:t>
Реестр решений о назначении пособия опекунам или попечителям на содержание ребенка-сироты (детей–сирот) и ребенка (детей), оставшегося без попечения родителей</w:t>
            </w:r>
          </w:p>
          <w:p>
            <w:pPr>
              <w:spacing w:after="20"/>
              <w:ind w:left="20"/>
              <w:jc w:val="both"/>
            </w:pPr>
            <w:r>
              <w:rPr>
                <w:rFonts w:ascii="Times New Roman"/>
                <w:b w:val="false"/>
                <w:i w:val="false"/>
                <w:color w:val="000000"/>
                <w:sz w:val="20"/>
              </w:rPr>
              <w:t>
Реестр опекунов или попечителей, которым назначены пособия на содержание ребенка-сироты (детей-сирот) и ребенка (детей), оставшегося без попечения родителей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адресной социальной помощи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государственной адресной социальной помощи</w:t>
            </w:r>
          </w:p>
          <w:p>
            <w:pPr>
              <w:spacing w:after="20"/>
              <w:ind w:left="20"/>
              <w:jc w:val="both"/>
            </w:pPr>
            <w:r>
              <w:rPr>
                <w:rFonts w:ascii="Times New Roman"/>
                <w:b w:val="false"/>
                <w:i w:val="false"/>
                <w:color w:val="000000"/>
                <w:sz w:val="20"/>
              </w:rPr>
              <w:t>
Реестр уведомлений о назначении (отказе в назначении) государственной адресной социальной помощи</w:t>
            </w:r>
          </w:p>
          <w:p>
            <w:pPr>
              <w:spacing w:after="20"/>
              <w:ind w:left="20"/>
              <w:jc w:val="both"/>
            </w:pPr>
            <w:r>
              <w:rPr>
                <w:rFonts w:ascii="Times New Roman"/>
                <w:b w:val="false"/>
                <w:i w:val="false"/>
                <w:color w:val="000000"/>
                <w:sz w:val="20"/>
              </w:rPr>
              <w:t>
Реестр лиц, которым назначена государственная адресная 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отдельным категориям нуждающихся граждан по решениям местных представительных органов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для назначения социальной помощи отдельным категориям нуждающихся граждан</w:t>
            </w:r>
          </w:p>
          <w:p>
            <w:pPr>
              <w:spacing w:after="20"/>
              <w:ind w:left="20"/>
              <w:jc w:val="both"/>
            </w:pPr>
            <w:r>
              <w:rPr>
                <w:rFonts w:ascii="Times New Roman"/>
                <w:b w:val="false"/>
                <w:i w:val="false"/>
                <w:color w:val="000000"/>
                <w:sz w:val="20"/>
              </w:rPr>
              <w:t>
Реестр уведомлений о назначении социальной помощи</w:t>
            </w:r>
          </w:p>
          <w:p>
            <w:pPr>
              <w:spacing w:after="20"/>
              <w:ind w:left="20"/>
              <w:jc w:val="both"/>
            </w:pPr>
            <w:r>
              <w:rPr>
                <w:rFonts w:ascii="Times New Roman"/>
                <w:b w:val="false"/>
                <w:i w:val="false"/>
                <w:color w:val="000000"/>
                <w:sz w:val="20"/>
              </w:rPr>
              <w:t>
Реестр лиц, которым назначена 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специалистам социальной сферы, проживающим и работающим в сельских населенных пунктах, по приобретению топлива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социальной помощи специалистам социальной сферы, проживающим и работающим в сельских населенных пунктах, по приобретению топлива</w:t>
            </w:r>
          </w:p>
          <w:p>
            <w:pPr>
              <w:spacing w:after="20"/>
              <w:ind w:left="20"/>
              <w:jc w:val="both"/>
            </w:pPr>
            <w:r>
              <w:rPr>
                <w:rFonts w:ascii="Times New Roman"/>
                <w:b w:val="false"/>
                <w:i w:val="false"/>
                <w:color w:val="000000"/>
                <w:sz w:val="20"/>
              </w:rPr>
              <w:t>
Реестр уведомлений о назначении социальной помощи специалистам социальной сферы, проживающим и работающим в сельских населенных пунктах, по приобретению топлива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регистрацию в качестве граждан, пострадавших вследствие ядерных испытаний</w:t>
            </w:r>
          </w:p>
          <w:p>
            <w:pPr>
              <w:spacing w:after="20"/>
              <w:ind w:left="20"/>
              <w:jc w:val="both"/>
            </w:pPr>
            <w:r>
              <w:rPr>
                <w:rFonts w:ascii="Times New Roman"/>
                <w:b w:val="false"/>
                <w:i w:val="false"/>
                <w:color w:val="000000"/>
                <w:sz w:val="20"/>
              </w:rPr>
              <w:t>
Реестр удостоверений о признании граждан Республики Казахстан пострадавшими вследствие ядерных испытаний на Семипалатинском испытательном ядерном полигоне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p>
            <w:pPr>
              <w:spacing w:after="20"/>
              <w:ind w:left="20"/>
              <w:jc w:val="both"/>
            </w:pPr>
            <w:r>
              <w:rPr>
                <w:rFonts w:ascii="Times New Roman"/>
                <w:b w:val="false"/>
                <w:i w:val="false"/>
                <w:color w:val="000000"/>
                <w:sz w:val="20"/>
              </w:rPr>
              <w:t>
Реестр уведомлений о назначении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реабилитированному лицу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выдаче удостоверения единого образца реабилитированному лицу</w:t>
            </w:r>
          </w:p>
          <w:p>
            <w:pPr>
              <w:spacing w:after="20"/>
              <w:ind w:left="20"/>
              <w:jc w:val="both"/>
            </w:pPr>
            <w:r>
              <w:rPr>
                <w:rFonts w:ascii="Times New Roman"/>
                <w:b w:val="false"/>
                <w:i w:val="false"/>
                <w:color w:val="000000"/>
                <w:sz w:val="20"/>
              </w:rPr>
              <w:t>
Реестр лиц, претендующих на получение удостоверения единого образца реабилитированному лицу</w:t>
            </w:r>
          </w:p>
          <w:p>
            <w:pPr>
              <w:spacing w:after="20"/>
              <w:ind w:left="20"/>
              <w:jc w:val="both"/>
            </w:pPr>
            <w:r>
              <w:rPr>
                <w:rFonts w:ascii="Times New Roman"/>
                <w:b w:val="false"/>
                <w:i w:val="false"/>
                <w:color w:val="000000"/>
                <w:sz w:val="20"/>
              </w:rPr>
              <w:t>
Реестр удостоверений реабилитированного лица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условиях ухода на дому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оказание специальных социальных услуг в условиях ухода на дому</w:t>
            </w:r>
          </w:p>
          <w:p>
            <w:pPr>
              <w:spacing w:after="20"/>
              <w:ind w:left="20"/>
              <w:jc w:val="both"/>
            </w:pPr>
            <w:r>
              <w:rPr>
                <w:rFonts w:ascii="Times New Roman"/>
                <w:b w:val="false"/>
                <w:i w:val="false"/>
                <w:color w:val="000000"/>
                <w:sz w:val="20"/>
              </w:rPr>
              <w:t>
Реестр уведомлений об оформлении документов с указанием срока оказания специальных социальных услуг в условиях ухода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медико-социальных учреждениях (организациях)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оказание специальных социальных услуг в медико-социальных учреждениях (организациях)</w:t>
            </w:r>
          </w:p>
          <w:p>
            <w:pPr>
              <w:spacing w:after="20"/>
              <w:ind w:left="20"/>
              <w:jc w:val="both"/>
            </w:pPr>
            <w:r>
              <w:rPr>
                <w:rFonts w:ascii="Times New Roman"/>
                <w:b w:val="false"/>
                <w:i w:val="false"/>
                <w:color w:val="000000"/>
                <w:sz w:val="20"/>
              </w:rPr>
              <w:t>
Реестр уведомлений об оформлении документов с указанием срока оказания специальных социальных услуг в медико-социальных учреждениях (организациях)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подтверждающей принадлежность заявителя (семьи) к получателям адресной социальной помощи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справки, подтверждающей принадлежность заявителя (семьи) к получателям адресной социальной помощи</w:t>
            </w:r>
          </w:p>
          <w:p>
            <w:pPr>
              <w:spacing w:after="20"/>
              <w:ind w:left="20"/>
              <w:jc w:val="both"/>
            </w:pPr>
            <w:r>
              <w:rPr>
                <w:rFonts w:ascii="Times New Roman"/>
                <w:b w:val="false"/>
                <w:i w:val="false"/>
                <w:color w:val="000000"/>
                <w:sz w:val="20"/>
              </w:rPr>
              <w:t>
Реестр выданных справок, подтверждающих принадлежность (либо отсутствие принадлежности) услугополучателя к получателям адресной социальной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занятости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социальные рабочие места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"Рынок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создаваемых социальных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социальных рабочих мест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социальную защиту безработным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молодежной практики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оказание социально-правовой и иной помощи лицам, состоящим на учете службы пробации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оказании социально-правовой и иной помощи лицам, состоящим на учете службы пробации, в соответствии с законодательством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потребности в трудовых ресурсах, организации занятости населения и содействия в трудоустройстве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общественные работы для безработных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миграции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оказывают кандасам, относящимся к целевым группам населения, содействие в трудоустройстве, профессиональной подготовке, переподготовке и повышении квалификации в соответствии с законодательством Республики Казахстан о занятости населения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БД "Кандас"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сведений о трудоустройстве, профессиональной подготовке, переподготовке и повышении квалификации кандасов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содействие кандасам в трудоустройстве, профессиональной подготовке, переподготовке и повышении квалификации в соответствии с законодательством Республики Казахстан о занятости населения</w:t>
            </w:r>
          </w:p>
          <w:p>
            <w:pPr>
              <w:spacing w:after="20"/>
              <w:ind w:left="20"/>
              <w:jc w:val="both"/>
            </w:pPr>
            <w:r>
              <w:rPr>
                <w:rFonts w:ascii="Times New Roman"/>
                <w:b w:val="false"/>
                <w:i w:val="false"/>
                <w:color w:val="000000"/>
                <w:sz w:val="20"/>
              </w:rPr>
              <w:t>
Реестр уведомлений кандасам о трудоустройстве, профессиональной подготовке, переподготовке и повышении квалификации в соответствии с законодательством Республики Казахстан о занятости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мигрантам места в школах, дошкольных организациях, а также в медико-социальных учреждениях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мигрантам мест в школах, дошкольных организациях, а также в медико-социальных учреждениях</w:t>
            </w:r>
          </w:p>
          <w:p>
            <w:pPr>
              <w:spacing w:after="20"/>
              <w:ind w:left="20"/>
              <w:jc w:val="both"/>
            </w:pPr>
            <w:r>
              <w:rPr>
                <w:rFonts w:ascii="Times New Roman"/>
                <w:b w:val="false"/>
                <w:i w:val="false"/>
                <w:color w:val="000000"/>
                <w:sz w:val="20"/>
              </w:rPr>
              <w:t>
Реестр уведомлений мигрантам о предоставлении места в школах, дошкольных организациях, а также в медико-социальных учреждениях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создают условия кандасам для изучения казахского языка и, по их желанию, русского языка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профилактики бытового насилия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взаимодействие субъектов профилактики бытового насилия на местном уровне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несовершеннолетних, пострадавших от бытового насилия, и неблагополучных семей.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субъектов профилактики бытового насилия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организации по оказанию помощи и обеспечивают их функционирование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организаций по оказанию помощи пострадавшим от бытового насилия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выявляют и ведут учет несовершеннолетних, пострадавших от бытового насилия, и неблагополучных семей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несовершеннолетних, пострадавших от бытового насилия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предоставление специальных социальных услуг потерпевшим в порядке, установленном законодательством Республики Казахстан о специальных социальных услугах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социальной помощи и специальных социальных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 социальную выплату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"Е-собес", АИС ЭГЗ, ЕСЭДО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 планированию и прогнозированию потребности в обучении, профессиональной подготовке, переподготовке и повышению квалификации социальных работников.</w:t>
            </w:r>
          </w:p>
          <w:p>
            <w:pPr>
              <w:spacing w:after="20"/>
              <w:ind w:left="20"/>
              <w:jc w:val="both"/>
            </w:pPr>
            <w:r>
              <w:rPr>
                <w:rFonts w:ascii="Times New Roman"/>
                <w:b w:val="false"/>
                <w:i w:val="false"/>
                <w:color w:val="000000"/>
                <w:sz w:val="20"/>
              </w:rPr>
              <w:t>
Автоматизация свода и анализа потребностей населения в специальных социальных услугах.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назначенных социальных выплатах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создание и деятельность субъектов, предоставляющих специальные социальные услуги, находящихся в их ведении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субъектов, предоставляющих специальные социальные услуги, находящихся в ведении МИО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государственные закупки,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по развитию системы предоставления специальных социальных услуг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проведение анализа потребностей населения в специальных социальных услугах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потребностях населения в специальных социальных услугах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кадровое обеспечение субъектов, предоставляющих специальные социальные услуги, профессиональную подготовку, переподготовку и повышение квалификации социальных работников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социальных работников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взаимодействует с физическими и юридическими лицами по вопросам предоставления специальных социальных услуг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взаимодействует с государственными органами по вопросам предоставления специальных социальных услуг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согласованию с местным представительным органом определяет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отраслевых и региональных соглашений с объединениями работодателей и работников.</w:t>
            </w:r>
          </w:p>
          <w:p>
            <w:pPr>
              <w:spacing w:after="20"/>
              <w:ind w:left="20"/>
              <w:jc w:val="both"/>
            </w:pPr>
            <w:r>
              <w:rPr>
                <w:rFonts w:ascii="Times New Roman"/>
                <w:b w:val="false"/>
                <w:i w:val="false"/>
                <w:color w:val="000000"/>
                <w:sz w:val="20"/>
              </w:rPr>
              <w:t>
Автоматизация приема и рассмотрения заявок, согласования и выдачи решений о проведении забастовок.</w:t>
            </w:r>
          </w:p>
          <w:p>
            <w:pPr>
              <w:spacing w:after="20"/>
              <w:ind w:left="20"/>
              <w:jc w:val="both"/>
            </w:pPr>
            <w:r>
              <w:rPr>
                <w:rFonts w:ascii="Times New Roman"/>
                <w:b w:val="false"/>
                <w:i w:val="false"/>
                <w:color w:val="000000"/>
                <w:sz w:val="20"/>
              </w:rPr>
              <w:t>
Автоматизация процессов по согласованию норм труда и параметров системы оплаты труда работников организаций, на услуги которых вводится государственное регулирование тарифов.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регистрацию отраслевых и региональных соглашений, заключенных на городском, районном уровне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отраслевых и региональных соглашений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забастовках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заключает региональные (областные, городские, районные) соглашения с региональными объединениями работодателей и региональными объединениями работников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соглашений с региональными объединениями работодателей и региональными объединениями работников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согласовывают нормы труда и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порядке, установленном уполномоченным государственным органом по труду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нормах труда и параметрах системы оплаты труда работников организаций, на услуги (товары, работы) которых вводится государственное регулирование тарифов (цен, ставок сборов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поддержки лиц, состоящих на учете службы пробации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образует консультативно-совещательные органы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сведений об оказании специальных социальных услуг, о содействии занятости, направлении на медико-педагогические консультации лицам, находящимся на учете службы пробации.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организаций социальной помощи лицам, отбывшим уголовное наказание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предоставление специальных социальных услуг лицам, освобожденным из учреждений, состоящим на учете службы пробации, признанным лицами, находящимися в трудной жизненной ситуации, в соответствии с законодательством Республики Казахстан о специальных социальных услугах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специальных социальных услуг лицам, освобожденным из учреждений, состоящим на учете службы пробации, признанным лицами, находящимися в трудной жизненной ситуации, в соответствии с законодательством Республики Казахстан о специальных социальных услугах</w:t>
            </w:r>
          </w:p>
          <w:p>
            <w:pPr>
              <w:spacing w:after="20"/>
              <w:ind w:left="20"/>
              <w:jc w:val="both"/>
            </w:pPr>
            <w:r>
              <w:rPr>
                <w:rFonts w:ascii="Times New Roman"/>
                <w:b w:val="false"/>
                <w:i w:val="false"/>
                <w:color w:val="000000"/>
                <w:sz w:val="20"/>
              </w:rPr>
              <w:t>
Реестр уведомлений о предоставлении специальных социальных услуг лицам, освобожденным из учреждений, состоящим на учете службы пробации, признанным лицами, находящимися в трудной жизненной ситуации, в соответствии с законодательством Республики Казахстан о специальных социальных услугах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меры по содействию занятости лицам, освобожденным из учреждений, а также состоящим на учете службы пробации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лиц, освобожденных из учреждений уголовно-исполнительной системы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 согласия родителей или иных законных представителей направление несовершеннолетних с ограниченными возможностями, находящихся на учете службы пробации, на психолого-медико-педагогические консультации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несовершеннолетних лиц с ограниченными возможностями, находящихся на учете службы пробации, на психолого-медико-педагогические консультации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ветеринарии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w:t>
            </w:r>
          </w:p>
          <w:p>
            <w:pPr>
              <w:spacing w:after="20"/>
              <w:ind w:left="20"/>
              <w:jc w:val="both"/>
            </w:pPr>
            <w:r>
              <w:rPr>
                <w:rFonts w:ascii="Times New Roman"/>
                <w:b w:val="false"/>
                <w:i w:val="false"/>
                <w:color w:val="000000"/>
                <w:sz w:val="20"/>
              </w:rPr>
              <w:t>
(1 услуга)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и согласования решений для неавтоматизированных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p>
            <w:pPr>
              <w:spacing w:after="20"/>
              <w:ind w:left="20"/>
              <w:jc w:val="both"/>
            </w:pPr>
            <w:r>
              <w:rPr>
                <w:rFonts w:ascii="Times New Roman"/>
                <w:b w:val="false"/>
                <w:i w:val="false"/>
                <w:color w:val="000000"/>
                <w:sz w:val="20"/>
              </w:rPr>
              <w:t>
Реестр постановлений акимата области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о наличии личного подсобного хозяйства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справок о наличии личного подсобного хозяйства</w:t>
            </w:r>
          </w:p>
          <w:p>
            <w:pPr>
              <w:spacing w:after="20"/>
              <w:ind w:left="20"/>
              <w:jc w:val="both"/>
            </w:pPr>
            <w:r>
              <w:rPr>
                <w:rFonts w:ascii="Times New Roman"/>
                <w:b w:val="false"/>
                <w:i w:val="false"/>
                <w:color w:val="000000"/>
                <w:sz w:val="20"/>
              </w:rPr>
              <w:t>
Реестр заявлений на получение справок о наличии личного подсобного хозяйства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ветеринарной справки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ветеринарной справки</w:t>
            </w:r>
          </w:p>
          <w:p>
            <w:pPr>
              <w:spacing w:after="20"/>
              <w:ind w:left="20"/>
              <w:jc w:val="both"/>
            </w:pPr>
            <w:r>
              <w:rPr>
                <w:rFonts w:ascii="Times New Roman"/>
                <w:b w:val="false"/>
                <w:i w:val="false"/>
                <w:color w:val="000000"/>
                <w:sz w:val="20"/>
              </w:rPr>
              <w:t>
Реестр выданных ветеринарных справок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идентификации сельскохозяйственных животных, с выдачей ветеринарного паспорта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проведение идентификации сельскохозяйственных животных</w:t>
            </w:r>
          </w:p>
          <w:p>
            <w:pPr>
              <w:spacing w:after="20"/>
              <w:ind w:left="20"/>
              <w:jc w:val="both"/>
            </w:pPr>
            <w:r>
              <w:rPr>
                <w:rFonts w:ascii="Times New Roman"/>
                <w:b w:val="false"/>
                <w:i w:val="false"/>
                <w:color w:val="000000"/>
                <w:sz w:val="20"/>
              </w:rPr>
              <w:t>
Реестр ветеринарных паспортов животных, выданных выписок из ветеринарного паспорта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ветеринарии и животноводства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физических и юридических лиц, осуществляющих предпринимательскую деятельность в области ветеринарии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 ЕАСУ АПК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прохождении аттестации физических и юридических лиц, осуществляющих предпринимательскую деятельность в области ветеринарии</w:t>
            </w:r>
          </w:p>
          <w:p>
            <w:pPr>
              <w:spacing w:after="20"/>
              <w:ind w:left="20"/>
              <w:jc w:val="both"/>
            </w:pPr>
            <w:r>
              <w:rPr>
                <w:rFonts w:ascii="Times New Roman"/>
                <w:b w:val="false"/>
                <w:i w:val="false"/>
                <w:color w:val="000000"/>
                <w:sz w:val="20"/>
              </w:rPr>
              <w:t>
Реестр аттестованных лиц, осуществляющих предпринимательскую деятельность в области ветеринарии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выдачу ветеринарно-санитарного заключения на объекты государственного ветеринарно-санитарного контроля и надзора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выдачу ветеринарно-санитарного заключения на объекты государственного ветеринарно-санитарного контроля и надзора</w:t>
            </w:r>
          </w:p>
          <w:p>
            <w:pPr>
              <w:spacing w:after="20"/>
              <w:ind w:left="20"/>
              <w:jc w:val="both"/>
            </w:pPr>
            <w:r>
              <w:rPr>
                <w:rFonts w:ascii="Times New Roman"/>
                <w:b w:val="false"/>
                <w:i w:val="false"/>
                <w:color w:val="000000"/>
                <w:sz w:val="20"/>
              </w:rPr>
              <w:t>
Реестр ветеринарно-санитарных заключений о: соответствии объекта ветеринарным (ветеринарно-санитарным) правилам и требованиям; несоответствии объекта ветеринарным (ветеринарно-санитарным) правилам и требованиям с рекомендацией об устранении выявленных нарушений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уведомлений о начале или прекращении предпринимательской деятельности в области ветеринарии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или прекращении предпринимательской деятельности в области ветеринарии</w:t>
            </w:r>
          </w:p>
          <w:p>
            <w:pPr>
              <w:spacing w:after="20"/>
              <w:ind w:left="20"/>
              <w:jc w:val="both"/>
            </w:pPr>
            <w:r>
              <w:rPr>
                <w:rFonts w:ascii="Times New Roman"/>
                <w:b w:val="false"/>
                <w:i w:val="false"/>
                <w:color w:val="000000"/>
                <w:sz w:val="20"/>
              </w:rPr>
              <w:t>
Реестр лиц, осуществляющих деятельность в области ветеринарии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прием заявлений на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присвоении учетного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или переоформление присвоенного учетного номер</w:t>
            </w:r>
          </w:p>
          <w:p>
            <w:pPr>
              <w:spacing w:after="20"/>
              <w:ind w:left="20"/>
              <w:jc w:val="both"/>
            </w:pPr>
            <w:r>
              <w:rPr>
                <w:rFonts w:ascii="Times New Roman"/>
                <w:b w:val="false"/>
                <w:i w:val="false"/>
                <w:color w:val="000000"/>
                <w:sz w:val="20"/>
              </w:rPr>
              <w:t>
Реестр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ветеринарии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отлов и уничтожение бродячих собак и кошек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 ИСЖ, ЕСЭДО, АИС ЭГЗ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сведений по карантину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строительство скотомогильников (биотермических ям) и обеспечение их содержания в соответствии с ветеринарными (ветеринарно-санитарными) требованиями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скотомогильников (биотермических 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предоставление заинтересованным лицам информации о проводимых ветеринарных мероприятиях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просветительные работы среди населения по вопросам ветеринарии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государственные комиссии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обезвреживает (обеззараживает) и перерабатывает без изъятия животных, продукции и сырья животного происхождения, представляющих опасность для здоровья животных и человека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возмещает владельцам стоимость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на территории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установлении карантина или ограничительных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снятии ограничительных мероприятий или карантина по представлению главного государственного ветеринарно-санитарного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списки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обследования эпизоотических очагов в случае их возникновения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актов эпизоотологического обследования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акт эпизоотологического обследования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ветеринарных мероприятий по энзоотическим болезням животных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мероприятий по идентификации сельскохозяйственных животных, ведению базы данных по идентификации сельскохозяйственных животных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потребности в изделиях (средствах) и атрибутах для проведения идентификации сельскохозяйственных животных и передача информации в местный исполнительный орган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потребности в изделиях (средствах) и атрибутах для проведения идентификации сельскохозяйственных животных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хранение ветеринарных препаратов, приобретенных за счет бюджетных средств, за исключением республиканского запаса ветеринарных препаратов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санитарный убой больных животных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выдачу ветеринарного сертификата на перемещаемые (перевозимые) объекты при экспорте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ветеринарных сертификатов на перемещаемые (перевозимые) объекты при экспорте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выдачу акта экспертизы (протокол испытаний), выдаваемой ветеринарными лабораториями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актов экспертизы (протоколов испытаний), выдаваемых ветеринарными лабораториями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ветеринарный учет и отчетность и их предоставляет в местный исполнительный орган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ветеринарному учету и отчетности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идентификации сельскохозяйственных животных, строительства, содержания и реконструкции скотомогильников (биотермических ям)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данных о племенных животных от субъектов в области племенного животноводства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племенных животных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данных для ведения государственного регистра племенных животных в соответствующей административно-территориальной единице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государственного регистра племенных животных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отчеты от субъектов в области племенного животноводства, физических и юридических лиц, имеющих племенных животных, по утвержденным формам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субъектов, имеющих племенных животных</w:t>
            </w:r>
          </w:p>
          <w:p>
            <w:pPr>
              <w:spacing w:after="20"/>
              <w:ind w:left="20"/>
              <w:jc w:val="both"/>
            </w:pPr>
            <w:r>
              <w:rPr>
                <w:rFonts w:ascii="Times New Roman"/>
                <w:b w:val="false"/>
                <w:i w:val="false"/>
                <w:color w:val="000000"/>
                <w:sz w:val="20"/>
              </w:rPr>
              <w:t>
Отчеты от субъектов в области племенного животноводства, физических и юридических лиц, имеющих племенных животных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учет племенных свидетельств, выданных племенным заводом, племенным хозяйством, племенным центром, дистрибьютерным центром, племенным репродуктором и республиканской палатой по породам крупного рогатого скота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учету племенных свидетельств, выданных племенным заводом, племенным хозяйством, племенным центром, дистрибьютерным центром, племенным репродуктором и республиканской палатой по породам крупного рогатого скота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и обобщает данные о бонитировке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бонитировке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прием заявок на объемы ежегодной реализации племенной продукции (материала) субъектами в области племенного животноводства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объемы ежегодной реализации племенной продукции (материала) субъектами в области племенного животноводства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заинтересованных лиц о результатах бонитировки по соответствующей административно-территориальной единице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надзор в сфере ветеринарии, эксплуатации с/х техники, обязательного страхования в растениеводстве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ветеринарно-санитарный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субъектов и объектов контроля, планов проверок, проведенных проверок, выданных предписаний, дел об АП, актов.</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ветеринарно-санитарный контроль и надзор на предмет соблюдения требований законодательства Республики Казахстан в области ветеринарии:</w:t>
            </w:r>
          </w:p>
          <w:p>
            <w:pPr>
              <w:spacing w:after="20"/>
              <w:ind w:left="20"/>
              <w:jc w:val="both"/>
            </w:pPr>
            <w:r>
              <w:rPr>
                <w:rFonts w:ascii="Times New Roman"/>
                <w:b w:val="false"/>
                <w:i w:val="false"/>
                <w:color w:val="000000"/>
                <w:sz w:val="20"/>
              </w:rPr>
              <w:t>
на объектах внутренней торговли;</w:t>
            </w:r>
          </w:p>
          <w:p>
            <w:pPr>
              <w:spacing w:after="20"/>
              <w:ind w:left="20"/>
              <w:jc w:val="both"/>
            </w:pPr>
            <w:r>
              <w:rPr>
                <w:rFonts w:ascii="Times New Roman"/>
                <w:b w:val="false"/>
                <w:i w:val="false"/>
                <w:color w:val="000000"/>
                <w:sz w:val="20"/>
              </w:rPr>
              <w:t>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p>
          <w:p>
            <w:pPr>
              <w:spacing w:after="20"/>
              <w:ind w:left="20"/>
              <w:jc w:val="both"/>
            </w:pPr>
            <w:r>
              <w:rPr>
                <w:rFonts w:ascii="Times New Roman"/>
                <w:b w:val="false"/>
                <w:i w:val="false"/>
                <w:color w:val="000000"/>
                <w:sz w:val="20"/>
              </w:rPr>
              <w:t>
у лиц, осуществляющих предпринимательскую деятельность в области ветеринарии за исключением производства ветеринарных препаратов;</w:t>
            </w:r>
          </w:p>
          <w:p>
            <w:pPr>
              <w:spacing w:after="20"/>
              <w:ind w:left="20"/>
              <w:jc w:val="both"/>
            </w:pPr>
            <w:r>
              <w:rPr>
                <w:rFonts w:ascii="Times New Roman"/>
                <w:b w:val="false"/>
                <w:i w:val="false"/>
                <w:color w:val="000000"/>
                <w:sz w:val="20"/>
              </w:rPr>
              <w:t>
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p>
          <w:p>
            <w:pPr>
              <w:spacing w:after="20"/>
              <w:ind w:left="20"/>
              <w:jc w:val="both"/>
            </w:pPr>
            <w:r>
              <w:rPr>
                <w:rFonts w:ascii="Times New Roman"/>
                <w:b w:val="false"/>
                <w:i w:val="false"/>
                <w:color w:val="000000"/>
                <w:sz w:val="20"/>
              </w:rPr>
              <w:t>
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p>
          <w:p>
            <w:pPr>
              <w:spacing w:after="20"/>
              <w:ind w:left="20"/>
              <w:jc w:val="both"/>
            </w:pPr>
            <w:r>
              <w:rPr>
                <w:rFonts w:ascii="Times New Roman"/>
                <w:b w:val="false"/>
                <w:i w:val="false"/>
                <w:color w:val="000000"/>
                <w:sz w:val="20"/>
              </w:rPr>
              <w:t>
на скотопрогонных трассах, маршрутах, территориях пастбищ и водопоя животных, по которым проходят маршруты транспортировки (перемещения);</w:t>
            </w:r>
          </w:p>
          <w:p>
            <w:pPr>
              <w:spacing w:after="20"/>
              <w:ind w:left="20"/>
              <w:jc w:val="both"/>
            </w:pPr>
            <w:r>
              <w:rPr>
                <w:rFonts w:ascii="Times New Roman"/>
                <w:b w:val="false"/>
                <w:i w:val="false"/>
                <w:color w:val="000000"/>
                <w:sz w:val="20"/>
              </w:rPr>
              <w:t>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ветеринарно-санитарный контроль и надзор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акт государственного ветеринарно-санитарного контроля и надзора в отношении физических и юридических лиц</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актов государственного ветеринарно-санитарного контроля и надзора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государственную техническую инспекцию в области развития агропромышленного комплекса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запрашивает и получает от страхователя, страховщика и агента информацию и документы, необходимые для осуществления им своих функций, по форме, установленной местным исполнительным органом области, города республиканского значения и столицы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АПК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p>
            <w:pPr>
              <w:spacing w:after="20"/>
              <w:ind w:left="20"/>
              <w:jc w:val="both"/>
            </w:pPr>
            <w:r>
              <w:rPr>
                <w:rFonts w:ascii="Times New Roman"/>
                <w:b w:val="false"/>
                <w:i w:val="false"/>
                <w:color w:val="000000"/>
                <w:sz w:val="20"/>
              </w:rPr>
              <w:t>
Реестр выданных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p>
            <w:pPr>
              <w:spacing w:after="20"/>
              <w:ind w:left="20"/>
              <w:jc w:val="both"/>
            </w:pPr>
            <w:r>
              <w:rPr>
                <w:rFonts w:ascii="Times New Roman"/>
                <w:b w:val="false"/>
                <w:i w:val="false"/>
                <w:color w:val="000000"/>
                <w:sz w:val="20"/>
              </w:rPr>
              <w:t>
Реестр лиц, имеющих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документа (дубликата) и государственного номерного знака для тракторов и изготовленных на их базе самоходных шасси и механизмов, самоходных сельскохозяйственных, мелиоративных и дорожно-строительных машин, а также специальных машин повышенной проходимости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регистрационных документов (дубликата) и государственных номерных знаков для тракторов и изготовленных на их базе самоходных шасси и механизмов, самоходных сельскохозяйственных, мелиоративных и дорожно-строительных машин, а также специальных машин повышенной проходимости</w:t>
            </w:r>
          </w:p>
          <w:p>
            <w:pPr>
              <w:spacing w:after="20"/>
              <w:ind w:left="20"/>
              <w:jc w:val="both"/>
            </w:pPr>
            <w:r>
              <w:rPr>
                <w:rFonts w:ascii="Times New Roman"/>
                <w:b w:val="false"/>
                <w:i w:val="false"/>
                <w:color w:val="000000"/>
                <w:sz w:val="20"/>
              </w:rPr>
              <w:t>
Реестр регистрационных документов (дубликата) и государственных номерных знаков для тракторов и изготовленных на их базе самоходных шасси и механизмов, самоходных сельскохозяйственных, мелиоративных и дорожно-строительных машин, а также специальных машин повышенной проходимости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p>
            <w:pPr>
              <w:spacing w:after="20"/>
              <w:ind w:left="20"/>
              <w:jc w:val="both"/>
            </w:pPr>
            <w:r>
              <w:rPr>
                <w:rFonts w:ascii="Times New Roman"/>
                <w:b w:val="false"/>
                <w:i w:val="false"/>
                <w:color w:val="000000"/>
                <w:sz w:val="20"/>
              </w:rPr>
              <w:t>
Реестр сведений о пройденном техническом осмотре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АПК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лиц, управляющих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по доверенности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и согласования решений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лиц, управляющих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по доверенности</w:t>
            </w:r>
          </w:p>
          <w:p>
            <w:pPr>
              <w:spacing w:after="20"/>
              <w:ind w:left="20"/>
              <w:jc w:val="both"/>
            </w:pPr>
            <w:r>
              <w:rPr>
                <w:rFonts w:ascii="Times New Roman"/>
                <w:b w:val="false"/>
                <w:i w:val="false"/>
                <w:color w:val="000000"/>
                <w:sz w:val="20"/>
              </w:rPr>
              <w:t>
Реестр заявлений на регистрацию лиц, управляющих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по доверенности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государственную регистрацию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p>
            <w:pPr>
              <w:spacing w:after="20"/>
              <w:ind w:left="20"/>
              <w:jc w:val="both"/>
            </w:pPr>
            <w:r>
              <w:rPr>
                <w:rFonts w:ascii="Times New Roman"/>
                <w:b w:val="false"/>
                <w:i w:val="false"/>
                <w:color w:val="000000"/>
                <w:sz w:val="20"/>
              </w:rPr>
              <w:t>
Реестр зарегистрированных свидетельств о государственной регистрации залога (дубликата)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p>
            <w:pPr>
              <w:spacing w:after="20"/>
              <w:ind w:left="20"/>
              <w:jc w:val="both"/>
            </w:pPr>
            <w:r>
              <w:rPr>
                <w:rFonts w:ascii="Times New Roman"/>
                <w:b w:val="false"/>
                <w:i w:val="false"/>
                <w:color w:val="000000"/>
                <w:sz w:val="20"/>
              </w:rPr>
              <w:t>
Реестр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об отсутствии (наличии) обременений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информации об отсутствии (наличии) обременений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p>
            <w:pPr>
              <w:spacing w:after="20"/>
              <w:ind w:left="20"/>
              <w:jc w:val="both"/>
            </w:pPr>
            <w:r>
              <w:rPr>
                <w:rFonts w:ascii="Times New Roman"/>
                <w:b w:val="false"/>
                <w:i w:val="false"/>
                <w:color w:val="000000"/>
                <w:sz w:val="20"/>
              </w:rPr>
              <w:t>
Реестр выписок из реестра регистрации залога движимого имущества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мониторинг в сфере АПК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государственную поддержку субъектов агропромышленного комплекса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развития агропромышленного комплекса и сельских территорий" от 8 июля 2005 года и другими нормативными правовыми актами в данной сфере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запасов продовольственных товаров.</w:t>
            </w:r>
          </w:p>
          <w:p>
            <w:pPr>
              <w:spacing w:after="20"/>
              <w:ind w:left="20"/>
              <w:jc w:val="both"/>
            </w:pPr>
            <w:r>
              <w:rPr>
                <w:rFonts w:ascii="Times New Roman"/>
                <w:b w:val="false"/>
                <w:i w:val="false"/>
                <w:color w:val="000000"/>
                <w:sz w:val="20"/>
              </w:rPr>
              <w:t>
Автоматизация процессов мониторинга развития сельских территорий.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субъектов агропромышленного комплекса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мониторинг развития сельских территорий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развития сельских территорий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конкурс "Лучший по профессии в агропромышленном комплексе"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конкурсах "Лучший по профессии в агропромышленном комплексе"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сбор оперативной информации в области агропромышленного комплекса и сельских территорий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информация в области агропромышленного комплекса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информацию в области агропромышленного комплекса и сельских территорий местному исполнительному органу (акимату) области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учет запасов продовольственных товаров в соответствующем регионе и представление отчетности в местные исполнительные органы (акиматы)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учету запасов продовольственных товаров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сельском хозяйстве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субсидирование на развитие племенного животноводства, повышение продуктивности и качества продукции животноводства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подачи и рассмотрения заявок, расчета и контроля выдачи субсидий в сельском хозяйстве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субсидий для развития племенного животноводства, повышение продуктивности и качества продукции животноводства</w:t>
            </w:r>
          </w:p>
          <w:p>
            <w:pPr>
              <w:spacing w:after="20"/>
              <w:ind w:left="20"/>
              <w:jc w:val="both"/>
            </w:pPr>
            <w:r>
              <w:rPr>
                <w:rFonts w:ascii="Times New Roman"/>
                <w:b w:val="false"/>
                <w:i w:val="false"/>
                <w:color w:val="000000"/>
                <w:sz w:val="20"/>
              </w:rPr>
              <w:t>
Сводный акт по области, городам Астана и Алматы для дальнейшего перечисления причитающихся бюджетных субсидий на банковские счета услугополучателей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затрат на возделывание сельскохозяйственных культур в защищенном грунте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субсидий стоимости затрат на возделывание сельскохозяйственных культур в защищенном грунте</w:t>
            </w:r>
          </w:p>
          <w:p>
            <w:pPr>
              <w:spacing w:after="20"/>
              <w:ind w:left="20"/>
              <w:jc w:val="both"/>
            </w:pPr>
            <w:r>
              <w:rPr>
                <w:rFonts w:ascii="Times New Roman"/>
                <w:b w:val="false"/>
                <w:i w:val="false"/>
                <w:color w:val="000000"/>
                <w:sz w:val="20"/>
              </w:rPr>
              <w:t>
Реестр выданных субсидий стоимости затрат на возделывание сельскохозяйственных культур в защищенном грунте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затрат на закладку и выращивание (в том числе восстановление) многолетних насаждений плодово-ягодных культур и винограда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субсидий стоимости затрат на закладку и выращивание (в том числе восстановление) многолетних насаждений плодово-ягодных культур и винограда</w:t>
            </w:r>
          </w:p>
          <w:p>
            <w:pPr>
              <w:spacing w:after="20"/>
              <w:ind w:left="20"/>
              <w:jc w:val="both"/>
            </w:pPr>
            <w:r>
              <w:rPr>
                <w:rFonts w:ascii="Times New Roman"/>
                <w:b w:val="false"/>
                <w:i w:val="false"/>
                <w:color w:val="000000"/>
                <w:sz w:val="20"/>
              </w:rPr>
              <w:t>
Реестр выданных субсидий стоимости затрат на закладку и выращивание (в том числе восстановление) многолетних насаждений плодово-ягодных культур и винограда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прием заявлений на субсидирование стоимости удобрений (за исключением органических)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субсидий стоимости удобрений (за исключением органических)</w:t>
            </w:r>
          </w:p>
          <w:p>
            <w:pPr>
              <w:spacing w:after="20"/>
              <w:ind w:left="20"/>
              <w:jc w:val="both"/>
            </w:pPr>
            <w:r>
              <w:rPr>
                <w:rFonts w:ascii="Times New Roman"/>
                <w:b w:val="false"/>
                <w:i w:val="false"/>
                <w:color w:val="000000"/>
                <w:sz w:val="20"/>
              </w:rPr>
              <w:t>
Сведения о выданных субсидиях стоимости удобрений (за исключением органических)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субсидирование на развития семеноводства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субсидий развития семеноводства</w:t>
            </w:r>
          </w:p>
          <w:p>
            <w:pPr>
              <w:spacing w:after="20"/>
              <w:ind w:left="20"/>
              <w:jc w:val="both"/>
            </w:pPr>
            <w:r>
              <w:rPr>
                <w:rFonts w:ascii="Times New Roman"/>
                <w:b w:val="false"/>
                <w:i w:val="false"/>
                <w:color w:val="000000"/>
                <w:sz w:val="20"/>
              </w:rPr>
              <w:t>
Сведения о выданных субсидиях на развитие семеноводства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земельных отношений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землеустроительных проектов по формированию земельных участков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утверждение землеустроительного проекта по формированию земельного участка</w:t>
            </w:r>
          </w:p>
          <w:p>
            <w:pPr>
              <w:spacing w:after="20"/>
              <w:ind w:left="20"/>
              <w:jc w:val="both"/>
            </w:pPr>
            <w:r>
              <w:rPr>
                <w:rFonts w:ascii="Times New Roman"/>
                <w:b w:val="false"/>
                <w:i w:val="false"/>
                <w:color w:val="000000"/>
                <w:sz w:val="20"/>
              </w:rPr>
              <w:t>
Реестр утвержденных землеустроительных проектов по формированию земельного участка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изменение целевого назначения земельного участка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изменение целевого назначения земельного участка</w:t>
            </w:r>
          </w:p>
          <w:p>
            <w:pPr>
              <w:spacing w:after="20"/>
              <w:ind w:left="20"/>
              <w:jc w:val="both"/>
            </w:pPr>
            <w:r>
              <w:rPr>
                <w:rFonts w:ascii="Times New Roman"/>
                <w:b w:val="false"/>
                <w:i w:val="false"/>
                <w:color w:val="000000"/>
                <w:sz w:val="20"/>
              </w:rPr>
              <w:t>
Реестр постановлений об изменении целевого назначения земельного участка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земельного участка для изыскательских работ</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использование земельного участка для изыскательских работ</w:t>
            </w:r>
          </w:p>
          <w:p>
            <w:pPr>
              <w:spacing w:after="20"/>
              <w:ind w:left="20"/>
              <w:jc w:val="both"/>
            </w:pPr>
            <w:r>
              <w:rPr>
                <w:rFonts w:ascii="Times New Roman"/>
                <w:b w:val="false"/>
                <w:i w:val="false"/>
                <w:color w:val="000000"/>
                <w:sz w:val="20"/>
              </w:rPr>
              <w:t>
Реестр постановлений о выдаче разрешения на использование земельного участка для изыскательских работ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перевод сельскохозяйственных угодий из одного вида в другой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перевод сельскохозяйственных угодий из одного вида в другой</w:t>
            </w:r>
          </w:p>
          <w:p>
            <w:pPr>
              <w:spacing w:after="20"/>
              <w:ind w:left="20"/>
              <w:jc w:val="both"/>
            </w:pPr>
            <w:r>
              <w:rPr>
                <w:rFonts w:ascii="Times New Roman"/>
                <w:b w:val="false"/>
                <w:i w:val="false"/>
                <w:color w:val="000000"/>
                <w:sz w:val="20"/>
              </w:rPr>
              <w:t>
Реестр разрешений услугодателя о переводе сельскохозяйственных угодий из одного вида в другой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земельных отношений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кадастровой (оценочной) стоимости конкретных земельных участков, продаваемых в частную собственность государством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и согласования решений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утверждение кадастровой стоимости конкретных земельных участков, продаваемых в частную собственность государством</w:t>
            </w:r>
          </w:p>
          <w:p>
            <w:pPr>
              <w:spacing w:after="20"/>
              <w:ind w:left="20"/>
              <w:jc w:val="both"/>
            </w:pPr>
            <w:r>
              <w:rPr>
                <w:rFonts w:ascii="Times New Roman"/>
                <w:b w:val="false"/>
                <w:i w:val="false"/>
                <w:color w:val="000000"/>
                <w:sz w:val="20"/>
              </w:rPr>
              <w:t>
Реестр актов кадастровой (оценочной) стоимости земельного участка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для строительства объекта в черте населенного пункта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земельного участка для строительства объекта в черте населенного пункта</w:t>
            </w:r>
          </w:p>
          <w:p>
            <w:pPr>
              <w:spacing w:after="20"/>
              <w:ind w:left="20"/>
              <w:jc w:val="both"/>
            </w:pPr>
            <w:r>
              <w:rPr>
                <w:rFonts w:ascii="Times New Roman"/>
                <w:b w:val="false"/>
                <w:i w:val="false"/>
                <w:color w:val="000000"/>
                <w:sz w:val="20"/>
              </w:rPr>
              <w:t>
Реестр решений о предоставлении права землепользования на земельный участок с приложением земельно-кадастрового плана</w:t>
            </w:r>
          </w:p>
          <w:p>
            <w:pPr>
              <w:spacing w:after="20"/>
              <w:ind w:left="20"/>
              <w:jc w:val="both"/>
            </w:pPr>
            <w:r>
              <w:rPr>
                <w:rFonts w:ascii="Times New Roman"/>
                <w:b w:val="false"/>
                <w:i w:val="false"/>
                <w:color w:val="000000"/>
                <w:sz w:val="20"/>
              </w:rPr>
              <w:t>
Реестр договоров временного (краткосрочного, долгосрочного) возмездного (безвозмездного) землепользования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земельных отношений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земельные участки в частную собственность и землепользование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ГЗК, ЕСЭДО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проведения земельных торгов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постановление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о прекращении принудительного отчуждения земельного участка для государственных нужд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в установленном порядке земельные участки для индивидуального жилищного строительства на территориях, определенных в соответствии с утвержденной градостроительной документацией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земельных участках, предоставленных для индивидуального жилищного строительства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земельные участки для целей недропользования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решений предоставлению земельных участков для целей недропользования, связанных с государственным геологическим изучением недр и разведкой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резервирование земель</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утвержденные проекты земельно-хозяйственного устройства территории населенных пунктов на специальных информационных стендах в местах, доступных для населения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образование специального земельного фонда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бесхозяйные земельные участки и организует работы по постановке их на учет</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бесхозяйных земельных участках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 предложения и проекты решений местного исполнительного органа района, города областного значения по предоставлению земельных участков и изменению их целевого назначения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 предложения и проекты решений районного исполнительного органа по предоставлению земельных участков для целей недропользования, связанных с государственным геологическим изучением недр и разведкой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делимость и неделимость земельных участков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разработку проектов зонирования земель, проектов и схем по рациональному использованию земель районов, городов областного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разработку проектов земельно-хозяйственного устройства территорий населенных пунктов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земельных торгов (аукционов)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земельных торгах (аукционах)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экспертизу проектов и схем городского, районного значения, затрагивающих вопросы использования и охраны земель</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баланс земель районов, городов областного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земель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паспорта земельных участков сельскохозяйственного назначения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паспорта земельных участков сельскохозяйственного назначения</w:t>
            </w:r>
          </w:p>
          <w:p>
            <w:pPr>
              <w:spacing w:after="20"/>
              <w:ind w:left="20"/>
              <w:jc w:val="both"/>
            </w:pPr>
            <w:r>
              <w:rPr>
                <w:rFonts w:ascii="Times New Roman"/>
                <w:b w:val="false"/>
                <w:i w:val="false"/>
                <w:color w:val="000000"/>
                <w:sz w:val="20"/>
              </w:rPr>
              <w:t>
Реестр паспортов земельных участков сельскохозяйственного назначения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заключает договора купли-продажи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договоров купли-продажи и договоров аренды земельного участка и временного безвозмездного землепользования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выявление земель, неиспользуемых и используемых с нарушением законодательства Республики Казахстан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земельно-кадастровый план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учет собственников земельных участков и землепользователей, а также других субъектов земельных правоотношений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собственников земельных участков и землепользователей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обязательного страхования в растениеводстве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обязательное страхование хозяйствующими субъектами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учета заявлений страхователей о создании комиссии, учета актов обследовании комиссии.</w:t>
            </w:r>
          </w:p>
          <w:p>
            <w:pPr>
              <w:spacing w:after="20"/>
              <w:ind w:left="20"/>
              <w:jc w:val="both"/>
            </w:pPr>
            <w:r>
              <w:rPr>
                <w:rFonts w:ascii="Times New Roman"/>
                <w:b w:val="false"/>
                <w:i w:val="false"/>
                <w:color w:val="000000"/>
                <w:sz w:val="20"/>
              </w:rPr>
              <w:t>
Автоматизация учета производителей продукции, подлежащих страхованию.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страховании в растениеводстве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оптимальные сроки начала и завершения посевных работ на соответствующей территории в разрезе природно-климатических зон по видам продукции растениеводства, подлежащим обязательному страхованию в растениеводстве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местному исполнительному органу области, города республиканского значения и столицы перечень производителей продукции растениеводства, подлежащих страхованию в текущем году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производителей продукции растениеводства, подлежащих страхованию в текущем году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создает комиссии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10 марта 2004 года "Об обязательном страховании в растениеводстве"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управления объектами кондоминиума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техническое обследование общего имущества объекта кондоминиума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объектов и субъектов кондоминиума, перечней, периодов и периодичности проведения отдельных видов ремонтов общего имущества объектов кондоминиума.</w:t>
            </w:r>
          </w:p>
          <w:p>
            <w:pPr>
              <w:spacing w:after="20"/>
              <w:ind w:left="20"/>
              <w:jc w:val="both"/>
            </w:pPr>
            <w:r>
              <w:rPr>
                <w:rFonts w:ascii="Times New Roman"/>
                <w:b w:val="false"/>
                <w:i w:val="false"/>
                <w:color w:val="000000"/>
                <w:sz w:val="20"/>
              </w:rPr>
              <w:t>
Автоматизация процессов согласования сметы расходов на проведение отдельных видов ремонта общего имущества объекта кондоминиума.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перечень, периоды и очередность проведения отдельных видов капитального ремонта общего имущества объекта кондоминиума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перечне, периодах и очередности проведения отдельных видов капитального ремонта общего имущества объекта кондоминиума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смету расходов на проведение отдельных видов капитального ремонта общего имущества объекта кондоминиума, представленную органом управления объекта кондоминиума, финансируемых с участием жилищной помощи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участие в комиссиях по приемке выполненных работ по отдельным видам капитального ремонта общего имущества объекта кондоминиума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определяет обслуживающую организацию, которая осуществляет функции органа управления объектом кондоминиума в случае, предусмотренном </w:t>
            </w:r>
            <w:r>
              <w:rPr>
                <w:rFonts w:ascii="Times New Roman"/>
                <w:b w:val="false"/>
                <w:i w:val="false"/>
                <w:color w:val="000000"/>
                <w:sz w:val="20"/>
              </w:rPr>
              <w:t>пунктом 1-1</w:t>
            </w:r>
            <w:r>
              <w:rPr>
                <w:rFonts w:ascii="Times New Roman"/>
                <w:b w:val="false"/>
                <w:i w:val="false"/>
                <w:color w:val="000000"/>
                <w:sz w:val="20"/>
              </w:rPr>
              <w:t xml:space="preserve"> статьи 42 Закона Республики Казахстан от 16 апреля 1997 года "О жилищных отношениях"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консультационную помощь владельцам подконтрольных объектов, предприятиям, организациям или гражданам, осуществляющим эксплуатацию жилых домов (жилых зданий) и придомовых территорий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 общему собранию собственников помещений (квартир) кандидатуру на должность председателя правления кооператива соответствующего квалификационным требованиям, утверждаемым уполномоченным органом согласно </w:t>
            </w:r>
            <w:r>
              <w:rPr>
                <w:rFonts w:ascii="Times New Roman"/>
                <w:b w:val="false"/>
                <w:i w:val="false"/>
                <w:color w:val="000000"/>
                <w:sz w:val="20"/>
              </w:rPr>
              <w:t>пункту 7</w:t>
            </w:r>
            <w:r>
              <w:rPr>
                <w:rFonts w:ascii="Times New Roman"/>
                <w:b w:val="false"/>
                <w:i w:val="false"/>
                <w:color w:val="000000"/>
                <w:sz w:val="20"/>
              </w:rPr>
              <w:t xml:space="preserve"> статьи 43 Закона Республики Казахстан от 16 апреля 1997 года "О жилищных отношениях"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надзор в сфере управления кондоминиумами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органов управления объектами кондоминиума (в форме проверок):</w:t>
            </w:r>
          </w:p>
          <w:p>
            <w:pPr>
              <w:spacing w:after="20"/>
              <w:ind w:left="20"/>
              <w:jc w:val="both"/>
            </w:pPr>
            <w:r>
              <w:rPr>
                <w:rFonts w:ascii="Times New Roman"/>
                <w:b w:val="false"/>
                <w:i w:val="false"/>
                <w:color w:val="000000"/>
                <w:sz w:val="20"/>
              </w:rPr>
              <w:t>
1) на наличие в жилых домах (жилых зданиях) общедомовых приборов учета тепло -, энерго -, газо - и водоресурсов</w:t>
            </w:r>
          </w:p>
          <w:p>
            <w:pPr>
              <w:spacing w:after="20"/>
              <w:ind w:left="20"/>
              <w:jc w:val="both"/>
            </w:pPr>
            <w:r>
              <w:rPr>
                <w:rFonts w:ascii="Times New Roman"/>
                <w:b w:val="false"/>
                <w:i w:val="false"/>
                <w:color w:val="000000"/>
                <w:sz w:val="20"/>
              </w:rPr>
              <w:t>
2) на соблюдение порядка использования, содержания, эксплуатации и ремонта общего имущества собственников помещений (квартир) в объекте кондоминиума и территорий прилегающей к объекту кондоминиума</w:t>
            </w:r>
          </w:p>
          <w:p>
            <w:pPr>
              <w:spacing w:after="20"/>
              <w:ind w:left="20"/>
              <w:jc w:val="both"/>
            </w:pPr>
            <w:r>
              <w:rPr>
                <w:rFonts w:ascii="Times New Roman"/>
                <w:b w:val="false"/>
                <w:i w:val="false"/>
                <w:color w:val="000000"/>
                <w:sz w:val="20"/>
              </w:rPr>
              <w:t>
3) на техническое состояние общего имущества собственников помещений в объекте кондоминиума и его инженерного оборудования, своевременное выполнение работ по его содержанию и ремонту в соответствии с действующими нормативно-техническими и проектными документами в области строительства и жилищно-коммунального хозяйства</w:t>
            </w:r>
          </w:p>
          <w:p>
            <w:pPr>
              <w:spacing w:after="20"/>
              <w:ind w:left="20"/>
              <w:jc w:val="both"/>
            </w:pPr>
            <w:r>
              <w:rPr>
                <w:rFonts w:ascii="Times New Roman"/>
                <w:b w:val="false"/>
                <w:i w:val="false"/>
                <w:color w:val="000000"/>
                <w:sz w:val="20"/>
              </w:rPr>
              <w:t>
4) за качеством работ, выполненных по отдельным видам капитального ремонта общего имущества объекта кондоминиума</w:t>
            </w:r>
          </w:p>
          <w:p>
            <w:pPr>
              <w:spacing w:after="20"/>
              <w:ind w:left="20"/>
              <w:jc w:val="both"/>
            </w:pPr>
            <w:r>
              <w:rPr>
                <w:rFonts w:ascii="Times New Roman"/>
                <w:b w:val="false"/>
                <w:i w:val="false"/>
                <w:color w:val="000000"/>
                <w:sz w:val="20"/>
              </w:rPr>
              <w:t>
5) выполнение мероприятий по подготовке жилого дома (жилого здания) к сезонной эксплуатации</w:t>
            </w:r>
          </w:p>
          <w:p>
            <w:pPr>
              <w:spacing w:after="20"/>
              <w:ind w:left="20"/>
              <w:jc w:val="both"/>
            </w:pPr>
            <w:r>
              <w:rPr>
                <w:rFonts w:ascii="Times New Roman"/>
                <w:b w:val="false"/>
                <w:i w:val="false"/>
                <w:color w:val="000000"/>
                <w:sz w:val="20"/>
              </w:rPr>
              <w:t>
6) на выполнение принятых решений и предписаний по устранению выявленных нарушений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субъектов и объектов контроля, планов проверок, проведенных проверок, выданных предписаний, дел об АП, актов, обжалований.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приему отчетности от субъектов контроля, камерального контроля на основании отчетности.</w:t>
            </w:r>
          </w:p>
          <w:p>
            <w:pPr>
              <w:spacing w:after="20"/>
              <w:ind w:left="20"/>
              <w:jc w:val="both"/>
            </w:pPr>
            <w:r>
              <w:rPr>
                <w:rFonts w:ascii="Times New Roman"/>
                <w:b w:val="false"/>
                <w:i w:val="false"/>
                <w:color w:val="000000"/>
                <w:sz w:val="20"/>
              </w:rPr>
              <w:t>
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проверку наличия отчета по управлению объектом кондоминиума при обращении собственников помещений (квартир) объекта кондоминиума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протокола и рассматривает дела об административных правонарушениях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надзор в сферах регулирования использования государственных символов и рекламы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использованием (установлением, размещением) государственных символов Республики Казахстан на соответствующей территории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субъектов и объектов контроля, планов проверок, проведенных проверок, выданных предписаний, дел об АП, актов, обжалований.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 пределах своей компетенции контроль за соблюдением </w:t>
            </w:r>
            <w:r>
              <w:rPr>
                <w:rFonts w:ascii="Times New Roman"/>
                <w:b w:val="false"/>
                <w:i w:val="false"/>
                <w:color w:val="000000"/>
                <w:sz w:val="20"/>
              </w:rPr>
              <w:t>законодательства</w:t>
            </w:r>
            <w:r>
              <w:rPr>
                <w:rFonts w:ascii="Times New Roman"/>
                <w:b w:val="false"/>
                <w:i w:val="false"/>
                <w:color w:val="000000"/>
                <w:sz w:val="20"/>
              </w:rPr>
              <w:t xml:space="preserve"> Республики Казахстан от 19 декабря 2003 года "О рекламе"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проведения мирных собраний, митингов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проведении собрания, митинга, шествия, пикета или демонстрации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 о проведении собраний, митингов, об установке юрт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проведение собрания, митинга, шествия, пикета или демонстрации</w:t>
            </w:r>
          </w:p>
          <w:p>
            <w:pPr>
              <w:spacing w:after="20"/>
              <w:ind w:left="20"/>
              <w:jc w:val="both"/>
            </w:pPr>
            <w:r>
              <w:rPr>
                <w:rFonts w:ascii="Times New Roman"/>
                <w:b w:val="false"/>
                <w:i w:val="false"/>
                <w:color w:val="000000"/>
                <w:sz w:val="20"/>
              </w:rPr>
              <w:t>
Сведения о проводимых собраниях, митингах, шествиях, пикетах или демонстрациях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согласует установку юрт, палаток, иных временных сооружений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установку юрт, палаток, иных временных сооружений</w:t>
            </w:r>
          </w:p>
          <w:p>
            <w:pPr>
              <w:spacing w:after="20"/>
              <w:ind w:left="20"/>
              <w:jc w:val="both"/>
            </w:pPr>
            <w:r>
              <w:rPr>
                <w:rFonts w:ascii="Times New Roman"/>
                <w:b w:val="false"/>
                <w:i w:val="false"/>
                <w:color w:val="000000"/>
                <w:sz w:val="20"/>
              </w:rPr>
              <w:t>
Сведения по установке юрт, палаток, иных временных сооружений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ФЛ и ЮЛ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прием граждан акимом района (города областного значения), заместителями акима и представителями государственного учреждения "Аппарат акима (района, города областного значения)"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обращений граждан и организаций, интеграция с единой ИС учета обращений физических и юридических лиц.</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1) Автоматизация приема и выдачи ответов на обращения через интернет-ресурс акимата.</w:t>
            </w:r>
          </w:p>
          <w:p>
            <w:pPr>
              <w:spacing w:after="20"/>
              <w:ind w:left="20"/>
              <w:jc w:val="both"/>
            </w:pPr>
            <w:r>
              <w:rPr>
                <w:rFonts w:ascii="Times New Roman"/>
                <w:b w:val="false"/>
                <w:i w:val="false"/>
                <w:color w:val="000000"/>
                <w:sz w:val="20"/>
              </w:rPr>
              <w:t>
2) Автоматизация процессов записи на прием в МИО через интернет-ресурс акимата, ведение графика приема.</w:t>
            </w:r>
          </w:p>
          <w:p>
            <w:pPr>
              <w:spacing w:after="20"/>
              <w:ind w:left="20"/>
              <w:jc w:val="both"/>
            </w:pPr>
            <w:r>
              <w:rPr>
                <w:rFonts w:ascii="Times New Roman"/>
                <w:b w:val="false"/>
                <w:i w:val="false"/>
                <w:color w:val="000000"/>
                <w:sz w:val="20"/>
              </w:rPr>
              <w:t>
3-уровень:</w:t>
            </w:r>
          </w:p>
          <w:p>
            <w:pPr>
              <w:spacing w:after="20"/>
              <w:ind w:left="20"/>
              <w:jc w:val="both"/>
            </w:pPr>
            <w:r>
              <w:rPr>
                <w:rFonts w:ascii="Times New Roman"/>
                <w:b w:val="false"/>
                <w:i w:val="false"/>
                <w:color w:val="000000"/>
                <w:sz w:val="20"/>
              </w:rPr>
              <w:t>
Единый контакт-центр по вопросам МИО и подведомственных организаций, взаимодействие с гражданами и организациями через интернет-ресурс , интернет-чаты, Call-центр.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рассматривают обращения физических и (или) юридических лиц и (или) его филиалов и представительств по вопросам рекламной деятельности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архитектуры и градостроительства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архитектурно-планировочного задания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выдачу архитектурно-планировочного задания</w:t>
            </w:r>
          </w:p>
          <w:p>
            <w:pPr>
              <w:spacing w:after="20"/>
              <w:ind w:left="20"/>
              <w:jc w:val="both"/>
            </w:pPr>
            <w:r>
              <w:rPr>
                <w:rFonts w:ascii="Times New Roman"/>
                <w:b w:val="false"/>
                <w:i w:val="false"/>
                <w:color w:val="000000"/>
                <w:sz w:val="20"/>
              </w:rPr>
              <w:t>
Реестр архитектурно-планировочных заданий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разрешение на размещение объектов наружной (визуальной) рекламы в населенных пунктах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паспорта на размещение объектов наружной (визуальной) рекламы на объектах стационарного размещения рекламы в полосе отвода автомобильных дорог общего пользования областного и районного значения</w:t>
            </w:r>
          </w:p>
          <w:p>
            <w:pPr>
              <w:spacing w:after="20"/>
              <w:ind w:left="20"/>
              <w:jc w:val="both"/>
            </w:pPr>
            <w:r>
              <w:rPr>
                <w:rFonts w:ascii="Times New Roman"/>
                <w:b w:val="false"/>
                <w:i w:val="false"/>
                <w:color w:val="000000"/>
                <w:sz w:val="20"/>
              </w:rPr>
              <w:t>
Реестр паспортов на размещение объектов наружной (визуальной) рекламы на объектах стационарного размещения рекламы в полосе отвода автомобильных дорог общего пользования областного и районного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лицензирование в сфере архитектурной, градостроительной и строительной деятельности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Реестр лицензий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Реестр лиц, осуществляющих деятельность в архитектурной, градостроительной и строительной сфере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аттестацию экспертов на право осуществления экспертных работ и инжиниринговых услуг в сфере архитектурной, градостроительной и строительной деятельности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прохождение аттестации на право осуществления экспертных работ и инжиниринговых услуг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Реестр аттестатов экспертов, осуществляющих экспертные работы и инжиниринговые услуги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Реестр лиц, осуществляющих экспертные работы и инжиниринговые услуги в сфере архитектурной, градостроительной и строительной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архитектуры и градостроительства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по определению адреса объектов недвижимости на территории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и согласования решений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справки по определению адреса объектов недвижимости на территории Республики Казахстан</w:t>
            </w:r>
          </w:p>
          <w:p>
            <w:pPr>
              <w:spacing w:after="20"/>
              <w:ind w:left="20"/>
              <w:jc w:val="both"/>
            </w:pPr>
            <w:r>
              <w:rPr>
                <w:rFonts w:ascii="Times New Roman"/>
                <w:b w:val="false"/>
                <w:i w:val="false"/>
                <w:color w:val="000000"/>
                <w:sz w:val="20"/>
              </w:rPr>
              <w:t>
Реестр выданных справок: по уточнению, присвоению, упразднению адресов объекта недвижимости с указанием регистрационного кода адреса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архитектуры и градостроительства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адресов и их регистрация в информационной системе "Адресный регистр", их изменение и упразднение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АР, ИС ГГК, ЕСЭДО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и мониторинга строящихся (намечаемых к строительству)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уточнение, присвоение, упразднение адресов объекта недвижимости</w:t>
            </w:r>
          </w:p>
          <w:p>
            <w:pPr>
              <w:spacing w:after="20"/>
              <w:ind w:left="20"/>
              <w:jc w:val="both"/>
            </w:pPr>
            <w:r>
              <w:rPr>
                <w:rFonts w:ascii="Times New Roman"/>
                <w:b w:val="false"/>
                <w:i w:val="false"/>
                <w:color w:val="000000"/>
                <w:sz w:val="20"/>
              </w:rPr>
              <w:t>
Реестр выданных справок: по уточнению, присвоению, упразднению адресов объекта недвижимости с указанием регистрационного кода адреса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по реализации утвержденного в установленном законодательством порядке генерального плана города, комплексной схемы градостроительного планирования прилегающих территорий (проекта районной планировки), отнесенных в установленном законодательством порядке к зоне влияния города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план города, комплексная схема градостроительного планирования прилегающих территорий (проекта районной планировки), отнесенных в установленном законодательством порядке к зоне влияния города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и реализует градостроительные проекты, разрабатываемых для развития утвержденного генерального плана (комплексной схемы градостроительного планирования, проектов планировки) города и пригородной зоны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градостроительных проектов, разрабатываемых для развития утвержденного генерального плана (комплексной схемы градостроительного планирования, проектов планировки) города и пригородной зоны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регистрирует и ведет учет объектов (комплексов), вводимых в эксплуатацию</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строительных объектов (комплексов), вводимых в эксплуатацию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строек (объектов), проведении комплекса работ по постутилизации объектов городского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решений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строек (объектов), проведении комплекса работ по постутилизации объектов городского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согласует с аккредитованными республиканскими спортивными федерациями технической спецификации и технического задания на проектирование спортивных сооружений, предназначенных для проведения соревнований международного и республиканского уровней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предпроектную и проектную (проектно-сметную) документацию на строительство объектов и комплексов, финансируемых за счет местного бюджета, а также республиканского бюджета, выделенного на финансирование местного бюджетного инвестиционного проекта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установленном порядке информацию и (или) сведения для внесения в базу данных государственного градостроительного кадастра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в базу данных государственного градостроительного кадастра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население города о планируемой застройке либо иных градостроительных изменениях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мониторинг строящихся (намечаемых к строительству) объектов и комплексов в порядке, установленном уполномоченным органом по делам архитектуры, градостроительства и строительства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строящихся (намечаемых к строительству) объектов и комплексов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надзор в сфере архитектуры и градостроительства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сохранение жилищного фонда, коммуникаций, памятников истории и культуры, объектов государственного природно-заповедного фонда и ведения контроля за их нормативным содержанием (использованием, эксплуатацией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субъектов и объектов контроля, планов проверок, проведенных проверок, выданных предписаний, дел об АП, актов, обжалований.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сфере архитектурной, градостроительной и строительной деятельности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надзор за качеством проектной документации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архитектурно-строительный контроль и надзор за качеством строительства объектов,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архитектурно-градостроительной дисциплины на этих объектах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планирование и прогнозирование состояния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информационно-аналитические материалы по вопросам общественно-политической и социально-экономической ситуации в регионе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сбора, анализа и обработки информации, необходимой для принятия управленческих решений по всем сферам ответственности МИО (включая мониторинг достижения социально-экономических показателей региона). Интеграция с ИС статистики, электронными информационными ресурсами МИО, а также ИС ЦГО. Автоматизация процессов прогнозирования состояния региона и планирования мероприятий по достижению целевых показателей.</w:t>
            </w:r>
          </w:p>
          <w:p>
            <w:pPr>
              <w:spacing w:after="20"/>
              <w:ind w:left="20"/>
              <w:jc w:val="both"/>
            </w:pPr>
            <w:r>
              <w:rPr>
                <w:rFonts w:ascii="Times New Roman"/>
                <w:b w:val="false"/>
                <w:i w:val="false"/>
                <w:color w:val="000000"/>
                <w:sz w:val="20"/>
              </w:rPr>
              <w:t>
Автоматизация мониторинга и анализа СМИ.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материалы по вопросам общественно-политической и социально-экономической ситуации в регионе, предложения по общественно значимым проблемам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обработку информации и обеспечивает акима района (города областного значения) информационно-аналитическими материалами по вопросам внутренней политики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материалы по вопросам внутренней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публикует в СМИ и сети Интернет информацию о деятельности акима и акимата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деятельности акима и акимата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для акима района (города областного значения) информационно-аналитические материалы по вопросам общественно-политической и социально-экономической ситуации в регионе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актов акима и акимата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работу по регистрации и хранению актов акимата и акима района (города областного значения)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 НПА "Әділет"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и публикации на интернет-портале актов акима и акимата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население о нормативных правовых актах акима и акимата района (города областного значения), документах консультативно-совещательных органов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акима и акимата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взаимодействия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взаимодействие и координацию деятельности консультативно-совещательных органов, создаваемых при акиме и акимате района (города областного значения)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взаимодействие через ЕЭПС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проведенных совещаний, заседаний.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планирования совещаний, публикация объявлений на интернет-ресурсе акимата, рассылка повестки участвующим лицам.</w:t>
            </w:r>
          </w:p>
          <w:p>
            <w:pPr>
              <w:spacing w:after="20"/>
              <w:ind w:left="20"/>
              <w:jc w:val="both"/>
            </w:pPr>
            <w:r>
              <w:rPr>
                <w:rFonts w:ascii="Times New Roman"/>
                <w:b w:val="false"/>
                <w:i w:val="false"/>
                <w:color w:val="000000"/>
                <w:sz w:val="20"/>
              </w:rPr>
              <w:t>
3-уровень:</w:t>
            </w:r>
          </w:p>
          <w:p>
            <w:pPr>
              <w:spacing w:after="20"/>
              <w:ind w:left="20"/>
              <w:jc w:val="both"/>
            </w:pPr>
            <w:r>
              <w:rPr>
                <w:rFonts w:ascii="Times New Roman"/>
                <w:b w:val="false"/>
                <w:i w:val="false"/>
                <w:color w:val="000000"/>
                <w:sz w:val="20"/>
              </w:rPr>
              <w:t>
Автоматизация формирования и согласования протоколов совещаний участвующими лицами.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заседаний акимата района (города областного значения), мероприятий, совещаний, семинаров с участием акима района (города областного значения), а также иных мероприятий с участием акима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взаимодействие с органами местного самоуправления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взаимодействие акима района (города областного значения) с нижестоящими акимами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взаимодействие акима района (города областного значения) с депутатами местного маслихата, центральными исполнительными органами, политическими партиями и движениями, другими общественными объединениями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выполнение поручений Президента, Правительства и центральных государственных органов Республики Казахстан, вышестоящего акима, акима района (города областного значения), разрабатывает предложения по совершенствованию контроля за полнотой и качеством исполнения поручений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выявленных нарушений.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ведения регламентов осуществления функций, интеграция с существующими ИС для мониторинга сроков выполнения регламентов, автоматическое выявление нарушений.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причины и условия невыполнения правовых актов и поручений, принимает меры по устранению выявленных нарушений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заслушивает, требует устные, при необходимости, письменные объяснения соответствующих должностных лиц</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повышению общего уровня исполнительской дисциплины в аппаратах исполнительных органов района, акимов поселков и сельских округов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на основании мониторинга качество предоставления государственных услуг государственными органами местного государственного управления региона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работу по оценке деятельности местных исполнительных органов по управлению персоналом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Претензионно-исковая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претензионно-исковую работу акима и акимата, аппарата акима района (города областного значения), рассматривает акты прокурорского реагирования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поступающих судебных и исполнительных документов с постоянным дополнением движения дела (промежуточное исполнение, продление, окончательное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кадровый учет лиц, назначаемых акимом района (города областного значения)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ИИС "Е-кызмет"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направлении и финансирует профессиональную переподготовку государственных служащих исполнительных органов, финансируемых из местного бюджета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аттестацию административных государственных служащих исполнительных органов, финансируемых из местного бюджета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методическую и практическую помощь государственным служащим по вопросам их правового положения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работу по ведению делопроизводства, в т.ч. секретного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контроль за правильностью формирования, оформления и хранения дел, подлежащих сдаче в архив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соблюдение режима секретности в государственном учреждении "Аппарат акима (района, города областного значения)", оформляет материалы на допуск к секретным документам сотрудников и иным должностным лицам, назначаемым акимом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работу по учету поступающей служебной и иной корреспонденции в адрес акима, заместителей акима и государственного учреждения "Аппарат акима (района, города областного значения)", рассмотрению и отправке корреспонденции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правильную организацию бухгалтерского учета и отчетности, правильное расходование и сохранность денежных средств, материальных ценностей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СОНО, ИС 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бухгалтерского учета и отчетности на базе типовых решений.</w:t>
            </w:r>
          </w:p>
          <w:p>
            <w:pPr>
              <w:spacing w:after="20"/>
              <w:ind w:left="20"/>
              <w:jc w:val="both"/>
            </w:pPr>
            <w:r>
              <w:rPr>
                <w:rFonts w:ascii="Times New Roman"/>
                <w:b w:val="false"/>
                <w:i w:val="false"/>
                <w:color w:val="000000"/>
                <w:sz w:val="20"/>
              </w:rPr>
              <w:t>
Автоматизация учета и планирования потребности в средствах вычислительной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брачно-семейных отношений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перемены имени, отчества, фамилии, в том числе внесение изменений, дополнений и исправлений в записи актов гражданского состояния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ЗАГС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 интеграция с ИС ЗАГС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государственной регистрации перемены имени, отчества, фамилии</w:t>
            </w:r>
          </w:p>
          <w:p>
            <w:pPr>
              <w:spacing w:after="20"/>
              <w:ind w:left="20"/>
              <w:jc w:val="both"/>
            </w:pPr>
            <w:r>
              <w:rPr>
                <w:rFonts w:ascii="Times New Roman"/>
                <w:b w:val="false"/>
                <w:i w:val="false"/>
                <w:color w:val="000000"/>
                <w:sz w:val="20"/>
              </w:rPr>
              <w:t>
Реестр свидетельств о государственной регистрации перемены имени, отчества, фамилии, повторных свидетельств о перемене имени, отчества, фамилии с внесенными изменениями, дополнениями и исправлениями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 в том числе внесение изменений, дополнений и исправлений в записи актов гражданского состояния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государственной регистрации смерти</w:t>
            </w:r>
          </w:p>
          <w:p>
            <w:pPr>
              <w:spacing w:after="20"/>
              <w:ind w:left="20"/>
              <w:jc w:val="both"/>
            </w:pPr>
            <w:r>
              <w:rPr>
                <w:rFonts w:ascii="Times New Roman"/>
                <w:b w:val="false"/>
                <w:i w:val="false"/>
                <w:color w:val="000000"/>
                <w:sz w:val="20"/>
              </w:rPr>
              <w:t>
Реестр свидетельств (справок) о смерти, повторных свидетельств (справок) о смерти с внесенными изменениями, дополнениями и исправлениями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восстановлении актовой записи гражданского состояния</w:t>
            </w:r>
          </w:p>
          <w:p>
            <w:pPr>
              <w:spacing w:after="20"/>
              <w:ind w:left="20"/>
              <w:jc w:val="both"/>
            </w:pPr>
            <w:r>
              <w:rPr>
                <w:rFonts w:ascii="Times New Roman"/>
                <w:b w:val="false"/>
                <w:i w:val="false"/>
                <w:color w:val="000000"/>
                <w:sz w:val="20"/>
              </w:rPr>
              <w:t>
Реестр свидетельств о государственной регистрации акта гражданского состояния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или справок о регистрации актов гражданского состояния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выдаче повторного свидетельства (справки) о рождении, заключении брака, расторжении брака, установлении отцовства (материнства), усыновлении (удочерении), перемене фамилии, имени, отчества, смерти и справки о брачной правоспособности</w:t>
            </w:r>
          </w:p>
          <w:p>
            <w:pPr>
              <w:spacing w:after="20"/>
              <w:ind w:left="20"/>
              <w:jc w:val="both"/>
            </w:pPr>
            <w:r>
              <w:rPr>
                <w:rFonts w:ascii="Times New Roman"/>
                <w:b w:val="false"/>
                <w:i w:val="false"/>
                <w:color w:val="000000"/>
                <w:sz w:val="20"/>
              </w:rPr>
              <w:t>
Реестр выданных повторных свидетельств или справок о регистрации актов гражданского состояния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(супружества), в том числе внесение изменений, дополнений и исправлений в записи актов гражданского состояния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вступлении в брак (супружество)</w:t>
            </w:r>
          </w:p>
          <w:p>
            <w:pPr>
              <w:spacing w:after="20"/>
              <w:ind w:left="20"/>
              <w:jc w:val="both"/>
            </w:pPr>
            <w:r>
              <w:rPr>
                <w:rFonts w:ascii="Times New Roman"/>
                <w:b w:val="false"/>
                <w:i w:val="false"/>
                <w:color w:val="000000"/>
                <w:sz w:val="20"/>
              </w:rPr>
              <w:t>
Реестр свидетельств о государственной регистрации заключения брака (супружества), повторных свидетельств о заключении брака (супружества)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 (супружества), в том числе внесение изменений, дополнений и исправлений в записи актов гражданского состояния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государственной регистрации расторжения брака (супружества)</w:t>
            </w:r>
          </w:p>
          <w:p>
            <w:pPr>
              <w:spacing w:after="20"/>
              <w:ind w:left="20"/>
              <w:jc w:val="both"/>
            </w:pPr>
            <w:r>
              <w:rPr>
                <w:rFonts w:ascii="Times New Roman"/>
                <w:b w:val="false"/>
                <w:i w:val="false"/>
                <w:color w:val="000000"/>
                <w:sz w:val="20"/>
              </w:rPr>
              <w:t>
Реестр свидетельств о государственной регистрации расторжения брака (супружества), повторных свидетельств о расторжении брака (супружества)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 в том числе внесение изменений, дополнений и исправлений в записи актов гражданского состояния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регистрации рождения</w:t>
            </w:r>
          </w:p>
          <w:p>
            <w:pPr>
              <w:spacing w:after="20"/>
              <w:ind w:left="20"/>
              <w:jc w:val="both"/>
            </w:pPr>
            <w:r>
              <w:rPr>
                <w:rFonts w:ascii="Times New Roman"/>
                <w:b w:val="false"/>
                <w:i w:val="false"/>
                <w:color w:val="000000"/>
                <w:sz w:val="20"/>
              </w:rPr>
              <w:t>
Реестр свидетельств о рождении, повторных свидетельств о рождении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установления отцовства, в том числе внесение изменений, дополнений и исправлений в записи актов гражданского состояния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государственной регистрации установления отцовства</w:t>
            </w:r>
          </w:p>
          <w:p>
            <w:pPr>
              <w:spacing w:after="20"/>
              <w:ind w:left="20"/>
              <w:jc w:val="both"/>
            </w:pPr>
            <w:r>
              <w:rPr>
                <w:rFonts w:ascii="Times New Roman"/>
                <w:b w:val="false"/>
                <w:i w:val="false"/>
                <w:color w:val="000000"/>
                <w:sz w:val="20"/>
              </w:rPr>
              <w:t>
Реестр свидетельств об установлении отцовства, повторных свидетельств об установлении отцовства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усыновления (удочерения), в том числе внесение изменений, дополнений и исправлений в записи актов гражданского состояния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государственной регистрации усыновления (удочерения) ребенка</w:t>
            </w:r>
          </w:p>
          <w:p>
            <w:pPr>
              <w:spacing w:after="20"/>
              <w:ind w:left="20"/>
              <w:jc w:val="both"/>
            </w:pPr>
            <w:r>
              <w:rPr>
                <w:rFonts w:ascii="Times New Roman"/>
                <w:b w:val="false"/>
                <w:i w:val="false"/>
                <w:color w:val="000000"/>
                <w:sz w:val="20"/>
              </w:rPr>
              <w:t>
Реестр свидетельств об усыновлении (удочерении) и о рождении ребенка, повторных свидетельств об усыновлении (удочерении)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награжденных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учет награжденных лиц и лиц, которым присвоены почетные и иные звания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награжденных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награжденных государственными наградами, лиц, которым присвоены почетные и иные звания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непрофессиональных медиаторов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ведение реестра непрофессиональных медиаторов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непрофессиональных медиаторов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непрофессиональных медиаторов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мобилизационной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осуществляет мероприятия по мобилизационной подготовке, территориальной и гражданской обороне района (города областного значения), в рамках исполнения всеобщей воинской обязанности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ИПГО, ЕСЭДО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согласовывает с местным исполнительном органом области мобилизационные планы акиматов районов (городов областного значения)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осуществляет финансирование мероприятий по воинской приписке и призыву на воинскую службу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граждан, подлежащих приписке к призывному участку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bl>
    <w:bookmarkStart w:name="z1290" w:id="104"/>
    <w:p>
      <w:pPr>
        <w:spacing w:after="0"/>
        <w:ind w:left="0"/>
        <w:jc w:val="left"/>
      </w:pPr>
      <w:r>
        <w:rPr>
          <w:rFonts w:ascii="Times New Roman"/>
          <w:b/>
          <w:i w:val="false"/>
          <w:color w:val="000000"/>
        </w:rPr>
        <w:t xml:space="preserve"> Раздел 3. Район в городе, город районного значения, поселок, село, сельский округ</w:t>
      </w:r>
    </w:p>
    <w:bookmarkEnd w:id="104"/>
    <w:p>
      <w:pPr>
        <w:spacing w:after="0"/>
        <w:ind w:left="0"/>
        <w:jc w:val="both"/>
      </w:pPr>
      <w:r>
        <w:rPr>
          <w:rFonts w:ascii="Times New Roman"/>
          <w:b w:val="false"/>
          <w:i w:val="false"/>
          <w:color w:val="ff0000"/>
          <w:sz w:val="28"/>
        </w:rPr>
        <w:t xml:space="preserve">
      Сноска. Заголовок раздела 3 - в редакции приказа Министра цифрового развития, инноваций и аэрокосмической промышленности РК от 21.04.2021 </w:t>
      </w:r>
      <w:r>
        <w:rPr>
          <w:rFonts w:ascii="Times New Roman"/>
          <w:b w:val="false"/>
          <w:i w:val="false"/>
          <w:color w:val="ff0000"/>
          <w:sz w:val="28"/>
        </w:rPr>
        <w:t>№ 142/НҚ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возможность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автоматизации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ресурс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ФЛ и ЮЛ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обращения, заявления, жалобы граждан, принимает меры по защите прав и свобод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обращений граждан и организаций, интеграция с единой ИС учета обращений физических и юридических лиц.</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1) Автоматизация приема и выдачи ответов на обращения через интернет-ресурсе акима.</w:t>
            </w:r>
          </w:p>
          <w:p>
            <w:pPr>
              <w:spacing w:after="20"/>
              <w:ind w:left="20"/>
              <w:jc w:val="both"/>
            </w:pPr>
            <w:r>
              <w:rPr>
                <w:rFonts w:ascii="Times New Roman"/>
                <w:b w:val="false"/>
                <w:i w:val="false"/>
                <w:color w:val="000000"/>
                <w:sz w:val="20"/>
              </w:rPr>
              <w:t>
2) Автоматизация процессов записи на прием в МИО через интернет-ресурс акима, ведение графика приема.</w:t>
            </w:r>
          </w:p>
          <w:p>
            <w:pPr>
              <w:spacing w:after="20"/>
              <w:ind w:left="20"/>
              <w:jc w:val="both"/>
            </w:pPr>
            <w:r>
              <w:rPr>
                <w:rFonts w:ascii="Times New Roman"/>
                <w:b w:val="false"/>
                <w:i w:val="false"/>
                <w:color w:val="000000"/>
                <w:sz w:val="20"/>
              </w:rPr>
              <w:t>
3-уровень:</w:t>
            </w:r>
          </w:p>
          <w:p>
            <w:pPr>
              <w:spacing w:after="20"/>
              <w:ind w:left="20"/>
              <w:jc w:val="both"/>
            </w:pPr>
            <w:r>
              <w:rPr>
                <w:rFonts w:ascii="Times New Roman"/>
                <w:b w:val="false"/>
                <w:i w:val="false"/>
                <w:color w:val="000000"/>
                <w:sz w:val="20"/>
              </w:rPr>
              <w:t>
Единый контакт-центр по вопросам МИО и подведомственных организаций, взаимодействие с гражданами и организациями через интернет-ресурс, интернет-чаты, Call-центр.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для строительства объекта в черте населенного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земельного участка для строительства объекта в черте населенного пункта</w:t>
            </w:r>
          </w:p>
          <w:p>
            <w:pPr>
              <w:spacing w:after="20"/>
              <w:ind w:left="20"/>
              <w:jc w:val="both"/>
            </w:pPr>
            <w:r>
              <w:rPr>
                <w:rFonts w:ascii="Times New Roman"/>
                <w:b w:val="false"/>
                <w:i w:val="false"/>
                <w:color w:val="000000"/>
                <w:sz w:val="20"/>
              </w:rPr>
              <w:t>
Реестр решений о предоставлении права землепользования на земельный участок с приложением земельно-кадастрового плана</w:t>
            </w:r>
          </w:p>
          <w:p>
            <w:pPr>
              <w:spacing w:after="20"/>
              <w:ind w:left="20"/>
              <w:jc w:val="both"/>
            </w:pPr>
            <w:r>
              <w:rPr>
                <w:rFonts w:ascii="Times New Roman"/>
                <w:b w:val="false"/>
                <w:i w:val="false"/>
                <w:color w:val="000000"/>
                <w:sz w:val="20"/>
              </w:rPr>
              <w:t>
Реестр договоров временного (краткосрочного, долгосрочного) возмездного (безвозмездного) землепользования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о наличии личного подсобного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АРМ ИС РШЭП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справок о наличии личного подсобного хозяйства</w:t>
            </w:r>
          </w:p>
          <w:p>
            <w:pPr>
              <w:spacing w:after="20"/>
              <w:ind w:left="20"/>
              <w:jc w:val="both"/>
            </w:pPr>
            <w:r>
              <w:rPr>
                <w:rFonts w:ascii="Times New Roman"/>
                <w:b w:val="false"/>
                <w:i w:val="false"/>
                <w:color w:val="000000"/>
                <w:sz w:val="20"/>
              </w:rPr>
              <w:t>
Реестр заявлений на получение справок справок о наличии личного подсобного хозяйства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детей дошкольного возраста (до 7 лет) для направления в детские дошкольные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АРМ ИС РШЭП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постановку на очередь детей дошкольного возраста (до 7 лет) для направления в детские дошкольные организации</w:t>
            </w:r>
          </w:p>
          <w:p>
            <w:pPr>
              <w:spacing w:after="20"/>
              <w:ind w:left="20"/>
              <w:jc w:val="both"/>
            </w:pPr>
            <w:r>
              <w:rPr>
                <w:rFonts w:ascii="Times New Roman"/>
                <w:b w:val="false"/>
                <w:i w:val="false"/>
                <w:color w:val="000000"/>
                <w:sz w:val="20"/>
              </w:rPr>
              <w:t>
Реестр выданных направлений в детскую дошкольную организацию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специальных социальных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подтверждающей принадлежность заявителя (семьи) к получателям адресной социальной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справки, подтверждающей принадлежность заявителя (семьи) к получателям адресной социальной помощи</w:t>
            </w:r>
          </w:p>
          <w:p>
            <w:pPr>
              <w:spacing w:after="20"/>
              <w:ind w:left="20"/>
              <w:jc w:val="both"/>
            </w:pPr>
            <w:r>
              <w:rPr>
                <w:rFonts w:ascii="Times New Roman"/>
                <w:b w:val="false"/>
                <w:i w:val="false"/>
                <w:color w:val="000000"/>
                <w:sz w:val="20"/>
              </w:rPr>
              <w:t>
Реестр выданных справок, подтверждающих принадлежность (либо отсутствие принадлежности) услугополучателя к получателям адресной социальной помощи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изменение целевого назначения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изменение целевого назначения земельного участка</w:t>
            </w:r>
          </w:p>
          <w:p>
            <w:pPr>
              <w:spacing w:after="20"/>
              <w:ind w:left="20"/>
              <w:jc w:val="both"/>
            </w:pPr>
            <w:r>
              <w:rPr>
                <w:rFonts w:ascii="Times New Roman"/>
                <w:b w:val="false"/>
                <w:i w:val="false"/>
                <w:color w:val="000000"/>
                <w:sz w:val="20"/>
              </w:rPr>
              <w:t>
Реестр постановлений об изменении целевого назначения земельного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(только акимы районов в городах Астана и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присвоение спортивного разряда</w:t>
            </w:r>
          </w:p>
          <w:p>
            <w:pPr>
              <w:spacing w:after="20"/>
              <w:ind w:left="20"/>
              <w:jc w:val="both"/>
            </w:pPr>
            <w:r>
              <w:rPr>
                <w:rFonts w:ascii="Times New Roman"/>
                <w:b w:val="false"/>
                <w:i w:val="false"/>
                <w:color w:val="000000"/>
                <w:sz w:val="20"/>
              </w:rPr>
              <w:t>
Реестр удостоверений о присвоении спортивного разряда, удостоверение о присвоении квалификационной категории или копия приказа о присвоении спортивного разряда, квалификационной категории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брачно-семейных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совершение нотариальных действий, регистрацию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ЗАГС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взаимодействия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взаимодействует с органами местного самоуправления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взаимодействие через ЕЭПС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проведенных совещаний, заседаний.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планирования совещаний, публикация объявлений на интернет-ресурсе акимата, рассылка повестки участвующим лицам.</w:t>
            </w:r>
          </w:p>
          <w:p>
            <w:pPr>
              <w:spacing w:after="20"/>
              <w:ind w:left="20"/>
              <w:jc w:val="both"/>
            </w:pPr>
            <w:r>
              <w:rPr>
                <w:rFonts w:ascii="Times New Roman"/>
                <w:b w:val="false"/>
                <w:i w:val="false"/>
                <w:color w:val="000000"/>
                <w:sz w:val="20"/>
              </w:rPr>
              <w:t>
3-уровень:</w:t>
            </w:r>
          </w:p>
          <w:p>
            <w:pPr>
              <w:spacing w:after="20"/>
              <w:ind w:left="20"/>
              <w:jc w:val="both"/>
            </w:pPr>
            <w:r>
              <w:rPr>
                <w:rFonts w:ascii="Times New Roman"/>
                <w:b w:val="false"/>
                <w:i w:val="false"/>
                <w:color w:val="000000"/>
                <w:sz w:val="20"/>
              </w:rPr>
              <w:t>
Автоматизация формирования и согласования протоколов совещаний участвующими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участие в работе сессий маслихата города, района (города областного значения) при утверждении (уточнении)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МБП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подготовки и свода проекта бюджета, составления и свода планов финансирования, планов госзакупок, анализа и контроля исполнения планов 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Погребение безродных и содержание кладбищ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погребение безродных и общественные работы по содержанию в надлежащем состоянии кладбищ и иных мест захоронения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 сфере охраны и использования объектов историко-культурного наследия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по сохранению исторического и культурного наследия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 сфере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своей компетенции осуществляет регулирование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ГЗК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Похозяйственный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похозяйственный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похозяйственного учета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сведений о трудоустройстве лиц, состоящих на учете службы пробации, об организованных социальных рабочих местах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лиц, состоящих на учете службы пробации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общественные работы, молодежную практику и социальные рабочие места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организованных социальных рабочих местах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кадровому обеспечению сельских организаций здравоохранения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 АИС Кадры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непрофессиональных медиаторов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реестр непрофессиональных медиаторов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непрофессиональных медиаторов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непрофессиональных медиаторов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мобилизационной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ИПГО, ЕСЭДО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образования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деятельность организаций дошкольного воспитания и обучения, учреждений культуры, за исключением учреждений культуры, расположенных в городе республиканского значения, столице, городах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организаций дошкольного образования и культуры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социальной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помощь лицам с инвалидностью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"Е-собес", АИС СП, АИС ЭГЗ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совместно с общественными объединениями лиц с инвалидностью культурно-массовые и просветительские мероприятия</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оказание благотворительной и социальной помощи лицам с инвалидностью</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малообеспеченных лиц</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малообеспеченных лиц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обслуживание одиноких престарелых и нетрудоспособных граждан на дому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одиноких престарелых и нетрудоспособных граждан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оказание социально уязвимым слоям населения благотворительной помощи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выделению жилья матерям, награжденным подвеской "Алтын алқа"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развитию местной социальной инфраструктуры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сферах водоснабжения и водоотведения, транспорта, физической культуры и спорта,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работы по благоустройству, освещению, озеленению и санитарной очистке населенных пунктов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в пределах своей компетенции водоснабжение населенных пунктов и регулирует вопросы водопользования</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движение общественного транспорта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инфраструктуру для занятий спортом физических лиц по месту жительства и в местах их массового отдыха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организации крестьянских или фермерских хозяйств, развитию предпринимательской деятельности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 вышестоящие органы предложения по обеспечению занятости, оказанию адресной социальной помощи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w:t>
            </w:r>
          </w:p>
          <w:p>
            <w:pPr>
              <w:spacing w:after="20"/>
              <w:ind w:left="20"/>
              <w:jc w:val="both"/>
            </w:pPr>
            <w:r>
              <w:rPr>
                <w:rFonts w:ascii="Times New Roman"/>
                <w:b w:val="false"/>
                <w:i w:val="false"/>
                <w:color w:val="000000"/>
                <w:sz w:val="20"/>
              </w:rPr>
              <w:t>
Автоматизация учета разработанных предложений.</w:t>
            </w:r>
          </w:p>
          <w:p>
            <w:pPr>
              <w:spacing w:after="20"/>
              <w:ind w:left="20"/>
              <w:jc w:val="both"/>
            </w:pPr>
            <w:r>
              <w:rPr>
                <w:rFonts w:ascii="Times New Roman"/>
                <w:b w:val="false"/>
                <w:i w:val="false"/>
                <w:color w:val="000000"/>
                <w:sz w:val="20"/>
              </w:rPr>
              <w:t>
2-уровень:</w:t>
            </w:r>
          </w:p>
          <w:p>
            <w:pPr>
              <w:spacing w:after="20"/>
              <w:ind w:left="20"/>
              <w:jc w:val="both"/>
            </w:pPr>
            <w:r>
              <w:rPr>
                <w:rFonts w:ascii="Times New Roman"/>
                <w:b w:val="false"/>
                <w:i w:val="false"/>
                <w:color w:val="000000"/>
                <w:sz w:val="20"/>
              </w:rPr>
              <w:t>
Автоматизация процессов по внесению, рассмотрению, согласованию предложений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 предложения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9" w:id="105"/>
    <w:p>
      <w:pPr>
        <w:spacing w:after="0"/>
        <w:ind w:left="0"/>
        <w:jc w:val="both"/>
      </w:pPr>
      <w:r>
        <w:rPr>
          <w:rFonts w:ascii="Times New Roman"/>
          <w:b w:val="false"/>
          <w:i w:val="false"/>
          <w:color w:val="000000"/>
          <w:sz w:val="28"/>
        </w:rPr>
        <w:t>
      Расшифровка аббревиатур:</w:t>
      </w:r>
    </w:p>
    <w:bookmarkEnd w:id="105"/>
    <w:p>
      <w:pPr>
        <w:spacing w:after="0"/>
        <w:ind w:left="0"/>
        <w:jc w:val="both"/>
      </w:pPr>
      <w:r>
        <w:rPr>
          <w:rFonts w:ascii="Times New Roman"/>
          <w:b w:val="false"/>
          <w:i w:val="false"/>
          <w:color w:val="000000"/>
          <w:sz w:val="28"/>
        </w:rPr>
        <w:t>
      ИАС – Единая информационная база селекционной и племенной работы;</w:t>
      </w:r>
    </w:p>
    <w:p>
      <w:pPr>
        <w:spacing w:after="0"/>
        <w:ind w:left="0"/>
        <w:jc w:val="both"/>
      </w:pPr>
      <w:r>
        <w:rPr>
          <w:rFonts w:ascii="Times New Roman"/>
          <w:b w:val="false"/>
          <w:i w:val="false"/>
          <w:color w:val="000000"/>
          <w:sz w:val="28"/>
        </w:rPr>
        <w:t>
      ИСЖ – Идентификация сельскохозяйственных животных;</w:t>
      </w:r>
    </w:p>
    <w:p>
      <w:pPr>
        <w:spacing w:after="0"/>
        <w:ind w:left="0"/>
        <w:jc w:val="both"/>
      </w:pPr>
      <w:r>
        <w:rPr>
          <w:rFonts w:ascii="Times New Roman"/>
          <w:b w:val="false"/>
          <w:i w:val="false"/>
          <w:color w:val="000000"/>
          <w:sz w:val="28"/>
        </w:rPr>
        <w:t>
      ЕАСУ АПК – Единая автоматизированная система управления отраслями агропромышленного комплекса;</w:t>
      </w:r>
    </w:p>
    <w:p>
      <w:pPr>
        <w:spacing w:after="0"/>
        <w:ind w:left="0"/>
        <w:jc w:val="both"/>
      </w:pPr>
      <w:r>
        <w:rPr>
          <w:rFonts w:ascii="Times New Roman"/>
          <w:b w:val="false"/>
          <w:i w:val="false"/>
          <w:color w:val="000000"/>
          <w:sz w:val="28"/>
        </w:rPr>
        <w:t>
      ИС ЗАГС – Информационная система по регистрации актов гражданского состояния;</w:t>
      </w:r>
    </w:p>
    <w:p>
      <w:pPr>
        <w:spacing w:after="0"/>
        <w:ind w:left="0"/>
        <w:jc w:val="both"/>
      </w:pPr>
      <w:r>
        <w:rPr>
          <w:rFonts w:ascii="Times New Roman"/>
          <w:b w:val="false"/>
          <w:i w:val="false"/>
          <w:color w:val="000000"/>
          <w:sz w:val="28"/>
        </w:rPr>
        <w:t>
      УСХ – Управление сельского хозяйства;</w:t>
      </w:r>
    </w:p>
    <w:p>
      <w:pPr>
        <w:spacing w:after="0"/>
        <w:ind w:left="0"/>
        <w:jc w:val="both"/>
      </w:pPr>
      <w:r>
        <w:rPr>
          <w:rFonts w:ascii="Times New Roman"/>
          <w:b w:val="false"/>
          <w:i w:val="false"/>
          <w:color w:val="000000"/>
          <w:sz w:val="28"/>
        </w:rPr>
        <w:t>
      АА – Аппарат акима;</w:t>
      </w:r>
    </w:p>
    <w:p>
      <w:pPr>
        <w:spacing w:after="0"/>
        <w:ind w:left="0"/>
        <w:jc w:val="both"/>
      </w:pPr>
      <w:r>
        <w:rPr>
          <w:rFonts w:ascii="Times New Roman"/>
          <w:b w:val="false"/>
          <w:i w:val="false"/>
          <w:color w:val="000000"/>
          <w:sz w:val="28"/>
        </w:rPr>
        <w:t>
      ИПС НПА "Әділет" – Информационно-правовая система нормативных правовых актов Республики;</w:t>
      </w:r>
    </w:p>
    <w:p>
      <w:pPr>
        <w:spacing w:after="0"/>
        <w:ind w:left="0"/>
        <w:jc w:val="both"/>
      </w:pPr>
      <w:r>
        <w:rPr>
          <w:rFonts w:ascii="Times New Roman"/>
          <w:b w:val="false"/>
          <w:i w:val="false"/>
          <w:color w:val="000000"/>
          <w:sz w:val="28"/>
        </w:rPr>
        <w:t>
      ЕИССТС – Единая информационная система социально-трудовой сферы;</w:t>
      </w:r>
    </w:p>
    <w:p>
      <w:pPr>
        <w:spacing w:after="0"/>
        <w:ind w:left="0"/>
        <w:jc w:val="both"/>
      </w:pPr>
      <w:r>
        <w:rPr>
          <w:rFonts w:ascii="Times New Roman"/>
          <w:b w:val="false"/>
          <w:i w:val="false"/>
          <w:color w:val="000000"/>
          <w:sz w:val="28"/>
        </w:rPr>
        <w:t>
      АИС СП – Автоматизированная информационная система "Социальное обеспечение";</w:t>
      </w:r>
    </w:p>
    <w:p>
      <w:pPr>
        <w:spacing w:after="0"/>
        <w:ind w:left="0"/>
        <w:jc w:val="both"/>
      </w:pPr>
      <w:r>
        <w:rPr>
          <w:rFonts w:ascii="Times New Roman"/>
          <w:b w:val="false"/>
          <w:i w:val="false"/>
          <w:color w:val="000000"/>
          <w:sz w:val="28"/>
        </w:rPr>
        <w:t>
      АП – Административное правонарушение;</w:t>
      </w:r>
    </w:p>
    <w:p>
      <w:pPr>
        <w:spacing w:after="0"/>
        <w:ind w:left="0"/>
        <w:jc w:val="both"/>
      </w:pPr>
      <w:r>
        <w:rPr>
          <w:rFonts w:ascii="Times New Roman"/>
          <w:b w:val="false"/>
          <w:i w:val="false"/>
          <w:color w:val="000000"/>
          <w:sz w:val="28"/>
        </w:rPr>
        <w:t>
      УО – Управление образования;</w:t>
      </w:r>
    </w:p>
    <w:p>
      <w:pPr>
        <w:spacing w:after="0"/>
        <w:ind w:left="0"/>
        <w:jc w:val="both"/>
      </w:pPr>
      <w:r>
        <w:rPr>
          <w:rFonts w:ascii="Times New Roman"/>
          <w:b w:val="false"/>
          <w:i w:val="false"/>
          <w:color w:val="000000"/>
          <w:sz w:val="28"/>
        </w:rPr>
        <w:t>
      ОО – Отдел образования;</w:t>
      </w:r>
    </w:p>
    <w:p>
      <w:pPr>
        <w:spacing w:after="0"/>
        <w:ind w:left="0"/>
        <w:jc w:val="both"/>
      </w:pPr>
      <w:r>
        <w:rPr>
          <w:rFonts w:ascii="Times New Roman"/>
          <w:b w:val="false"/>
          <w:i w:val="false"/>
          <w:color w:val="000000"/>
          <w:sz w:val="28"/>
        </w:rPr>
        <w:t>
      ИС МБП – Информационная система "Мониторинг бюджетного процесса";</w:t>
      </w:r>
    </w:p>
    <w:p>
      <w:pPr>
        <w:spacing w:after="0"/>
        <w:ind w:left="0"/>
        <w:jc w:val="both"/>
      </w:pPr>
      <w:r>
        <w:rPr>
          <w:rFonts w:ascii="Times New Roman"/>
          <w:b w:val="false"/>
          <w:i w:val="false"/>
          <w:color w:val="000000"/>
          <w:sz w:val="28"/>
        </w:rPr>
        <w:t>
      ИС КРР – Информационная система "Кадастр рыбных ресурсов";</w:t>
      </w:r>
    </w:p>
    <w:p>
      <w:pPr>
        <w:spacing w:after="0"/>
        <w:ind w:left="0"/>
        <w:jc w:val="both"/>
      </w:pPr>
      <w:r>
        <w:rPr>
          <w:rFonts w:ascii="Times New Roman"/>
          <w:b w:val="false"/>
          <w:i w:val="false"/>
          <w:color w:val="000000"/>
          <w:sz w:val="28"/>
        </w:rPr>
        <w:t>
      ЕСЭДО – Единая система электронного документооборота;</w:t>
      </w:r>
    </w:p>
    <w:p>
      <w:pPr>
        <w:spacing w:after="0"/>
        <w:ind w:left="0"/>
        <w:jc w:val="both"/>
      </w:pPr>
      <w:r>
        <w:rPr>
          <w:rFonts w:ascii="Times New Roman"/>
          <w:b w:val="false"/>
          <w:i w:val="false"/>
          <w:color w:val="000000"/>
          <w:sz w:val="28"/>
        </w:rPr>
        <w:t>
      ЕЭПС – Единая электронная почтовая система;</w:t>
      </w:r>
    </w:p>
    <w:p>
      <w:pPr>
        <w:spacing w:after="0"/>
        <w:ind w:left="0"/>
        <w:jc w:val="both"/>
      </w:pPr>
      <w:r>
        <w:rPr>
          <w:rFonts w:ascii="Times New Roman"/>
          <w:b w:val="false"/>
          <w:i w:val="false"/>
          <w:color w:val="000000"/>
          <w:sz w:val="28"/>
        </w:rPr>
        <w:t>
      ИС "Показатели здоровья" – Информационная система "Показатели здоровья";</w:t>
      </w:r>
    </w:p>
    <w:p>
      <w:pPr>
        <w:spacing w:after="0"/>
        <w:ind w:left="0"/>
        <w:jc w:val="both"/>
      </w:pPr>
      <w:r>
        <w:rPr>
          <w:rFonts w:ascii="Times New Roman"/>
          <w:b w:val="false"/>
          <w:i w:val="false"/>
          <w:color w:val="000000"/>
          <w:sz w:val="28"/>
        </w:rPr>
        <w:t>
      УЗ – Управление здравоохранения;</w:t>
      </w:r>
    </w:p>
    <w:p>
      <w:pPr>
        <w:spacing w:after="0"/>
        <w:ind w:left="0"/>
        <w:jc w:val="both"/>
      </w:pPr>
      <w:r>
        <w:rPr>
          <w:rFonts w:ascii="Times New Roman"/>
          <w:b w:val="false"/>
          <w:i w:val="false"/>
          <w:color w:val="000000"/>
          <w:sz w:val="28"/>
        </w:rPr>
        <w:t>
      СУЛО – Система управления лекарственным обеспечением;</w:t>
      </w:r>
    </w:p>
    <w:p>
      <w:pPr>
        <w:spacing w:after="0"/>
        <w:ind w:left="0"/>
        <w:jc w:val="both"/>
      </w:pPr>
      <w:r>
        <w:rPr>
          <w:rFonts w:ascii="Times New Roman"/>
          <w:b w:val="false"/>
          <w:i w:val="false"/>
          <w:color w:val="000000"/>
          <w:sz w:val="28"/>
        </w:rPr>
        <w:t>
      УФКС – Управление физической культуры и спорта;</w:t>
      </w:r>
    </w:p>
    <w:p>
      <w:pPr>
        <w:spacing w:after="0"/>
        <w:ind w:left="0"/>
        <w:jc w:val="both"/>
      </w:pPr>
      <w:r>
        <w:rPr>
          <w:rFonts w:ascii="Times New Roman"/>
          <w:b w:val="false"/>
          <w:i w:val="false"/>
          <w:color w:val="000000"/>
          <w:sz w:val="28"/>
        </w:rPr>
        <w:t>
      ОФКС – Отдел физической культуры и спорта;</w:t>
      </w:r>
    </w:p>
    <w:p>
      <w:pPr>
        <w:spacing w:after="0"/>
        <w:ind w:left="0"/>
        <w:jc w:val="both"/>
      </w:pPr>
      <w:r>
        <w:rPr>
          <w:rFonts w:ascii="Times New Roman"/>
          <w:b w:val="false"/>
          <w:i w:val="false"/>
          <w:color w:val="000000"/>
          <w:sz w:val="28"/>
        </w:rPr>
        <w:t>
      УДР – Управление по делам религий;</w:t>
      </w:r>
    </w:p>
    <w:p>
      <w:pPr>
        <w:spacing w:after="0"/>
        <w:ind w:left="0"/>
        <w:jc w:val="both"/>
      </w:pPr>
      <w:r>
        <w:rPr>
          <w:rFonts w:ascii="Times New Roman"/>
          <w:b w:val="false"/>
          <w:i w:val="false"/>
          <w:color w:val="000000"/>
          <w:sz w:val="28"/>
        </w:rPr>
        <w:t>
      ИС КООПТ – Информационная система "Кадастр особо охраняемых природных территорий";</w:t>
      </w:r>
    </w:p>
    <w:p>
      <w:pPr>
        <w:spacing w:after="0"/>
        <w:ind w:left="0"/>
        <w:jc w:val="both"/>
      </w:pPr>
      <w:r>
        <w:rPr>
          <w:rFonts w:ascii="Times New Roman"/>
          <w:b w:val="false"/>
          <w:i w:val="false"/>
          <w:color w:val="000000"/>
          <w:sz w:val="28"/>
        </w:rPr>
        <w:t>
      ИИС "Е-кызмет" – Интегрированная информационная система "Е-кызмет";</w:t>
      </w:r>
    </w:p>
    <w:p>
      <w:pPr>
        <w:spacing w:after="0"/>
        <w:ind w:left="0"/>
        <w:jc w:val="both"/>
      </w:pPr>
      <w:r>
        <w:rPr>
          <w:rFonts w:ascii="Times New Roman"/>
          <w:b w:val="false"/>
          <w:i w:val="false"/>
          <w:color w:val="000000"/>
          <w:sz w:val="28"/>
        </w:rPr>
        <w:t>
      ИС ГБД ЕЛ – Информационная система Государственная база данных "Е-лицензирование";</w:t>
      </w:r>
    </w:p>
    <w:p>
      <w:pPr>
        <w:spacing w:after="0"/>
        <w:ind w:left="0"/>
        <w:jc w:val="both"/>
      </w:pPr>
      <w:r>
        <w:rPr>
          <w:rFonts w:ascii="Times New Roman"/>
          <w:b w:val="false"/>
          <w:i w:val="false"/>
          <w:color w:val="000000"/>
          <w:sz w:val="28"/>
        </w:rPr>
        <w:t>
      АИС "Рынок труда" – Автоматизированная информационная система "Рынок труда";</w:t>
      </w:r>
    </w:p>
    <w:p>
      <w:pPr>
        <w:spacing w:after="0"/>
        <w:ind w:left="0"/>
        <w:jc w:val="both"/>
      </w:pPr>
      <w:r>
        <w:rPr>
          <w:rFonts w:ascii="Times New Roman"/>
          <w:b w:val="false"/>
          <w:i w:val="false"/>
          <w:color w:val="000000"/>
          <w:sz w:val="28"/>
        </w:rPr>
        <w:t>
      АИС "Е-собес" – Автоматизированная информационная система "Е-собес";</w:t>
      </w:r>
    </w:p>
    <w:p>
      <w:pPr>
        <w:spacing w:after="0"/>
        <w:ind w:left="0"/>
        <w:jc w:val="both"/>
      </w:pPr>
      <w:r>
        <w:rPr>
          <w:rFonts w:ascii="Times New Roman"/>
          <w:b w:val="false"/>
          <w:i w:val="false"/>
          <w:color w:val="000000"/>
          <w:sz w:val="28"/>
        </w:rPr>
        <w:t>
      УКЗ – Управление по контролю земель;</w:t>
      </w:r>
    </w:p>
    <w:p>
      <w:pPr>
        <w:spacing w:after="0"/>
        <w:ind w:left="0"/>
        <w:jc w:val="both"/>
      </w:pPr>
      <w:r>
        <w:rPr>
          <w:rFonts w:ascii="Times New Roman"/>
          <w:b w:val="false"/>
          <w:i w:val="false"/>
          <w:color w:val="000000"/>
          <w:sz w:val="28"/>
        </w:rPr>
        <w:t>
      УПТАД – Управление пассажирского транспорта и автомобильных дорог;</w:t>
      </w:r>
    </w:p>
    <w:p>
      <w:pPr>
        <w:spacing w:after="0"/>
        <w:ind w:left="0"/>
        <w:jc w:val="both"/>
      </w:pPr>
      <w:r>
        <w:rPr>
          <w:rFonts w:ascii="Times New Roman"/>
          <w:b w:val="false"/>
          <w:i w:val="false"/>
          <w:color w:val="000000"/>
          <w:sz w:val="28"/>
        </w:rPr>
        <w:t>
      ОЗОСХ – Отдел земельных отношений и сельского хозяйства;</w:t>
      </w:r>
    </w:p>
    <w:p>
      <w:pPr>
        <w:spacing w:after="0"/>
        <w:ind w:left="0"/>
        <w:jc w:val="both"/>
      </w:pPr>
      <w:r>
        <w:rPr>
          <w:rFonts w:ascii="Times New Roman"/>
          <w:b w:val="false"/>
          <w:i w:val="false"/>
          <w:color w:val="000000"/>
          <w:sz w:val="28"/>
        </w:rPr>
        <w:t>
      ОЗСП – Отдел занятости и социальных программ;</w:t>
      </w:r>
    </w:p>
    <w:p>
      <w:pPr>
        <w:spacing w:after="0"/>
        <w:ind w:left="0"/>
        <w:jc w:val="both"/>
      </w:pPr>
      <w:r>
        <w:rPr>
          <w:rFonts w:ascii="Times New Roman"/>
          <w:b w:val="false"/>
          <w:i w:val="false"/>
          <w:color w:val="000000"/>
          <w:sz w:val="28"/>
        </w:rPr>
        <w:t>
      УЗО – Управление земельных отношений;</w:t>
      </w:r>
    </w:p>
    <w:p>
      <w:pPr>
        <w:spacing w:after="0"/>
        <w:ind w:left="0"/>
        <w:jc w:val="both"/>
      </w:pPr>
      <w:r>
        <w:rPr>
          <w:rFonts w:ascii="Times New Roman"/>
          <w:b w:val="false"/>
          <w:i w:val="false"/>
          <w:color w:val="000000"/>
          <w:sz w:val="28"/>
        </w:rPr>
        <w:t>
      ИС КЖМ – Информационная система "Государственный кадастр животного мира";</w:t>
      </w:r>
    </w:p>
    <w:p>
      <w:pPr>
        <w:spacing w:after="0"/>
        <w:ind w:left="0"/>
        <w:jc w:val="both"/>
      </w:pPr>
      <w:r>
        <w:rPr>
          <w:rFonts w:ascii="Times New Roman"/>
          <w:b w:val="false"/>
          <w:i w:val="false"/>
          <w:color w:val="000000"/>
          <w:sz w:val="28"/>
        </w:rPr>
        <w:t>
      УМП – Управление молодежной политики;</w:t>
      </w:r>
    </w:p>
    <w:p>
      <w:pPr>
        <w:spacing w:after="0"/>
        <w:ind w:left="0"/>
        <w:jc w:val="both"/>
      </w:pPr>
      <w:r>
        <w:rPr>
          <w:rFonts w:ascii="Times New Roman"/>
          <w:b w:val="false"/>
          <w:i w:val="false"/>
          <w:color w:val="000000"/>
          <w:sz w:val="28"/>
        </w:rPr>
        <w:t>
      УКЗСП – Управление координации занятости и социальных программ;</w:t>
      </w:r>
    </w:p>
    <w:p>
      <w:pPr>
        <w:spacing w:after="0"/>
        <w:ind w:left="0"/>
        <w:jc w:val="both"/>
      </w:pPr>
      <w:r>
        <w:rPr>
          <w:rFonts w:ascii="Times New Roman"/>
          <w:b w:val="false"/>
          <w:i w:val="false"/>
          <w:color w:val="000000"/>
          <w:sz w:val="28"/>
        </w:rPr>
        <w:t>
      УИИР – Управление индустриально-инновационного развития;</w:t>
      </w:r>
    </w:p>
    <w:p>
      <w:pPr>
        <w:spacing w:after="0"/>
        <w:ind w:left="0"/>
        <w:jc w:val="both"/>
      </w:pPr>
      <w:r>
        <w:rPr>
          <w:rFonts w:ascii="Times New Roman"/>
          <w:b w:val="false"/>
          <w:i w:val="false"/>
          <w:color w:val="000000"/>
          <w:sz w:val="28"/>
        </w:rPr>
        <w:t>
      АИС "Кадры" – Автоматизированная информационная система "Кадры";</w:t>
      </w:r>
    </w:p>
    <w:p>
      <w:pPr>
        <w:spacing w:after="0"/>
        <w:ind w:left="0"/>
        <w:jc w:val="both"/>
      </w:pPr>
      <w:r>
        <w:rPr>
          <w:rFonts w:ascii="Times New Roman"/>
          <w:b w:val="false"/>
          <w:i w:val="false"/>
          <w:color w:val="000000"/>
          <w:sz w:val="28"/>
        </w:rPr>
        <w:t>
      УП – Управление предпринимательства;</w:t>
      </w:r>
    </w:p>
    <w:p>
      <w:pPr>
        <w:spacing w:after="0"/>
        <w:ind w:left="0"/>
        <w:jc w:val="both"/>
      </w:pPr>
      <w:r>
        <w:rPr>
          <w:rFonts w:ascii="Times New Roman"/>
          <w:b w:val="false"/>
          <w:i w:val="false"/>
          <w:color w:val="000000"/>
          <w:sz w:val="28"/>
        </w:rPr>
        <w:t>
      ОП – Отдел предпринимательства;</w:t>
      </w:r>
    </w:p>
    <w:p>
      <w:pPr>
        <w:spacing w:after="0"/>
        <w:ind w:left="0"/>
        <w:jc w:val="both"/>
      </w:pPr>
      <w:r>
        <w:rPr>
          <w:rFonts w:ascii="Times New Roman"/>
          <w:b w:val="false"/>
          <w:i w:val="false"/>
          <w:color w:val="000000"/>
          <w:sz w:val="28"/>
        </w:rPr>
        <w:t>
      АИС БД "Кандас" – Автоматизированная информационная система "База данных "Кандас";</w:t>
      </w:r>
    </w:p>
    <w:p>
      <w:pPr>
        <w:spacing w:after="0"/>
        <w:ind w:left="0"/>
        <w:jc w:val="both"/>
      </w:pPr>
      <w:r>
        <w:rPr>
          <w:rFonts w:ascii="Times New Roman"/>
          <w:b w:val="false"/>
          <w:i w:val="false"/>
          <w:color w:val="000000"/>
          <w:sz w:val="28"/>
        </w:rPr>
        <w:t>
      УС – Управление строительства;</w:t>
      </w:r>
    </w:p>
    <w:p>
      <w:pPr>
        <w:spacing w:after="0"/>
        <w:ind w:left="0"/>
        <w:jc w:val="both"/>
      </w:pPr>
      <w:r>
        <w:rPr>
          <w:rFonts w:ascii="Times New Roman"/>
          <w:b w:val="false"/>
          <w:i w:val="false"/>
          <w:color w:val="000000"/>
          <w:sz w:val="28"/>
        </w:rPr>
        <w:t>
      ИС КК – Информационная система "Казначейство-клиент";</w:t>
      </w:r>
    </w:p>
    <w:p>
      <w:pPr>
        <w:spacing w:after="0"/>
        <w:ind w:left="0"/>
        <w:jc w:val="both"/>
      </w:pPr>
      <w:r>
        <w:rPr>
          <w:rFonts w:ascii="Times New Roman"/>
          <w:b w:val="false"/>
          <w:i w:val="false"/>
          <w:color w:val="000000"/>
          <w:sz w:val="28"/>
        </w:rPr>
        <w:t>
      ЕИС ООС – Единая информационная система охраны окружающей среды;</w:t>
      </w:r>
    </w:p>
    <w:p>
      <w:pPr>
        <w:spacing w:after="0"/>
        <w:ind w:left="0"/>
        <w:jc w:val="both"/>
      </w:pPr>
      <w:r>
        <w:rPr>
          <w:rFonts w:ascii="Times New Roman"/>
          <w:b w:val="false"/>
          <w:i w:val="false"/>
          <w:color w:val="000000"/>
          <w:sz w:val="28"/>
        </w:rPr>
        <w:t>
      ИС КПСиСУ ГП РК – Информационная система Комитета по правовой статистике и специального учета генеральной прокуратуры Республики Казахстан;</w:t>
      </w:r>
    </w:p>
    <w:p>
      <w:pPr>
        <w:spacing w:after="0"/>
        <w:ind w:left="0"/>
        <w:jc w:val="both"/>
      </w:pPr>
      <w:r>
        <w:rPr>
          <w:rFonts w:ascii="Times New Roman"/>
          <w:b w:val="false"/>
          <w:i w:val="false"/>
          <w:color w:val="000000"/>
          <w:sz w:val="28"/>
        </w:rPr>
        <w:t>
      ОСЖКХ – Отдел строительства и жилищно-коммунального хозяйства;</w:t>
      </w:r>
    </w:p>
    <w:p>
      <w:pPr>
        <w:spacing w:after="0"/>
        <w:ind w:left="0"/>
        <w:jc w:val="both"/>
      </w:pPr>
      <w:r>
        <w:rPr>
          <w:rFonts w:ascii="Times New Roman"/>
          <w:b w:val="false"/>
          <w:i w:val="false"/>
          <w:color w:val="000000"/>
          <w:sz w:val="28"/>
        </w:rPr>
        <w:t>
      АИС "Медстат" – Автоматизированная информационная система "Медстат";</w:t>
      </w:r>
    </w:p>
    <w:p>
      <w:pPr>
        <w:spacing w:after="0"/>
        <w:ind w:left="0"/>
        <w:jc w:val="both"/>
      </w:pPr>
      <w:r>
        <w:rPr>
          <w:rFonts w:ascii="Times New Roman"/>
          <w:b w:val="false"/>
          <w:i w:val="false"/>
          <w:color w:val="000000"/>
          <w:sz w:val="28"/>
        </w:rPr>
        <w:t>
      АИС ГЗК – Автоматизированная информационная система "Государственный земельный кадастр";</w:t>
      </w:r>
    </w:p>
    <w:p>
      <w:pPr>
        <w:spacing w:after="0"/>
        <w:ind w:left="0"/>
        <w:jc w:val="both"/>
      </w:pPr>
      <w:r>
        <w:rPr>
          <w:rFonts w:ascii="Times New Roman"/>
          <w:b w:val="false"/>
          <w:i w:val="false"/>
          <w:color w:val="000000"/>
          <w:sz w:val="28"/>
        </w:rPr>
        <w:t>
      АИС ГГК – Автоматизированная информационная система "Государственный градостроительный кадастр";</w:t>
      </w:r>
    </w:p>
    <w:p>
      <w:pPr>
        <w:spacing w:after="0"/>
        <w:ind w:left="0"/>
        <w:jc w:val="both"/>
      </w:pPr>
      <w:r>
        <w:rPr>
          <w:rFonts w:ascii="Times New Roman"/>
          <w:b w:val="false"/>
          <w:i w:val="false"/>
          <w:color w:val="000000"/>
          <w:sz w:val="28"/>
        </w:rPr>
        <w:t>
      УКАД – Управление культуры, архивов и документации;</w:t>
      </w:r>
    </w:p>
    <w:p>
      <w:pPr>
        <w:spacing w:after="0"/>
        <w:ind w:left="0"/>
        <w:jc w:val="both"/>
      </w:pPr>
      <w:r>
        <w:rPr>
          <w:rFonts w:ascii="Times New Roman"/>
          <w:b w:val="false"/>
          <w:i w:val="false"/>
          <w:color w:val="000000"/>
          <w:sz w:val="28"/>
        </w:rPr>
        <w:t>
      ЭБД ГМС – Электронная база данных государственного мониторинга собственности;</w:t>
      </w:r>
    </w:p>
    <w:p>
      <w:pPr>
        <w:spacing w:after="0"/>
        <w:ind w:left="0"/>
        <w:jc w:val="both"/>
      </w:pPr>
      <w:r>
        <w:rPr>
          <w:rFonts w:ascii="Times New Roman"/>
          <w:b w:val="false"/>
          <w:i w:val="false"/>
          <w:color w:val="000000"/>
          <w:sz w:val="28"/>
        </w:rPr>
        <w:t>
      ИС "Реестр госимущества" – Информационная система Реестр государственного имущества;</w:t>
      </w:r>
    </w:p>
    <w:p>
      <w:pPr>
        <w:spacing w:after="0"/>
        <w:ind w:left="0"/>
        <w:jc w:val="both"/>
      </w:pPr>
      <w:r>
        <w:rPr>
          <w:rFonts w:ascii="Times New Roman"/>
          <w:b w:val="false"/>
          <w:i w:val="false"/>
          <w:color w:val="000000"/>
          <w:sz w:val="28"/>
        </w:rPr>
        <w:t>
      АИС ЦБДИ – Автоматизированная информационная система "Центральная база данных лиц с инвалидностью";</w:t>
      </w:r>
    </w:p>
    <w:p>
      <w:pPr>
        <w:spacing w:after="0"/>
        <w:ind w:left="0"/>
        <w:jc w:val="both"/>
      </w:pPr>
      <w:r>
        <w:rPr>
          <w:rFonts w:ascii="Times New Roman"/>
          <w:b w:val="false"/>
          <w:i w:val="false"/>
          <w:color w:val="000000"/>
          <w:sz w:val="28"/>
        </w:rPr>
        <w:t>
      ИПГО – Интранет-портал государственных органов;</w:t>
      </w:r>
    </w:p>
    <w:p>
      <w:pPr>
        <w:spacing w:after="0"/>
        <w:ind w:left="0"/>
        <w:jc w:val="both"/>
      </w:pPr>
      <w:r>
        <w:rPr>
          <w:rFonts w:ascii="Times New Roman"/>
          <w:b w:val="false"/>
          <w:i w:val="false"/>
          <w:color w:val="000000"/>
          <w:sz w:val="28"/>
        </w:rPr>
        <w:t>
      УГАСК – Управление государственного архитектурно-строительного контроля;</w:t>
      </w:r>
    </w:p>
    <w:p>
      <w:pPr>
        <w:spacing w:after="0"/>
        <w:ind w:left="0"/>
        <w:jc w:val="both"/>
      </w:pPr>
      <w:r>
        <w:rPr>
          <w:rFonts w:ascii="Times New Roman"/>
          <w:b w:val="false"/>
          <w:i w:val="false"/>
          <w:color w:val="000000"/>
          <w:sz w:val="28"/>
        </w:rPr>
        <w:t>
      ИС АР – Информационная система "Адресный регистр";</w:t>
      </w:r>
    </w:p>
    <w:p>
      <w:pPr>
        <w:spacing w:after="0"/>
        <w:ind w:left="0"/>
        <w:jc w:val="both"/>
      </w:pPr>
      <w:r>
        <w:rPr>
          <w:rFonts w:ascii="Times New Roman"/>
          <w:b w:val="false"/>
          <w:i w:val="false"/>
          <w:color w:val="000000"/>
          <w:sz w:val="28"/>
        </w:rPr>
        <w:t>
      ОКРЯ – Отдел культуры и развития языков;</w:t>
      </w:r>
    </w:p>
    <w:p>
      <w:pPr>
        <w:spacing w:after="0"/>
        <w:ind w:left="0"/>
        <w:jc w:val="both"/>
      </w:pPr>
      <w:r>
        <w:rPr>
          <w:rFonts w:ascii="Times New Roman"/>
          <w:b w:val="false"/>
          <w:i w:val="false"/>
          <w:color w:val="000000"/>
          <w:sz w:val="28"/>
        </w:rPr>
        <w:t>
      СОНО – Сервисы обработки налоговой отчетности;</w:t>
      </w:r>
    </w:p>
    <w:p>
      <w:pPr>
        <w:spacing w:after="0"/>
        <w:ind w:left="0"/>
        <w:jc w:val="both"/>
      </w:pPr>
      <w:r>
        <w:rPr>
          <w:rFonts w:ascii="Times New Roman"/>
          <w:b w:val="false"/>
          <w:i w:val="false"/>
          <w:color w:val="000000"/>
          <w:sz w:val="28"/>
        </w:rPr>
        <w:t>
      УАГ – Управление архитектуры и градостроительства;</w:t>
      </w:r>
    </w:p>
    <w:p>
      <w:pPr>
        <w:spacing w:after="0"/>
        <w:ind w:left="0"/>
        <w:jc w:val="both"/>
      </w:pPr>
      <w:r>
        <w:rPr>
          <w:rFonts w:ascii="Times New Roman"/>
          <w:b w:val="false"/>
          <w:i w:val="false"/>
          <w:color w:val="000000"/>
          <w:sz w:val="28"/>
        </w:rPr>
        <w:t>
      ОАГ – Отдел архитектуры и градостроительства;</w:t>
      </w:r>
    </w:p>
    <w:p>
      <w:pPr>
        <w:spacing w:after="0"/>
        <w:ind w:left="0"/>
        <w:jc w:val="both"/>
      </w:pPr>
      <w:r>
        <w:rPr>
          <w:rFonts w:ascii="Times New Roman"/>
          <w:b w:val="false"/>
          <w:i w:val="false"/>
          <w:color w:val="000000"/>
          <w:sz w:val="28"/>
        </w:rPr>
        <w:t>
      ЕИАСУВР – Единая информационно-аналитическая система по управлению водными ресурсами;</w:t>
      </w:r>
    </w:p>
    <w:p>
      <w:pPr>
        <w:spacing w:after="0"/>
        <w:ind w:left="0"/>
        <w:jc w:val="both"/>
      </w:pPr>
      <w:r>
        <w:rPr>
          <w:rFonts w:ascii="Times New Roman"/>
          <w:b w:val="false"/>
          <w:i w:val="false"/>
          <w:color w:val="000000"/>
          <w:sz w:val="28"/>
        </w:rPr>
        <w:t>
      УРЯ – Управление развития языков;</w:t>
      </w:r>
    </w:p>
    <w:p>
      <w:pPr>
        <w:spacing w:after="0"/>
        <w:ind w:left="0"/>
        <w:jc w:val="both"/>
      </w:pPr>
      <w:r>
        <w:rPr>
          <w:rFonts w:ascii="Times New Roman"/>
          <w:b w:val="false"/>
          <w:i w:val="false"/>
          <w:color w:val="000000"/>
          <w:sz w:val="28"/>
        </w:rPr>
        <w:t>
      ОЖИ – Отдел жилищной инспекции;</w:t>
      </w:r>
    </w:p>
    <w:p>
      <w:pPr>
        <w:spacing w:after="0"/>
        <w:ind w:left="0"/>
        <w:jc w:val="both"/>
      </w:pPr>
      <w:r>
        <w:rPr>
          <w:rFonts w:ascii="Times New Roman"/>
          <w:b w:val="false"/>
          <w:i w:val="false"/>
          <w:color w:val="000000"/>
          <w:sz w:val="28"/>
        </w:rPr>
        <w:t>
      УПР – Управление природных ресурсов;</w:t>
      </w:r>
    </w:p>
    <w:p>
      <w:pPr>
        <w:spacing w:after="0"/>
        <w:ind w:left="0"/>
        <w:jc w:val="both"/>
      </w:pPr>
      <w:r>
        <w:rPr>
          <w:rFonts w:ascii="Times New Roman"/>
          <w:b w:val="false"/>
          <w:i w:val="false"/>
          <w:color w:val="000000"/>
          <w:sz w:val="28"/>
        </w:rPr>
        <w:t>
      ИС ТЭП – Информационная система "Технико-экономические показатели";</w:t>
      </w:r>
    </w:p>
    <w:p>
      <w:pPr>
        <w:spacing w:after="0"/>
        <w:ind w:left="0"/>
        <w:jc w:val="both"/>
      </w:pPr>
      <w:r>
        <w:rPr>
          <w:rFonts w:ascii="Times New Roman"/>
          <w:b w:val="false"/>
          <w:i w:val="false"/>
          <w:color w:val="000000"/>
          <w:sz w:val="28"/>
        </w:rPr>
        <w:t>
      ИС ИРС – Информационная система "Иностранная рабочая сила";</w:t>
      </w:r>
    </w:p>
    <w:p>
      <w:pPr>
        <w:spacing w:after="0"/>
        <w:ind w:left="0"/>
        <w:jc w:val="both"/>
      </w:pPr>
      <w:r>
        <w:rPr>
          <w:rFonts w:ascii="Times New Roman"/>
          <w:b w:val="false"/>
          <w:i w:val="false"/>
          <w:color w:val="000000"/>
          <w:sz w:val="28"/>
        </w:rPr>
        <w:t>
      УВП – Управление внутренней политики;</w:t>
      </w:r>
    </w:p>
    <w:p>
      <w:pPr>
        <w:spacing w:after="0"/>
        <w:ind w:left="0"/>
        <w:jc w:val="both"/>
      </w:pPr>
      <w:r>
        <w:rPr>
          <w:rFonts w:ascii="Times New Roman"/>
          <w:b w:val="false"/>
          <w:i w:val="false"/>
          <w:color w:val="000000"/>
          <w:sz w:val="28"/>
        </w:rPr>
        <w:t>
      ОВП – Отдел внутренней политики;</w:t>
      </w:r>
    </w:p>
    <w:p>
      <w:pPr>
        <w:spacing w:after="0"/>
        <w:ind w:left="0"/>
        <w:jc w:val="both"/>
      </w:pPr>
      <w:r>
        <w:rPr>
          <w:rFonts w:ascii="Times New Roman"/>
          <w:b w:val="false"/>
          <w:i w:val="false"/>
          <w:color w:val="000000"/>
          <w:sz w:val="28"/>
        </w:rPr>
        <w:t>
      ЕСЭДО – Единая система электронного документооборота;</w:t>
      </w:r>
    </w:p>
    <w:p>
      <w:pPr>
        <w:spacing w:after="0"/>
        <w:ind w:left="0"/>
        <w:jc w:val="both"/>
      </w:pPr>
      <w:r>
        <w:rPr>
          <w:rFonts w:ascii="Times New Roman"/>
          <w:b w:val="false"/>
          <w:i w:val="false"/>
          <w:color w:val="000000"/>
          <w:sz w:val="28"/>
        </w:rPr>
        <w:t>
      УЭФ – Управление экономики и финансов;</w:t>
      </w:r>
    </w:p>
    <w:p>
      <w:pPr>
        <w:spacing w:after="0"/>
        <w:ind w:left="0"/>
        <w:jc w:val="both"/>
      </w:pPr>
      <w:r>
        <w:rPr>
          <w:rFonts w:ascii="Times New Roman"/>
          <w:b w:val="false"/>
          <w:i w:val="false"/>
          <w:color w:val="000000"/>
          <w:sz w:val="28"/>
        </w:rPr>
        <w:t>
      ОЭФ – Отдел экономики и финансов;</w:t>
      </w:r>
    </w:p>
    <w:p>
      <w:pPr>
        <w:spacing w:after="0"/>
        <w:ind w:left="0"/>
        <w:jc w:val="both"/>
      </w:pPr>
      <w:r>
        <w:rPr>
          <w:rFonts w:ascii="Times New Roman"/>
          <w:b w:val="false"/>
          <w:i w:val="false"/>
          <w:color w:val="000000"/>
          <w:sz w:val="28"/>
        </w:rPr>
        <w:t>
      АИС ЭГЗ – Автоматизированная информационная система "Электронные государственные закупки";</w:t>
      </w:r>
    </w:p>
    <w:p>
      <w:pPr>
        <w:spacing w:after="0"/>
        <w:ind w:left="0"/>
        <w:jc w:val="both"/>
      </w:pPr>
      <w:r>
        <w:rPr>
          <w:rFonts w:ascii="Times New Roman"/>
          <w:b w:val="false"/>
          <w:i w:val="false"/>
          <w:color w:val="000000"/>
          <w:sz w:val="28"/>
        </w:rPr>
        <w:t>
      УЭЖКХ – Управление энергетики и жилищно-коммунального хозяйства;</w:t>
      </w:r>
    </w:p>
    <w:p>
      <w:pPr>
        <w:spacing w:after="0"/>
        <w:ind w:left="0"/>
        <w:jc w:val="both"/>
      </w:pPr>
      <w:r>
        <w:rPr>
          <w:rFonts w:ascii="Times New Roman"/>
          <w:b w:val="false"/>
          <w:i w:val="false"/>
          <w:color w:val="000000"/>
          <w:sz w:val="28"/>
        </w:rPr>
        <w:t>
      ИС РШЭП – Информационная система "Региональный шлюз как подсистема шлюза "электронного правительства";</w:t>
      </w:r>
    </w:p>
    <w:p>
      <w:pPr>
        <w:spacing w:after="0"/>
        <w:ind w:left="0"/>
        <w:jc w:val="both"/>
      </w:pPr>
      <w:r>
        <w:rPr>
          <w:rFonts w:ascii="Times New Roman"/>
          <w:b w:val="false"/>
          <w:i w:val="false"/>
          <w:color w:val="000000"/>
          <w:sz w:val="28"/>
        </w:rPr>
        <w:t>
      ПЭП – портал "электронного правительства";</w:t>
      </w:r>
    </w:p>
    <w:p>
      <w:pPr>
        <w:spacing w:after="0"/>
        <w:ind w:left="0"/>
        <w:jc w:val="both"/>
      </w:pPr>
      <w:r>
        <w:rPr>
          <w:rFonts w:ascii="Times New Roman"/>
          <w:b w:val="false"/>
          <w:i w:val="false"/>
          <w:color w:val="000000"/>
          <w:sz w:val="28"/>
        </w:rPr>
        <w:t>
      АИС ЭПК – Автоматизированная информационная система "Электронная похозяйственная книга";</w:t>
      </w:r>
    </w:p>
    <w:p>
      <w:pPr>
        <w:spacing w:after="0"/>
        <w:ind w:left="0"/>
        <w:jc w:val="both"/>
      </w:pPr>
      <w:r>
        <w:rPr>
          <w:rFonts w:ascii="Times New Roman"/>
          <w:b w:val="false"/>
          <w:i w:val="false"/>
          <w:color w:val="000000"/>
          <w:sz w:val="28"/>
        </w:rPr>
        <w:t>
      СЭО "e-Learning" – Система электронного обучения "e-Learning".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Расшифровка - в редакции приказа Министра цифрового развития, инноваций и аэрокосмической промышленности РК от 21.04.2021 </w:t>
      </w:r>
      <w:r>
        <w:rPr>
          <w:rFonts w:ascii="Times New Roman"/>
          <w:b w:val="false"/>
          <w:i w:val="false"/>
          <w:color w:val="000000"/>
          <w:sz w:val="28"/>
        </w:rPr>
        <w:t>№ 142/НҚ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29.09.2022 </w:t>
      </w:r>
      <w:r>
        <w:rPr>
          <w:rFonts w:ascii="Times New Roman"/>
          <w:b w:val="false"/>
          <w:i w:val="false"/>
          <w:color w:val="000000"/>
          <w:sz w:val="28"/>
        </w:rPr>
        <w:t>№ 352/НҚ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Триповой архитектуре</w:t>
            </w:r>
            <w:r>
              <w:br/>
            </w:r>
            <w:r>
              <w:rPr>
                <w:rFonts w:ascii="Times New Roman"/>
                <w:b w:val="false"/>
                <w:i w:val="false"/>
                <w:color w:val="000000"/>
                <w:sz w:val="20"/>
              </w:rPr>
              <w:t>"электронного акимата"</w:t>
            </w:r>
          </w:p>
        </w:tc>
      </w:tr>
    </w:tbl>
    <w:bookmarkStart w:name="z1407" w:id="106"/>
    <w:p>
      <w:pPr>
        <w:spacing w:after="0"/>
        <w:ind w:left="0"/>
        <w:jc w:val="left"/>
      </w:pPr>
      <w:r>
        <w:rPr>
          <w:rFonts w:ascii="Times New Roman"/>
          <w:b/>
          <w:i w:val="false"/>
          <w:color w:val="000000"/>
        </w:rPr>
        <w:t xml:space="preserve"> Типовой набор целевых индикаторов информатизации местных исполнительных органов</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07"/>
          <w:p>
            <w:pPr>
              <w:spacing w:after="20"/>
              <w:ind w:left="20"/>
              <w:jc w:val="both"/>
            </w:pPr>
            <w:r>
              <w:rPr>
                <w:rFonts w:ascii="Times New Roman"/>
                <w:b w:val="false"/>
                <w:i w:val="false"/>
                <w:color w:val="000000"/>
                <w:sz w:val="20"/>
              </w:rPr>
              <w:t>
1.</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развития ИК-инфраструктуры МИО и степени автоматизации функций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08"/>
          <w:p>
            <w:pPr>
              <w:spacing w:after="20"/>
              <w:ind w:left="20"/>
              <w:jc w:val="both"/>
            </w:pPr>
            <w:r>
              <w:rPr>
                <w:rFonts w:ascii="Times New Roman"/>
                <w:b w:val="false"/>
                <w:i w:val="false"/>
                <w:color w:val="000000"/>
                <w:sz w:val="20"/>
              </w:rPr>
              <w:t>
1.1</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использования межведомственных 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09"/>
          <w:p>
            <w:pPr>
              <w:spacing w:after="20"/>
              <w:ind w:left="20"/>
              <w:jc w:val="both"/>
            </w:pPr>
            <w:r>
              <w:rPr>
                <w:rFonts w:ascii="Times New Roman"/>
                <w:b w:val="false"/>
                <w:i w:val="false"/>
                <w:color w:val="000000"/>
                <w:sz w:val="20"/>
              </w:rPr>
              <w:t>
1.1.1</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принятых заявлений на получение разрешений (направленных уведомлений) в электронном виде (рассматривается только для тех услуг, где реализована возможность электронной подачи в ИС ГБД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10"/>
          <w:p>
            <w:pPr>
              <w:spacing w:after="20"/>
              <w:ind w:left="20"/>
              <w:jc w:val="both"/>
            </w:pPr>
            <w:r>
              <w:rPr>
                <w:rFonts w:ascii="Times New Roman"/>
                <w:b w:val="false"/>
                <w:i w:val="false"/>
                <w:color w:val="000000"/>
                <w:sz w:val="20"/>
              </w:rPr>
              <w:t>
1.1.2</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выданных разрешений (талонов) в электронном виде (в части разрешений рассматривается только для тех услуг, где реализована возможность электронной выдачи в ИС ГБД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11"/>
          <w:p>
            <w:pPr>
              <w:spacing w:after="20"/>
              <w:ind w:left="20"/>
              <w:jc w:val="both"/>
            </w:pPr>
            <w:r>
              <w:rPr>
                <w:rFonts w:ascii="Times New Roman"/>
                <w:b w:val="false"/>
                <w:i w:val="false"/>
                <w:color w:val="000000"/>
                <w:sz w:val="20"/>
              </w:rPr>
              <w:t>
1.1.3</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межведомственного электронного документооборота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12"/>
          <w:p>
            <w:pPr>
              <w:spacing w:after="20"/>
              <w:ind w:left="20"/>
              <w:jc w:val="both"/>
            </w:pPr>
            <w:r>
              <w:rPr>
                <w:rFonts w:ascii="Times New Roman"/>
                <w:b w:val="false"/>
                <w:i w:val="false"/>
                <w:color w:val="000000"/>
                <w:sz w:val="20"/>
              </w:rPr>
              <w:t>
1.1.4</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кадровых приказов, сформированных в ИИС "e-қызмет"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13"/>
          <w:p>
            <w:pPr>
              <w:spacing w:after="20"/>
              <w:ind w:left="20"/>
              <w:jc w:val="both"/>
            </w:pPr>
            <w:r>
              <w:rPr>
                <w:rFonts w:ascii="Times New Roman"/>
                <w:b w:val="false"/>
                <w:i w:val="false"/>
                <w:color w:val="000000"/>
                <w:sz w:val="20"/>
              </w:rPr>
              <w:t>
1.1.5</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планов мероприятий, контроль исполнения которых ведется через ИПГО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14"/>
          <w:p>
            <w:pPr>
              <w:spacing w:after="20"/>
              <w:ind w:left="20"/>
              <w:jc w:val="both"/>
            </w:pPr>
            <w:r>
              <w:rPr>
                <w:rFonts w:ascii="Times New Roman"/>
                <w:b w:val="false"/>
                <w:i w:val="false"/>
                <w:color w:val="000000"/>
                <w:sz w:val="20"/>
              </w:rPr>
              <w:t>
1.1.6</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обращений ФЛ и ЮЛ, переданных в Единую систему учета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15"/>
          <w:p>
            <w:pPr>
              <w:spacing w:after="20"/>
              <w:ind w:left="20"/>
              <w:jc w:val="both"/>
            </w:pPr>
            <w:r>
              <w:rPr>
                <w:rFonts w:ascii="Times New Roman"/>
                <w:b w:val="false"/>
                <w:i w:val="false"/>
                <w:color w:val="000000"/>
                <w:sz w:val="20"/>
              </w:rPr>
              <w:t>
1.2</w:t>
            </w:r>
          </w:p>
          <w:bookmarkEnd w:id="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автоматизации функций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16"/>
          <w:p>
            <w:pPr>
              <w:spacing w:after="20"/>
              <w:ind w:left="20"/>
              <w:jc w:val="both"/>
            </w:pPr>
            <w:r>
              <w:rPr>
                <w:rFonts w:ascii="Times New Roman"/>
                <w:b w:val="false"/>
                <w:i w:val="false"/>
                <w:color w:val="000000"/>
                <w:sz w:val="20"/>
              </w:rPr>
              <w:t>
1.2.1</w:t>
            </w:r>
          </w:p>
          <w:bookmarkEnd w:id="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обращений ФЛ и ЮЛ, принятых в электронном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17"/>
          <w:p>
            <w:pPr>
              <w:spacing w:after="20"/>
              <w:ind w:left="20"/>
              <w:jc w:val="both"/>
            </w:pPr>
            <w:r>
              <w:rPr>
                <w:rFonts w:ascii="Times New Roman"/>
                <w:b w:val="false"/>
                <w:i w:val="false"/>
                <w:color w:val="000000"/>
                <w:sz w:val="20"/>
              </w:rPr>
              <w:t>
1.2.2</w:t>
            </w:r>
          </w:p>
          <w:bookmarkEnd w:id="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плановых проверок, проведенных на основе автоматизированной СУР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18"/>
          <w:p>
            <w:pPr>
              <w:spacing w:after="20"/>
              <w:ind w:left="20"/>
              <w:jc w:val="both"/>
            </w:pPr>
            <w:r>
              <w:rPr>
                <w:rFonts w:ascii="Times New Roman"/>
                <w:b w:val="false"/>
                <w:i w:val="false"/>
                <w:color w:val="000000"/>
                <w:sz w:val="20"/>
              </w:rPr>
              <w:t>
1.2.3</w:t>
            </w:r>
          </w:p>
          <w:bookmarkEnd w:id="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информационных учетных документов проверок и информационных учетных документов по привлечению к административной ответственности, переданных в АИС СУ посредством интеграции информационных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19"/>
          <w:p>
            <w:pPr>
              <w:spacing w:after="20"/>
              <w:ind w:left="20"/>
              <w:jc w:val="both"/>
            </w:pPr>
            <w:r>
              <w:rPr>
                <w:rFonts w:ascii="Times New Roman"/>
                <w:b w:val="false"/>
                <w:i w:val="false"/>
                <w:color w:val="000000"/>
                <w:sz w:val="20"/>
              </w:rPr>
              <w:t>
1.2.4</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полностью автоматизированных государственных услуг (без учета услуг, автоматизированных в ИС ГБД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20"/>
          <w:p>
            <w:pPr>
              <w:spacing w:after="20"/>
              <w:ind w:left="20"/>
              <w:jc w:val="both"/>
            </w:pPr>
            <w:r>
              <w:rPr>
                <w:rFonts w:ascii="Times New Roman"/>
                <w:b w:val="false"/>
                <w:i w:val="false"/>
                <w:color w:val="000000"/>
                <w:sz w:val="20"/>
              </w:rPr>
              <w:t>
1.2.5</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частично автоматизированных государственных услуг (без учета услуг, автоматизированных в ИС ГБД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21"/>
          <w:p>
            <w:pPr>
              <w:spacing w:after="20"/>
              <w:ind w:left="20"/>
              <w:jc w:val="both"/>
            </w:pPr>
            <w:r>
              <w:rPr>
                <w:rFonts w:ascii="Times New Roman"/>
                <w:b w:val="false"/>
                <w:i w:val="false"/>
                <w:color w:val="000000"/>
                <w:sz w:val="20"/>
              </w:rPr>
              <w:t>
1.2.6</w:t>
            </w:r>
          </w:p>
          <w:bookmarkEnd w:id="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услуг с полной или частичной автоматизацией (без учета услуг, автоматизированных в ИС ГБД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22"/>
          <w:p>
            <w:pPr>
              <w:spacing w:after="20"/>
              <w:ind w:left="20"/>
              <w:jc w:val="both"/>
            </w:pPr>
            <w:r>
              <w:rPr>
                <w:rFonts w:ascii="Times New Roman"/>
                <w:b w:val="false"/>
                <w:i w:val="false"/>
                <w:color w:val="000000"/>
                <w:sz w:val="20"/>
              </w:rPr>
              <w:t>
1.2.7</w:t>
            </w:r>
          </w:p>
          <w:bookmarkEnd w:id="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электронных заявлений на получение государственных услуг от общего количества принятых заявлений (без учета услуг, автоматизированных в ИС ГБД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23"/>
          <w:p>
            <w:pPr>
              <w:spacing w:after="20"/>
              <w:ind w:left="20"/>
              <w:jc w:val="both"/>
            </w:pPr>
            <w:r>
              <w:rPr>
                <w:rFonts w:ascii="Times New Roman"/>
                <w:b w:val="false"/>
                <w:i w:val="false"/>
                <w:color w:val="000000"/>
                <w:sz w:val="20"/>
              </w:rPr>
              <w:t>
1.2.8</w:t>
            </w:r>
          </w:p>
          <w:bookmarkEnd w:id="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заявлений/ уведомлений/ отчетов/ ходатайств, полученных от ФЛ и ЮЛ в электронном виде, от общего количества полученных документов (без учета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24"/>
          <w:p>
            <w:pPr>
              <w:spacing w:after="20"/>
              <w:ind w:left="20"/>
              <w:jc w:val="both"/>
            </w:pPr>
            <w:r>
              <w:rPr>
                <w:rFonts w:ascii="Times New Roman"/>
                <w:b w:val="false"/>
                <w:i w:val="false"/>
                <w:color w:val="000000"/>
                <w:sz w:val="20"/>
              </w:rPr>
              <w:t>
1.2.9</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автоматизированных услуг организаций, находящихся в ведении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25"/>
          <w:p>
            <w:pPr>
              <w:spacing w:after="20"/>
              <w:ind w:left="20"/>
              <w:jc w:val="both"/>
            </w:pPr>
            <w:r>
              <w:rPr>
                <w:rFonts w:ascii="Times New Roman"/>
                <w:b w:val="false"/>
                <w:i w:val="false"/>
                <w:color w:val="000000"/>
                <w:sz w:val="20"/>
              </w:rPr>
              <w:t>
1.2.10</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электронных информационных ресурсов от общего количество информационных ресурсов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26"/>
          <w:p>
            <w:pPr>
              <w:spacing w:after="20"/>
              <w:ind w:left="20"/>
              <w:jc w:val="both"/>
            </w:pPr>
            <w:r>
              <w:rPr>
                <w:rFonts w:ascii="Times New Roman"/>
                <w:b w:val="false"/>
                <w:i w:val="false"/>
                <w:color w:val="000000"/>
                <w:sz w:val="20"/>
              </w:rPr>
              <w:t>
1.2.11</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наполнения электронных информационных ресурсов историческими данными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27"/>
          <w:p>
            <w:pPr>
              <w:spacing w:after="20"/>
              <w:ind w:left="20"/>
              <w:jc w:val="both"/>
            </w:pPr>
            <w:r>
              <w:rPr>
                <w:rFonts w:ascii="Times New Roman"/>
                <w:b w:val="false"/>
                <w:i w:val="false"/>
                <w:color w:val="000000"/>
                <w:sz w:val="20"/>
              </w:rPr>
              <w:t>
1.2.12</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информационных ресурсов, размещенных и актуализируемых на интернет-портале МИО путем интеграции с ИС, содержащими данные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28"/>
          <w:p>
            <w:pPr>
              <w:spacing w:after="20"/>
              <w:ind w:left="20"/>
              <w:jc w:val="both"/>
            </w:pPr>
            <w:r>
              <w:rPr>
                <w:rFonts w:ascii="Times New Roman"/>
                <w:b w:val="false"/>
                <w:i w:val="false"/>
                <w:color w:val="000000"/>
                <w:sz w:val="20"/>
              </w:rPr>
              <w:t>
1.2.13</w:t>
            </w:r>
          </w:p>
          <w:bookmarkEnd w:id="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отраслевых конкурсов и тендеров, проведенных в электронном виде (по реализации или предоставлению права пользования государственными ресурсами, по реализации государственных стабилизационных ресурсов зерна, по определению организации на осуществление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29"/>
          <w:p>
            <w:pPr>
              <w:spacing w:after="20"/>
              <w:ind w:left="20"/>
              <w:jc w:val="both"/>
            </w:pPr>
            <w:r>
              <w:rPr>
                <w:rFonts w:ascii="Times New Roman"/>
                <w:b w:val="false"/>
                <w:i w:val="false"/>
                <w:color w:val="000000"/>
                <w:sz w:val="20"/>
              </w:rPr>
              <w:t>
1.2.14</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показателей социально-экономического развития, рассчитываемых автоматически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30"/>
          <w:p>
            <w:pPr>
              <w:spacing w:after="20"/>
              <w:ind w:left="20"/>
              <w:jc w:val="both"/>
            </w:pPr>
            <w:r>
              <w:rPr>
                <w:rFonts w:ascii="Times New Roman"/>
                <w:b w:val="false"/>
                <w:i w:val="false"/>
                <w:color w:val="000000"/>
                <w:sz w:val="20"/>
              </w:rPr>
              <w:t>
1.2.15</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показателей социально-экономического развития, рассчитываемых автоматически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31"/>
          <w:p>
            <w:pPr>
              <w:spacing w:after="20"/>
              <w:ind w:left="20"/>
              <w:jc w:val="both"/>
            </w:pPr>
            <w:r>
              <w:rPr>
                <w:rFonts w:ascii="Times New Roman"/>
                <w:b w:val="false"/>
                <w:i w:val="false"/>
                <w:color w:val="000000"/>
                <w:sz w:val="20"/>
              </w:rPr>
              <w:t>
1.3</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востребованности интернет-ресурсов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32"/>
          <w:p>
            <w:pPr>
              <w:spacing w:after="20"/>
              <w:ind w:left="20"/>
              <w:jc w:val="both"/>
            </w:pPr>
            <w:r>
              <w:rPr>
                <w:rFonts w:ascii="Times New Roman"/>
                <w:b w:val="false"/>
                <w:i w:val="false"/>
                <w:color w:val="000000"/>
                <w:sz w:val="20"/>
              </w:rPr>
              <w:t>
1.3.1</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количество посещений интернет-ресурса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33"/>
          <w:p>
            <w:pPr>
              <w:spacing w:after="20"/>
              <w:ind w:left="20"/>
              <w:jc w:val="both"/>
            </w:pPr>
            <w:r>
              <w:rPr>
                <w:rFonts w:ascii="Times New Roman"/>
                <w:b w:val="false"/>
                <w:i w:val="false"/>
                <w:color w:val="000000"/>
                <w:sz w:val="20"/>
              </w:rPr>
              <w:t>
1.3.2</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актуальность информации интернет-ресурса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4"/>
          <w:p>
            <w:pPr>
              <w:spacing w:after="20"/>
              <w:ind w:left="20"/>
              <w:jc w:val="both"/>
            </w:pPr>
            <w:r>
              <w:rPr>
                <w:rFonts w:ascii="Times New Roman"/>
                <w:b w:val="false"/>
                <w:i w:val="false"/>
                <w:color w:val="000000"/>
                <w:sz w:val="20"/>
              </w:rPr>
              <w:t>
1.4</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перехода на сервисную модель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5"/>
          <w:p>
            <w:pPr>
              <w:spacing w:after="20"/>
              <w:ind w:left="20"/>
              <w:jc w:val="both"/>
            </w:pPr>
            <w:r>
              <w:rPr>
                <w:rFonts w:ascii="Times New Roman"/>
                <w:b w:val="false"/>
                <w:i w:val="false"/>
                <w:color w:val="000000"/>
                <w:sz w:val="20"/>
              </w:rPr>
              <w:t>
1.4.1</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количества собственных дата-центров, серверных комнат, серверного оборудования по сравнению с предыдущим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36"/>
          <w:p>
            <w:pPr>
              <w:spacing w:after="20"/>
              <w:ind w:left="20"/>
              <w:jc w:val="both"/>
            </w:pPr>
            <w:r>
              <w:rPr>
                <w:rFonts w:ascii="Times New Roman"/>
                <w:b w:val="false"/>
                <w:i w:val="false"/>
                <w:color w:val="000000"/>
                <w:sz w:val="20"/>
              </w:rPr>
              <w:t>
1.4.2</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Сокращение затрат МИО на закуп собственного лицензионного программного обеспечения, услуг создания и обслуживания собственных информационных систем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37"/>
          <w:p>
            <w:pPr>
              <w:spacing w:after="20"/>
              <w:ind w:left="20"/>
              <w:jc w:val="both"/>
            </w:pPr>
            <w:r>
              <w:rPr>
                <w:rFonts w:ascii="Times New Roman"/>
                <w:b w:val="false"/>
                <w:i w:val="false"/>
                <w:color w:val="000000"/>
                <w:sz w:val="20"/>
              </w:rPr>
              <w:t>
1.5</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инфраструктуры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38"/>
          <w:p>
            <w:pPr>
              <w:spacing w:after="20"/>
              <w:ind w:left="20"/>
              <w:jc w:val="both"/>
            </w:pPr>
            <w:r>
              <w:rPr>
                <w:rFonts w:ascii="Times New Roman"/>
                <w:b w:val="false"/>
                <w:i w:val="false"/>
                <w:color w:val="000000"/>
                <w:sz w:val="20"/>
              </w:rPr>
              <w:t>
1.5.1</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рабочих мест, оснащенных 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9"/>
          <w:p>
            <w:pPr>
              <w:spacing w:after="20"/>
              <w:ind w:left="20"/>
              <w:jc w:val="both"/>
            </w:pPr>
            <w:r>
              <w:rPr>
                <w:rFonts w:ascii="Times New Roman"/>
                <w:b w:val="false"/>
                <w:i w:val="false"/>
                <w:color w:val="000000"/>
                <w:sz w:val="20"/>
              </w:rPr>
              <w:t>
1.5.2</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рабочих мест, оснащенных ПК со сроком службы не более 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40"/>
          <w:p>
            <w:pPr>
              <w:spacing w:after="20"/>
              <w:ind w:left="20"/>
              <w:jc w:val="both"/>
            </w:pPr>
            <w:r>
              <w:rPr>
                <w:rFonts w:ascii="Times New Roman"/>
                <w:b w:val="false"/>
                <w:i w:val="false"/>
                <w:color w:val="000000"/>
                <w:sz w:val="20"/>
              </w:rPr>
              <w:t>
1.5.3</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сотрудников, имеющих действующую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41"/>
          <w:p>
            <w:pPr>
              <w:spacing w:after="20"/>
              <w:ind w:left="20"/>
              <w:jc w:val="both"/>
            </w:pPr>
            <w:r>
              <w:rPr>
                <w:rFonts w:ascii="Times New Roman"/>
                <w:b w:val="false"/>
                <w:i w:val="false"/>
                <w:color w:val="000000"/>
                <w:sz w:val="20"/>
              </w:rPr>
              <w:t>
1.5.4</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рабочих мест, включенных в систему электронного документооборота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42"/>
          <w:p>
            <w:pPr>
              <w:spacing w:after="20"/>
              <w:ind w:left="20"/>
              <w:jc w:val="both"/>
            </w:pPr>
            <w:r>
              <w:rPr>
                <w:rFonts w:ascii="Times New Roman"/>
                <w:b w:val="false"/>
                <w:i w:val="false"/>
                <w:color w:val="000000"/>
                <w:sz w:val="20"/>
              </w:rPr>
              <w:t>
1.5.5</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охвата сетевых рабочих мест инфраструктурой ЕТС 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43"/>
          <w:p>
            <w:pPr>
              <w:spacing w:after="20"/>
              <w:ind w:left="20"/>
              <w:jc w:val="both"/>
            </w:pPr>
            <w:r>
              <w:rPr>
                <w:rFonts w:ascii="Times New Roman"/>
                <w:b w:val="false"/>
                <w:i w:val="false"/>
                <w:color w:val="000000"/>
                <w:sz w:val="20"/>
              </w:rPr>
              <w:t>
1.5.6</w:t>
            </w:r>
          </w:p>
          <w:bookmarkEnd w:id="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охвата государственных учреждений МИО инфраструктурой ЕТС 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44"/>
          <w:p>
            <w:pPr>
              <w:spacing w:after="20"/>
              <w:ind w:left="20"/>
              <w:jc w:val="both"/>
            </w:pPr>
            <w:r>
              <w:rPr>
                <w:rFonts w:ascii="Times New Roman"/>
                <w:b w:val="false"/>
                <w:i w:val="false"/>
                <w:color w:val="000000"/>
                <w:sz w:val="20"/>
              </w:rPr>
              <w:t>
2.</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информатизации населения, отражающие степень проникновения ИКТ среди населения административно-территориальной единицы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45"/>
          <w:p>
            <w:pPr>
              <w:spacing w:after="20"/>
              <w:ind w:left="20"/>
              <w:jc w:val="both"/>
            </w:pPr>
            <w:r>
              <w:rPr>
                <w:rFonts w:ascii="Times New Roman"/>
                <w:b w:val="false"/>
                <w:i w:val="false"/>
                <w:color w:val="000000"/>
                <w:sz w:val="20"/>
              </w:rPr>
              <w:t>
2.1</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домохозяйств, имеющих 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46"/>
          <w:p>
            <w:pPr>
              <w:spacing w:after="20"/>
              <w:ind w:left="20"/>
              <w:jc w:val="both"/>
            </w:pPr>
            <w:r>
              <w:rPr>
                <w:rFonts w:ascii="Times New Roman"/>
                <w:b w:val="false"/>
                <w:i w:val="false"/>
                <w:color w:val="000000"/>
                <w:sz w:val="20"/>
              </w:rPr>
              <w:t>
2.2</w:t>
            </w:r>
          </w:p>
          <w:bookmarkEnd w:id="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домохозяйств, имеющих 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47"/>
          <w:p>
            <w:pPr>
              <w:spacing w:after="20"/>
              <w:ind w:left="20"/>
              <w:jc w:val="both"/>
            </w:pPr>
            <w:r>
              <w:rPr>
                <w:rFonts w:ascii="Times New Roman"/>
                <w:b w:val="false"/>
                <w:i w:val="false"/>
                <w:color w:val="000000"/>
                <w:sz w:val="20"/>
              </w:rPr>
              <w:t>
2.3</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домохозяйств с доступом в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48"/>
          <w:p>
            <w:pPr>
              <w:spacing w:after="20"/>
              <w:ind w:left="20"/>
              <w:jc w:val="both"/>
            </w:pPr>
            <w:r>
              <w:rPr>
                <w:rFonts w:ascii="Times New Roman"/>
                <w:b w:val="false"/>
                <w:i w:val="false"/>
                <w:color w:val="000000"/>
                <w:sz w:val="20"/>
              </w:rPr>
              <w:t>
2.4</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домохозяйств с доступом в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49"/>
          <w:p>
            <w:pPr>
              <w:spacing w:after="20"/>
              <w:ind w:left="20"/>
              <w:jc w:val="both"/>
            </w:pPr>
            <w:r>
              <w:rPr>
                <w:rFonts w:ascii="Times New Roman"/>
                <w:b w:val="false"/>
                <w:i w:val="false"/>
                <w:color w:val="000000"/>
                <w:sz w:val="20"/>
              </w:rPr>
              <w:t>
2.5</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домохозяйств с ШПД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50"/>
          <w:p>
            <w:pPr>
              <w:spacing w:after="20"/>
              <w:ind w:left="20"/>
              <w:jc w:val="both"/>
            </w:pPr>
            <w:r>
              <w:rPr>
                <w:rFonts w:ascii="Times New Roman"/>
                <w:b w:val="false"/>
                <w:i w:val="false"/>
                <w:color w:val="000000"/>
                <w:sz w:val="20"/>
              </w:rPr>
              <w:t>
2.6</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домохозяйств с ШПД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51"/>
          <w:p>
            <w:pPr>
              <w:spacing w:after="20"/>
              <w:ind w:left="20"/>
              <w:jc w:val="both"/>
            </w:pPr>
            <w:r>
              <w:rPr>
                <w:rFonts w:ascii="Times New Roman"/>
                <w:b w:val="false"/>
                <w:i w:val="false"/>
                <w:color w:val="000000"/>
                <w:sz w:val="20"/>
              </w:rPr>
              <w:t>
2.7</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покрытия 3G и 4G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52"/>
          <w:p>
            <w:pPr>
              <w:spacing w:after="20"/>
              <w:ind w:left="20"/>
              <w:jc w:val="both"/>
            </w:pPr>
            <w:r>
              <w:rPr>
                <w:rFonts w:ascii="Times New Roman"/>
                <w:b w:val="false"/>
                <w:i w:val="false"/>
                <w:color w:val="000000"/>
                <w:sz w:val="20"/>
              </w:rPr>
              <w:t>
2.8</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ежедневно использующих бесплатный WiFi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53"/>
          <w:p>
            <w:pPr>
              <w:spacing w:after="20"/>
              <w:ind w:left="20"/>
              <w:jc w:val="both"/>
            </w:pPr>
            <w:r>
              <w:rPr>
                <w:rFonts w:ascii="Times New Roman"/>
                <w:b w:val="false"/>
                <w:i w:val="false"/>
                <w:color w:val="000000"/>
                <w:sz w:val="20"/>
              </w:rPr>
              <w:t>
2.9</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средств пассажирского транспорта, имеющих бесплатный WiFi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54"/>
          <w:p>
            <w:pPr>
              <w:spacing w:after="20"/>
              <w:ind w:left="20"/>
              <w:jc w:val="both"/>
            </w:pPr>
            <w:r>
              <w:rPr>
                <w:rFonts w:ascii="Times New Roman"/>
                <w:b w:val="false"/>
                <w:i w:val="false"/>
                <w:color w:val="000000"/>
                <w:sz w:val="20"/>
              </w:rPr>
              <w:t>
2.10</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цифровой грамотности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55"/>
          <w:p>
            <w:pPr>
              <w:spacing w:after="20"/>
              <w:ind w:left="20"/>
              <w:jc w:val="both"/>
            </w:pPr>
            <w:r>
              <w:rPr>
                <w:rFonts w:ascii="Times New Roman"/>
                <w:b w:val="false"/>
                <w:i w:val="false"/>
                <w:color w:val="000000"/>
                <w:sz w:val="20"/>
              </w:rPr>
              <w:t>
2.11</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взрослого населения, имеющего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58" w:id="156"/>
    <w:p>
      <w:pPr>
        <w:spacing w:after="0"/>
        <w:ind w:left="0"/>
        <w:jc w:val="both"/>
      </w:pPr>
      <w:r>
        <w:rPr>
          <w:rFonts w:ascii="Times New Roman"/>
          <w:b w:val="false"/>
          <w:i w:val="false"/>
          <w:color w:val="000000"/>
          <w:sz w:val="28"/>
        </w:rPr>
        <w:t>
      Расшифровка аббревиатур:</w:t>
      </w:r>
    </w:p>
    <w:bookmarkEnd w:id="156"/>
    <w:bookmarkStart w:name="z1459" w:id="157"/>
    <w:p>
      <w:pPr>
        <w:spacing w:after="0"/>
        <w:ind w:left="0"/>
        <w:jc w:val="both"/>
      </w:pPr>
      <w:r>
        <w:rPr>
          <w:rFonts w:ascii="Times New Roman"/>
          <w:b w:val="false"/>
          <w:i w:val="false"/>
          <w:color w:val="000000"/>
          <w:sz w:val="28"/>
        </w:rPr>
        <w:t>
      АИС СУ – автоматизированная информационная система "Специальные учеты";</w:t>
      </w:r>
    </w:p>
    <w:bookmarkEnd w:id="157"/>
    <w:bookmarkStart w:name="z1460" w:id="158"/>
    <w:p>
      <w:pPr>
        <w:spacing w:after="0"/>
        <w:ind w:left="0"/>
        <w:jc w:val="both"/>
      </w:pPr>
      <w:r>
        <w:rPr>
          <w:rFonts w:ascii="Times New Roman"/>
          <w:b w:val="false"/>
          <w:i w:val="false"/>
          <w:color w:val="000000"/>
          <w:sz w:val="28"/>
        </w:rPr>
        <w:t>
      АК-инфраструктура – информационно-коммуникационная инфраструктура;</w:t>
      </w:r>
    </w:p>
    <w:bookmarkEnd w:id="158"/>
    <w:bookmarkStart w:name="z1461" w:id="159"/>
    <w:p>
      <w:pPr>
        <w:spacing w:after="0"/>
        <w:ind w:left="0"/>
        <w:jc w:val="both"/>
      </w:pPr>
      <w:r>
        <w:rPr>
          <w:rFonts w:ascii="Times New Roman"/>
          <w:b w:val="false"/>
          <w:i w:val="false"/>
          <w:color w:val="000000"/>
          <w:sz w:val="28"/>
        </w:rPr>
        <w:t>
      ИКТ – информационно-коммуникационные технологии;</w:t>
      </w:r>
    </w:p>
    <w:bookmarkEnd w:id="159"/>
    <w:bookmarkStart w:name="z1462" w:id="160"/>
    <w:p>
      <w:pPr>
        <w:spacing w:after="0"/>
        <w:ind w:left="0"/>
        <w:jc w:val="both"/>
      </w:pPr>
      <w:r>
        <w:rPr>
          <w:rFonts w:ascii="Times New Roman"/>
          <w:b w:val="false"/>
          <w:i w:val="false"/>
          <w:color w:val="000000"/>
          <w:sz w:val="28"/>
        </w:rPr>
        <w:t xml:space="preserve">
      ИС – информационная система; </w:t>
      </w:r>
    </w:p>
    <w:bookmarkEnd w:id="160"/>
    <w:bookmarkStart w:name="z1463" w:id="161"/>
    <w:p>
      <w:pPr>
        <w:spacing w:after="0"/>
        <w:ind w:left="0"/>
        <w:jc w:val="both"/>
      </w:pPr>
      <w:r>
        <w:rPr>
          <w:rFonts w:ascii="Times New Roman"/>
          <w:b w:val="false"/>
          <w:i w:val="false"/>
          <w:color w:val="000000"/>
          <w:sz w:val="28"/>
        </w:rPr>
        <w:t>
      ПК – персональный компьютер;</w:t>
      </w:r>
    </w:p>
    <w:bookmarkEnd w:id="161"/>
    <w:bookmarkStart w:name="z1464" w:id="162"/>
    <w:p>
      <w:pPr>
        <w:spacing w:after="0"/>
        <w:ind w:left="0"/>
        <w:jc w:val="both"/>
      </w:pPr>
      <w:r>
        <w:rPr>
          <w:rFonts w:ascii="Times New Roman"/>
          <w:b w:val="false"/>
          <w:i w:val="false"/>
          <w:color w:val="000000"/>
          <w:sz w:val="28"/>
        </w:rPr>
        <w:t>
      МИО – местный исполнительный орган;</w:t>
      </w:r>
    </w:p>
    <w:bookmarkEnd w:id="162"/>
    <w:bookmarkStart w:name="z1465" w:id="163"/>
    <w:p>
      <w:pPr>
        <w:spacing w:after="0"/>
        <w:ind w:left="0"/>
        <w:jc w:val="both"/>
      </w:pPr>
      <w:r>
        <w:rPr>
          <w:rFonts w:ascii="Times New Roman"/>
          <w:b w:val="false"/>
          <w:i w:val="false"/>
          <w:color w:val="000000"/>
          <w:sz w:val="28"/>
        </w:rPr>
        <w:t>
      ИС ГБД ЕЛ – информационная система Государственная база данных "Е-лицензирование";</w:t>
      </w:r>
    </w:p>
    <w:bookmarkEnd w:id="163"/>
    <w:bookmarkStart w:name="z1466" w:id="164"/>
    <w:p>
      <w:pPr>
        <w:spacing w:after="0"/>
        <w:ind w:left="0"/>
        <w:jc w:val="both"/>
      </w:pPr>
      <w:r>
        <w:rPr>
          <w:rFonts w:ascii="Times New Roman"/>
          <w:b w:val="false"/>
          <w:i w:val="false"/>
          <w:color w:val="000000"/>
          <w:sz w:val="28"/>
        </w:rPr>
        <w:t>
      ИИС "e-қызмет" - интегрированная информационная система "e-қызмет";</w:t>
      </w:r>
    </w:p>
    <w:bookmarkEnd w:id="164"/>
    <w:bookmarkStart w:name="z1467" w:id="165"/>
    <w:p>
      <w:pPr>
        <w:spacing w:after="0"/>
        <w:ind w:left="0"/>
        <w:jc w:val="both"/>
      </w:pPr>
      <w:r>
        <w:rPr>
          <w:rFonts w:ascii="Times New Roman"/>
          <w:b w:val="false"/>
          <w:i w:val="false"/>
          <w:color w:val="000000"/>
          <w:sz w:val="28"/>
        </w:rPr>
        <w:t>
      ФЛ – физические лица;</w:t>
      </w:r>
    </w:p>
    <w:bookmarkEnd w:id="165"/>
    <w:bookmarkStart w:name="z1468" w:id="166"/>
    <w:p>
      <w:pPr>
        <w:spacing w:after="0"/>
        <w:ind w:left="0"/>
        <w:jc w:val="both"/>
      </w:pPr>
      <w:r>
        <w:rPr>
          <w:rFonts w:ascii="Times New Roman"/>
          <w:b w:val="false"/>
          <w:i w:val="false"/>
          <w:color w:val="000000"/>
          <w:sz w:val="28"/>
        </w:rPr>
        <w:t>
      ЮЛ – юридические лица;</w:t>
      </w:r>
    </w:p>
    <w:bookmarkEnd w:id="166"/>
    <w:bookmarkStart w:name="z1469" w:id="167"/>
    <w:p>
      <w:pPr>
        <w:spacing w:after="0"/>
        <w:ind w:left="0"/>
        <w:jc w:val="both"/>
      </w:pPr>
      <w:r>
        <w:rPr>
          <w:rFonts w:ascii="Times New Roman"/>
          <w:b w:val="false"/>
          <w:i w:val="false"/>
          <w:color w:val="000000"/>
          <w:sz w:val="28"/>
        </w:rPr>
        <w:t>
      ШПД – широкополосный доступ в Интернет;</w:t>
      </w:r>
    </w:p>
    <w:bookmarkEnd w:id="167"/>
    <w:bookmarkStart w:name="z1470" w:id="168"/>
    <w:p>
      <w:pPr>
        <w:spacing w:after="0"/>
        <w:ind w:left="0"/>
        <w:jc w:val="both"/>
      </w:pPr>
      <w:r>
        <w:rPr>
          <w:rFonts w:ascii="Times New Roman"/>
          <w:b w:val="false"/>
          <w:i w:val="false"/>
          <w:color w:val="000000"/>
          <w:sz w:val="28"/>
        </w:rPr>
        <w:t>
      ЕТС ГО – Единая транспортная среда государственных органов Республики Казахстан;</w:t>
      </w:r>
    </w:p>
    <w:bookmarkEnd w:id="168"/>
    <w:bookmarkStart w:name="z1471" w:id="169"/>
    <w:p>
      <w:pPr>
        <w:spacing w:after="0"/>
        <w:ind w:left="0"/>
        <w:jc w:val="both"/>
      </w:pPr>
      <w:r>
        <w:rPr>
          <w:rFonts w:ascii="Times New Roman"/>
          <w:b w:val="false"/>
          <w:i w:val="false"/>
          <w:color w:val="000000"/>
          <w:sz w:val="28"/>
        </w:rPr>
        <w:t>
      ИПГО – Интранет-портал государственных органов Республики Казахстан;</w:t>
      </w:r>
    </w:p>
    <w:bookmarkEnd w:id="169"/>
    <w:bookmarkStart w:name="z1472" w:id="170"/>
    <w:p>
      <w:pPr>
        <w:spacing w:after="0"/>
        <w:ind w:left="0"/>
        <w:jc w:val="both"/>
      </w:pPr>
      <w:r>
        <w:rPr>
          <w:rFonts w:ascii="Times New Roman"/>
          <w:b w:val="false"/>
          <w:i w:val="false"/>
          <w:color w:val="000000"/>
          <w:sz w:val="28"/>
        </w:rPr>
        <w:t>
      ЭЦП – электронная цифровая подпись;</w:t>
      </w:r>
    </w:p>
    <w:bookmarkEnd w:id="170"/>
    <w:bookmarkStart w:name="z1473" w:id="171"/>
    <w:p>
      <w:pPr>
        <w:spacing w:after="0"/>
        <w:ind w:left="0"/>
        <w:jc w:val="both"/>
      </w:pPr>
      <w:r>
        <w:rPr>
          <w:rFonts w:ascii="Times New Roman"/>
          <w:b w:val="false"/>
          <w:i w:val="false"/>
          <w:color w:val="000000"/>
          <w:sz w:val="28"/>
        </w:rPr>
        <w:t>
      3G - технологии мобильной связи 3 поколения, набор услуг, который объединяет как высокоскоростной мобильный доступ с услугами сети Интернет, так и технологию радиосвязи, которая создает канал передачи данных;</w:t>
      </w:r>
    </w:p>
    <w:bookmarkEnd w:id="171"/>
    <w:bookmarkStart w:name="z1474" w:id="172"/>
    <w:p>
      <w:pPr>
        <w:spacing w:after="0"/>
        <w:ind w:left="0"/>
        <w:jc w:val="both"/>
      </w:pPr>
      <w:r>
        <w:rPr>
          <w:rFonts w:ascii="Times New Roman"/>
          <w:b w:val="false"/>
          <w:i w:val="false"/>
          <w:color w:val="000000"/>
          <w:sz w:val="28"/>
        </w:rPr>
        <w:t>
      4G - поколение мобильной связи с повышенными требованиями. К четвертому поколению принято относить перспективные технологии, позволяющие осуществлять передачу данных со скоростью, превышающей 100 Мбит/с -подвижным и 1 Гбит/с — стационарным абонентам.</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