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43b2" w14:textId="3684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Председателя Агентства Республики Казахстан по регулированию естественных монополий от 17 сентября 2013 года № 284-ОД "Об утверждении Методики расчета тарифов или их предельных уровней на регулируемые услуги субъектов естественной монополии по снабжению тепловой энергией"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22 июня 2018 года № 223. Зарегистрирован в Министерстве юстиции Республики Казахстан 9 июля 2018 года № 17166.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000000"/>
          <w:sz w:val="28"/>
        </w:rPr>
        <w:t xml:space="preserve">
      Опубликовано: Эталонный контрольный банк НПА РК в электронном виде, 17.07.2018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регулированию естественных монополий от 17 сентября 2013 года № 284-ОД "Об утверждении Методики расчета тарифов или их предельных уровней на регулируемые услуги субъектов естественной монополии по снабжению тепловой энергией" (зарегистрирован в Реестре государственной регистрации нормативных правовых актов за № 8887, опубликован в газете "Казахстанская правда" от 22 апреля 2014 года № 77 (27698) следующие изменения и дополнение:</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ПРИКАЗЫВАЮ:";</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тарифов или их предельных уровней на регулируемые услуги субъектов естественной монополии по снабжению тепловой энергией, утвержденной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Настоящая Методика расчета тарифов или их предельных уровней на регулируемые услуги по снабжению тепловой энергией (далее – Методика)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w:t>
      </w:r>
    </w:p>
    <w:bookmarkEnd w:id="5"/>
    <w:bookmarkStart w:name="z11" w:id="6"/>
    <w:p>
      <w:pPr>
        <w:spacing w:after="0"/>
        <w:ind w:left="0"/>
        <w:jc w:val="both"/>
      </w:pPr>
      <w:r>
        <w:rPr>
          <w:rFonts w:ascii="Times New Roman"/>
          <w:b w:val="false"/>
          <w:i w:val="false"/>
          <w:color w:val="000000"/>
          <w:sz w:val="28"/>
        </w:rPr>
        <w:t>
      (далее – Закон).";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"5. Расчет экономически обоснованных затрат (Z</w:t>
      </w:r>
      <w:r>
        <w:rPr>
          <w:rFonts w:ascii="Times New Roman"/>
          <w:b w:val="false"/>
          <w:i w:val="false"/>
          <w:color w:val="000000"/>
          <w:vertAlign w:val="subscript"/>
        </w:rPr>
        <w:t>ппрс</w:t>
      </w:r>
      <w:r>
        <w:rPr>
          <w:rFonts w:ascii="Times New Roman"/>
          <w:b w:val="false"/>
          <w:i w:val="false"/>
          <w:color w:val="000000"/>
          <w:sz w:val="28"/>
        </w:rPr>
        <w:t>, Z</w:t>
      </w:r>
      <w:r>
        <w:rPr>
          <w:rFonts w:ascii="Times New Roman"/>
          <w:b w:val="false"/>
          <w:i w:val="false"/>
          <w:color w:val="000000"/>
          <w:vertAlign w:val="subscript"/>
        </w:rPr>
        <w:t>пpc</w:t>
      </w:r>
      <w:r>
        <w:rPr>
          <w:rFonts w:ascii="Times New Roman"/>
          <w:b w:val="false"/>
          <w:i w:val="false"/>
          <w:color w:val="000000"/>
          <w:sz w:val="28"/>
        </w:rPr>
        <w:t>, Z</w:t>
      </w:r>
      <w:r>
        <w:rPr>
          <w:rFonts w:ascii="Times New Roman"/>
          <w:b w:val="false"/>
          <w:i w:val="false"/>
          <w:color w:val="000000"/>
          <w:vertAlign w:val="subscript"/>
        </w:rPr>
        <w:t>снабж</w:t>
      </w:r>
      <w:r>
        <w:rPr>
          <w:rFonts w:ascii="Times New Roman"/>
          <w:b w:val="false"/>
          <w:i w:val="false"/>
          <w:color w:val="000000"/>
          <w:sz w:val="28"/>
        </w:rPr>
        <w:t xml:space="preserve">) осуществляется с учетом требований законодательства Республики Казахстан о естественных монополиях, в том числе Особого порядка формирования затрат, применяемого при утверждении тарифов (цен, ставок сборов) на регулируемые услуги (товары, работы) субъектов естественных монополий,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либо раздела учетной политики, разработанной субъектом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w:t>
      </w:r>
    </w:p>
    <w:bookmarkEnd w:id="7"/>
    <w:bookmarkStart w:name="z14" w:id="8"/>
    <w:p>
      <w:pPr>
        <w:spacing w:after="0"/>
        <w:ind w:left="0"/>
        <w:jc w:val="both"/>
      </w:pPr>
      <w:r>
        <w:rPr>
          <w:rFonts w:ascii="Times New Roman"/>
          <w:b w:val="false"/>
          <w:i w:val="false"/>
          <w:color w:val="000000"/>
          <w:sz w:val="28"/>
        </w:rPr>
        <w:t>
      дополнить пунктом 6-1 следующего содержания:</w:t>
      </w:r>
    </w:p>
    <w:bookmarkEnd w:id="8"/>
    <w:bookmarkStart w:name="z15" w:id="9"/>
    <w:p>
      <w:pPr>
        <w:spacing w:after="0"/>
        <w:ind w:left="0"/>
        <w:jc w:val="both"/>
      </w:pPr>
      <w:r>
        <w:rPr>
          <w:rFonts w:ascii="Times New Roman"/>
          <w:b w:val="false"/>
          <w:i w:val="false"/>
          <w:color w:val="000000"/>
          <w:sz w:val="28"/>
        </w:rPr>
        <w:t>
      "6-1. Дифференцированные тарифы на услуги по снабжению тепловой энергией по группам потребителей определяются по формулам:</w:t>
      </w:r>
    </w:p>
    <w:bookmarkEnd w:id="9"/>
    <w:bookmarkStart w:name="z16" w:id="10"/>
    <w:p>
      <w:pPr>
        <w:spacing w:after="0"/>
        <w:ind w:left="0"/>
        <w:jc w:val="both"/>
      </w:pPr>
      <w:r>
        <w:rPr>
          <w:rFonts w:ascii="Times New Roman"/>
          <w:b w:val="false"/>
          <w:i w:val="false"/>
          <w:color w:val="000000"/>
          <w:sz w:val="28"/>
        </w:rPr>
        <w:t>
      1) для потребителей – физических лиц, относящихся к группе населения (Тнас.):</w:t>
      </w:r>
    </w:p>
    <w:bookmarkEnd w:id="10"/>
    <w:bookmarkStart w:name="z17" w:id="11"/>
    <w:p>
      <w:pPr>
        <w:spacing w:after="0"/>
        <w:ind w:left="0"/>
        <w:jc w:val="both"/>
      </w:pPr>
      <w:r>
        <w:rPr>
          <w:rFonts w:ascii="Times New Roman"/>
          <w:b w:val="false"/>
          <w:i w:val="false"/>
          <w:color w:val="000000"/>
          <w:sz w:val="28"/>
        </w:rPr>
        <w:t>
      Тнас. = Тдейст.нас. * k1 (тенге/Гкал), где:</w:t>
      </w:r>
    </w:p>
    <w:bookmarkEnd w:id="11"/>
    <w:bookmarkStart w:name="z18" w:id="12"/>
    <w:p>
      <w:pPr>
        <w:spacing w:after="0"/>
        <w:ind w:left="0"/>
        <w:jc w:val="both"/>
      </w:pPr>
      <w:r>
        <w:rPr>
          <w:rFonts w:ascii="Times New Roman"/>
          <w:b w:val="false"/>
          <w:i w:val="false"/>
          <w:color w:val="000000"/>
          <w:sz w:val="28"/>
        </w:rPr>
        <w:t>
      Тдейст.нас. – действующий тариф или его предельный уровень на регулируемые услуги субъекта по снабжению тепловой энергией для группы потребителей – физических лиц, относящихся к группе населения;</w:t>
      </w:r>
    </w:p>
    <w:bookmarkEnd w:id="12"/>
    <w:bookmarkStart w:name="z19" w:id="13"/>
    <w:p>
      <w:pPr>
        <w:spacing w:after="0"/>
        <w:ind w:left="0"/>
        <w:jc w:val="both"/>
      </w:pPr>
      <w:r>
        <w:rPr>
          <w:rFonts w:ascii="Times New Roman"/>
          <w:b w:val="false"/>
          <w:i w:val="false"/>
          <w:color w:val="000000"/>
          <w:sz w:val="28"/>
        </w:rPr>
        <w:t>
      k1 – коэффициент изменения тарифа на снабжение тепловой энергией для потребителей – физических лиц, относящихся к группе населения, определенный в соответствии с пунктом 6 Методики;</w:t>
      </w:r>
    </w:p>
    <w:bookmarkEnd w:id="13"/>
    <w:bookmarkStart w:name="z20" w:id="14"/>
    <w:p>
      <w:pPr>
        <w:spacing w:after="0"/>
        <w:ind w:left="0"/>
        <w:jc w:val="both"/>
      </w:pPr>
      <w:r>
        <w:rPr>
          <w:rFonts w:ascii="Times New Roman"/>
          <w:b w:val="false"/>
          <w:i w:val="false"/>
          <w:color w:val="000000"/>
          <w:sz w:val="28"/>
        </w:rPr>
        <w:t>
      2) для прочих потребителей (Тпроч.):</w:t>
      </w:r>
    </w:p>
    <w:bookmarkEnd w:id="14"/>
    <w:bookmarkStart w:name="z21" w:id="15"/>
    <w:p>
      <w:pPr>
        <w:spacing w:after="0"/>
        <w:ind w:left="0"/>
        <w:jc w:val="both"/>
      </w:pPr>
      <w:r>
        <w:rPr>
          <w:rFonts w:ascii="Times New Roman"/>
          <w:b w:val="false"/>
          <w:i w:val="false"/>
          <w:color w:val="000000"/>
          <w:sz w:val="28"/>
        </w:rPr>
        <w:t>
      Тпроч. = Тдейст.проч.*k2 (тенге/Гкал), где:</w:t>
      </w:r>
    </w:p>
    <w:bookmarkEnd w:id="15"/>
    <w:bookmarkStart w:name="z22" w:id="16"/>
    <w:p>
      <w:pPr>
        <w:spacing w:after="0"/>
        <w:ind w:left="0"/>
        <w:jc w:val="both"/>
      </w:pPr>
      <w:r>
        <w:rPr>
          <w:rFonts w:ascii="Times New Roman"/>
          <w:b w:val="false"/>
          <w:i w:val="false"/>
          <w:color w:val="000000"/>
          <w:sz w:val="28"/>
        </w:rPr>
        <w:t>
      Тдейств. проч.– действующий тариф или его предельный уровень на регулируемые услуги субъекта по снабжению тепловой энергией для прочих потребителей;</w:t>
      </w:r>
    </w:p>
    <w:bookmarkEnd w:id="16"/>
    <w:bookmarkStart w:name="z23" w:id="17"/>
    <w:p>
      <w:pPr>
        <w:spacing w:after="0"/>
        <w:ind w:left="0"/>
        <w:jc w:val="both"/>
      </w:pPr>
      <w:r>
        <w:rPr>
          <w:rFonts w:ascii="Times New Roman"/>
          <w:b w:val="false"/>
          <w:i w:val="false"/>
          <w:color w:val="000000"/>
          <w:sz w:val="28"/>
        </w:rPr>
        <w:t>
      k2 – коэффициент изменения тарифа на снабжение тепловой энергией для прочих потребителей, определенный в соответствии с пунктом 6 Методики;</w:t>
      </w:r>
    </w:p>
    <w:bookmarkEnd w:id="17"/>
    <w:bookmarkStart w:name="z24" w:id="18"/>
    <w:p>
      <w:pPr>
        <w:spacing w:after="0"/>
        <w:ind w:left="0"/>
        <w:jc w:val="both"/>
      </w:pPr>
      <w:r>
        <w:rPr>
          <w:rFonts w:ascii="Times New Roman"/>
          <w:b w:val="false"/>
          <w:i w:val="false"/>
          <w:color w:val="000000"/>
          <w:sz w:val="28"/>
        </w:rPr>
        <w:t>
      3) для бюджетных организаций (Тбюдж.):</w:t>
      </w:r>
    </w:p>
    <w:bookmarkEnd w:id="18"/>
    <w:bookmarkStart w:name="z25" w:id="19"/>
    <w:p>
      <w:pPr>
        <w:spacing w:after="0"/>
        <w:ind w:left="0"/>
        <w:jc w:val="both"/>
      </w:pPr>
      <w:r>
        <w:rPr>
          <w:rFonts w:ascii="Times New Roman"/>
          <w:b w:val="false"/>
          <w:i w:val="false"/>
          <w:color w:val="000000"/>
          <w:sz w:val="28"/>
        </w:rPr>
        <w:t xml:space="preserve">
      Тбюдж. = (Т*Q – Tнас.*Qнас. – Tпроч.*Qпроч.)/Qбюдж. (тенге/Гкал), </w:t>
      </w:r>
    </w:p>
    <w:bookmarkEnd w:id="19"/>
    <w:bookmarkStart w:name="z26" w:id="20"/>
    <w:p>
      <w:pPr>
        <w:spacing w:after="0"/>
        <w:ind w:left="0"/>
        <w:jc w:val="both"/>
      </w:pPr>
      <w:r>
        <w:rPr>
          <w:rFonts w:ascii="Times New Roman"/>
          <w:b w:val="false"/>
          <w:i w:val="false"/>
          <w:color w:val="000000"/>
          <w:sz w:val="28"/>
        </w:rPr>
        <w:t>
      где:</w:t>
      </w:r>
    </w:p>
    <w:bookmarkEnd w:id="20"/>
    <w:bookmarkStart w:name="z27" w:id="21"/>
    <w:p>
      <w:pPr>
        <w:spacing w:after="0"/>
        <w:ind w:left="0"/>
        <w:jc w:val="both"/>
      </w:pPr>
      <w:r>
        <w:rPr>
          <w:rFonts w:ascii="Times New Roman"/>
          <w:b w:val="false"/>
          <w:i w:val="false"/>
          <w:color w:val="000000"/>
          <w:sz w:val="28"/>
        </w:rPr>
        <w:t xml:space="preserve">
      Т – тариф на услуги по снабжению тепловой энергией для соответствующей группы потребителей,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Методики;</w:t>
      </w:r>
    </w:p>
    <w:bookmarkEnd w:id="21"/>
    <w:bookmarkStart w:name="z28" w:id="22"/>
    <w:p>
      <w:pPr>
        <w:spacing w:after="0"/>
        <w:ind w:left="0"/>
        <w:jc w:val="both"/>
      </w:pPr>
      <w:r>
        <w:rPr>
          <w:rFonts w:ascii="Times New Roman"/>
          <w:b w:val="false"/>
          <w:i w:val="false"/>
          <w:color w:val="000000"/>
          <w:sz w:val="28"/>
        </w:rPr>
        <w:t>
      Q – планируемый годовой объем потребления тепловой энергии потребителями (имеющими и не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22"/>
    <w:bookmarkStart w:name="z29" w:id="23"/>
    <w:p>
      <w:pPr>
        <w:spacing w:after="0"/>
        <w:ind w:left="0"/>
        <w:jc w:val="both"/>
      </w:pPr>
      <w:r>
        <w:rPr>
          <w:rFonts w:ascii="Times New Roman"/>
          <w:b w:val="false"/>
          <w:i w:val="false"/>
          <w:color w:val="000000"/>
          <w:sz w:val="28"/>
        </w:rPr>
        <w:t xml:space="preserve">
      Тнас. – тариф на услуги по снабжению тепловой энергией для </w:t>
      </w:r>
    </w:p>
    <w:bookmarkEnd w:id="23"/>
    <w:bookmarkStart w:name="z30" w:id="24"/>
    <w:p>
      <w:pPr>
        <w:spacing w:after="0"/>
        <w:ind w:left="0"/>
        <w:jc w:val="both"/>
      </w:pPr>
      <w:r>
        <w:rPr>
          <w:rFonts w:ascii="Times New Roman"/>
          <w:b w:val="false"/>
          <w:i w:val="false"/>
          <w:color w:val="000000"/>
          <w:sz w:val="28"/>
        </w:rPr>
        <w:t>
      потребителей – физических лиц, относящихся к группе населения;</w:t>
      </w:r>
    </w:p>
    <w:bookmarkEnd w:id="24"/>
    <w:bookmarkStart w:name="z31" w:id="25"/>
    <w:p>
      <w:pPr>
        <w:spacing w:after="0"/>
        <w:ind w:left="0"/>
        <w:jc w:val="both"/>
      </w:pPr>
      <w:r>
        <w:rPr>
          <w:rFonts w:ascii="Times New Roman"/>
          <w:b w:val="false"/>
          <w:i w:val="false"/>
          <w:color w:val="000000"/>
          <w:sz w:val="28"/>
        </w:rPr>
        <w:t xml:space="preserve">
      Qнac. – планируемый годовой объем потребления тепловой энергии потребителями, относящихся к группе населения, имеющими и не имеющими общедомовые приборы учета тепловой энергии (за исключением </w:t>
      </w:r>
    </w:p>
    <w:bookmarkEnd w:id="25"/>
    <w:bookmarkStart w:name="z32" w:id="26"/>
    <w:p>
      <w:pPr>
        <w:spacing w:after="0"/>
        <w:ind w:left="0"/>
        <w:jc w:val="both"/>
      </w:pPr>
      <w:r>
        <w:rPr>
          <w:rFonts w:ascii="Times New Roman"/>
          <w:b w:val="false"/>
          <w:i w:val="false"/>
          <w:color w:val="000000"/>
          <w:sz w:val="28"/>
        </w:rPr>
        <w:t>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26"/>
    <w:bookmarkStart w:name="z33" w:id="27"/>
    <w:p>
      <w:pPr>
        <w:spacing w:after="0"/>
        <w:ind w:left="0"/>
        <w:jc w:val="both"/>
      </w:pPr>
      <w:r>
        <w:rPr>
          <w:rFonts w:ascii="Times New Roman"/>
          <w:b w:val="false"/>
          <w:i w:val="false"/>
          <w:color w:val="000000"/>
          <w:sz w:val="28"/>
        </w:rPr>
        <w:t>
      Тпроч. – тариф на услуги по снабжению тепловой энергией для прочих потребителей;</w:t>
      </w:r>
    </w:p>
    <w:bookmarkEnd w:id="27"/>
    <w:bookmarkStart w:name="z34" w:id="28"/>
    <w:p>
      <w:pPr>
        <w:spacing w:after="0"/>
        <w:ind w:left="0"/>
        <w:jc w:val="both"/>
      </w:pPr>
      <w:r>
        <w:rPr>
          <w:rFonts w:ascii="Times New Roman"/>
          <w:b w:val="false"/>
          <w:i w:val="false"/>
          <w:color w:val="000000"/>
          <w:sz w:val="28"/>
        </w:rPr>
        <w:t>
      Qпроч. – планируемый годовой объем потребления тепловой энергии прочими потребителями, имеющими и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28"/>
    <w:bookmarkStart w:name="z35" w:id="29"/>
    <w:p>
      <w:pPr>
        <w:spacing w:after="0"/>
        <w:ind w:left="0"/>
        <w:jc w:val="both"/>
      </w:pPr>
      <w:r>
        <w:rPr>
          <w:rFonts w:ascii="Times New Roman"/>
          <w:b w:val="false"/>
          <w:i w:val="false"/>
          <w:color w:val="000000"/>
          <w:sz w:val="28"/>
        </w:rPr>
        <w:t>
      Qбюдж. – планируемый годовой объем потребления тепловой энергии бюджетными организациями, имеющими и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"7. Дифференцированные тарифы на услуги по снабжению тепловой энергии в зависимости от наличия или отсутствия приборов учета определяются по формулам:</w:t>
      </w:r>
    </w:p>
    <w:bookmarkEnd w:id="30"/>
    <w:bookmarkStart w:name="z38" w:id="31"/>
    <w:p>
      <w:pPr>
        <w:spacing w:after="0"/>
        <w:ind w:left="0"/>
        <w:jc w:val="both"/>
      </w:pPr>
      <w:r>
        <w:rPr>
          <w:rFonts w:ascii="Times New Roman"/>
          <w:b w:val="false"/>
          <w:i w:val="false"/>
          <w:color w:val="000000"/>
          <w:sz w:val="28"/>
        </w:rPr>
        <w:t>
      1) для потребителей – физических лиц, относящихся к группе населения, не имеющих общедомовые приборы учета тепловой энергии (Тнас. без ОПУ):</w:t>
      </w:r>
    </w:p>
    <w:bookmarkEnd w:id="31"/>
    <w:bookmarkStart w:name="z39" w:id="32"/>
    <w:p>
      <w:pPr>
        <w:spacing w:after="0"/>
        <w:ind w:left="0"/>
        <w:jc w:val="both"/>
      </w:pPr>
      <w:r>
        <w:rPr>
          <w:rFonts w:ascii="Times New Roman"/>
          <w:b w:val="false"/>
          <w:i w:val="false"/>
          <w:color w:val="000000"/>
          <w:sz w:val="28"/>
        </w:rPr>
        <w:t>
      Тнас. без ОПУ = 1,2*Тнас. (тенге/Гкал);</w:t>
      </w:r>
    </w:p>
    <w:bookmarkEnd w:id="32"/>
    <w:bookmarkStart w:name="z40" w:id="33"/>
    <w:p>
      <w:pPr>
        <w:spacing w:after="0"/>
        <w:ind w:left="0"/>
        <w:jc w:val="both"/>
      </w:pPr>
      <w:r>
        <w:rPr>
          <w:rFonts w:ascii="Times New Roman"/>
          <w:b w:val="false"/>
          <w:i w:val="false"/>
          <w:color w:val="000000"/>
          <w:sz w:val="28"/>
        </w:rPr>
        <w:t>
      2) для потребителей – физических лиц, относящихся к группе населения, имеющих общедомовые приборы учета тепловой энергии (Тнас. с ОПУ):</w:t>
      </w:r>
    </w:p>
    <w:bookmarkEnd w:id="33"/>
    <w:bookmarkStart w:name="z41" w:id="34"/>
    <w:p>
      <w:pPr>
        <w:spacing w:after="0"/>
        <w:ind w:left="0"/>
        <w:jc w:val="both"/>
      </w:pPr>
      <w:r>
        <w:rPr>
          <w:rFonts w:ascii="Times New Roman"/>
          <w:b w:val="false"/>
          <w:i w:val="false"/>
          <w:color w:val="000000"/>
          <w:sz w:val="28"/>
        </w:rPr>
        <w:t>
      Тнас. с ОПУ = (Тнас.*Qнас. – Тнас. без ОПУ*Qнас. без ОПУ)/Qнас. с ОПУ (тенге/Гкал),</w:t>
      </w:r>
    </w:p>
    <w:bookmarkEnd w:id="34"/>
    <w:bookmarkStart w:name="z42" w:id="35"/>
    <w:p>
      <w:pPr>
        <w:spacing w:after="0"/>
        <w:ind w:left="0"/>
        <w:jc w:val="both"/>
      </w:pPr>
      <w:r>
        <w:rPr>
          <w:rFonts w:ascii="Times New Roman"/>
          <w:b w:val="false"/>
          <w:i w:val="false"/>
          <w:color w:val="000000"/>
          <w:sz w:val="28"/>
        </w:rPr>
        <w:t xml:space="preserve">
      в случае если тариф для потребителей – физических лиц, относящихся к группе население, имеющих общедомовые приборы учета тепловой энергии </w:t>
      </w:r>
    </w:p>
    <w:bookmarkEnd w:id="35"/>
    <w:bookmarkStart w:name="z43" w:id="36"/>
    <w:p>
      <w:pPr>
        <w:spacing w:after="0"/>
        <w:ind w:left="0"/>
        <w:jc w:val="both"/>
      </w:pPr>
      <w:r>
        <w:rPr>
          <w:rFonts w:ascii="Times New Roman"/>
          <w:b w:val="false"/>
          <w:i w:val="false"/>
          <w:color w:val="000000"/>
          <w:sz w:val="28"/>
        </w:rPr>
        <w:t>
      (Тнас. с ОПУ) по расчету определяется на уровне ≤0, то Тнас. с ОПУ и Тнас. без ОПУ определяются по формулам:</w:t>
      </w:r>
    </w:p>
    <w:bookmarkEnd w:id="36"/>
    <w:bookmarkStart w:name="z44" w:id="37"/>
    <w:p>
      <w:pPr>
        <w:spacing w:after="0"/>
        <w:ind w:left="0"/>
        <w:jc w:val="both"/>
      </w:pPr>
      <w:r>
        <w:rPr>
          <w:rFonts w:ascii="Times New Roman"/>
          <w:b w:val="false"/>
          <w:i w:val="false"/>
          <w:color w:val="000000"/>
          <w:sz w:val="28"/>
        </w:rPr>
        <w:t>
      Тнас. с ОПУ = 0,5*Тнас. (тенге/Гкал);</w:t>
      </w:r>
    </w:p>
    <w:bookmarkEnd w:id="37"/>
    <w:bookmarkStart w:name="z45" w:id="38"/>
    <w:p>
      <w:pPr>
        <w:spacing w:after="0"/>
        <w:ind w:left="0"/>
        <w:jc w:val="both"/>
      </w:pPr>
      <w:r>
        <w:rPr>
          <w:rFonts w:ascii="Times New Roman"/>
          <w:b w:val="false"/>
          <w:i w:val="false"/>
          <w:color w:val="000000"/>
          <w:sz w:val="28"/>
        </w:rPr>
        <w:t>
      Тнас. без ОПУ = (Тнас.*Qнас. – Тнас. с ОПУ*Qнас. с ОПУ)/Qнас. без ОПУ (тенге/Гкал), где:</w:t>
      </w:r>
    </w:p>
    <w:bookmarkEnd w:id="38"/>
    <w:bookmarkStart w:name="z46" w:id="39"/>
    <w:p>
      <w:pPr>
        <w:spacing w:after="0"/>
        <w:ind w:left="0"/>
        <w:jc w:val="both"/>
      </w:pPr>
      <w:r>
        <w:rPr>
          <w:rFonts w:ascii="Times New Roman"/>
          <w:b w:val="false"/>
          <w:i w:val="false"/>
          <w:color w:val="000000"/>
          <w:sz w:val="28"/>
        </w:rPr>
        <w:t>
      Qнac. – планируемый годовой объем потребления тепловой энергии потребителями, относящихся к группе населения, имеющими и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39"/>
    <w:bookmarkStart w:name="z47" w:id="40"/>
    <w:p>
      <w:pPr>
        <w:spacing w:after="0"/>
        <w:ind w:left="0"/>
        <w:jc w:val="both"/>
      </w:pPr>
      <w:r>
        <w:rPr>
          <w:rFonts w:ascii="Times New Roman"/>
          <w:b w:val="false"/>
          <w:i w:val="false"/>
          <w:color w:val="000000"/>
          <w:sz w:val="28"/>
        </w:rPr>
        <w:t>
      Qнac. без ОПУ – планируемый годовой объем потребления тепловой энергии потребителями, относящихся к группе населения,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40"/>
    <w:bookmarkStart w:name="z48" w:id="41"/>
    <w:p>
      <w:pPr>
        <w:spacing w:after="0"/>
        <w:ind w:left="0"/>
        <w:jc w:val="both"/>
      </w:pPr>
      <w:r>
        <w:rPr>
          <w:rFonts w:ascii="Times New Roman"/>
          <w:b w:val="false"/>
          <w:i w:val="false"/>
          <w:color w:val="000000"/>
          <w:sz w:val="28"/>
        </w:rPr>
        <w:t>
      Qнас. с ОПУ – планируемый годовой объем потребления тепловой энергии потребителями, относящихся к группе населения,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41"/>
    <w:bookmarkStart w:name="z49" w:id="42"/>
    <w:p>
      <w:pPr>
        <w:spacing w:after="0"/>
        <w:ind w:left="0"/>
        <w:jc w:val="both"/>
      </w:pPr>
      <w:r>
        <w:rPr>
          <w:rFonts w:ascii="Times New Roman"/>
          <w:b w:val="false"/>
          <w:i w:val="false"/>
          <w:color w:val="000000"/>
          <w:sz w:val="28"/>
        </w:rPr>
        <w:t>
      3) для прочих потребителей, за исключением бюджетных организаций, не имеющих общедомовые приборы учета тепловой энергии (Тпроч. без ОПУ):</w:t>
      </w:r>
    </w:p>
    <w:bookmarkEnd w:id="42"/>
    <w:bookmarkStart w:name="z50" w:id="43"/>
    <w:p>
      <w:pPr>
        <w:spacing w:after="0"/>
        <w:ind w:left="0"/>
        <w:jc w:val="both"/>
      </w:pPr>
      <w:r>
        <w:rPr>
          <w:rFonts w:ascii="Times New Roman"/>
          <w:b w:val="false"/>
          <w:i w:val="false"/>
          <w:color w:val="000000"/>
          <w:sz w:val="28"/>
        </w:rPr>
        <w:t>
      Тпроч. без ОПУ = 1,3*Тпроч. (тенге/Гкал);</w:t>
      </w:r>
    </w:p>
    <w:bookmarkEnd w:id="43"/>
    <w:bookmarkStart w:name="z51" w:id="44"/>
    <w:p>
      <w:pPr>
        <w:spacing w:after="0"/>
        <w:ind w:left="0"/>
        <w:jc w:val="both"/>
      </w:pPr>
      <w:r>
        <w:rPr>
          <w:rFonts w:ascii="Times New Roman"/>
          <w:b w:val="false"/>
          <w:i w:val="false"/>
          <w:color w:val="000000"/>
          <w:sz w:val="28"/>
        </w:rPr>
        <w:t>
      4) для прочих потребителей, за исключением бюджетных организаций, имеющих общедомовые приборы учета тепловой энергии (Тпроч. с ОПУ):</w:t>
      </w:r>
    </w:p>
    <w:bookmarkEnd w:id="44"/>
    <w:bookmarkStart w:name="z52" w:id="45"/>
    <w:p>
      <w:pPr>
        <w:spacing w:after="0"/>
        <w:ind w:left="0"/>
        <w:jc w:val="both"/>
      </w:pPr>
      <w:r>
        <w:rPr>
          <w:rFonts w:ascii="Times New Roman"/>
          <w:b w:val="false"/>
          <w:i w:val="false"/>
          <w:color w:val="000000"/>
          <w:sz w:val="28"/>
        </w:rPr>
        <w:t>
      Тпроч. с ОПУ = (Тпроч.*Qпроч. – Тпроч. без ОПУ*Qпроч. без ОПУ)/Qпроч. с ОПУ (тенге/Гкал),</w:t>
      </w:r>
    </w:p>
    <w:bookmarkEnd w:id="45"/>
    <w:bookmarkStart w:name="z53" w:id="46"/>
    <w:p>
      <w:pPr>
        <w:spacing w:after="0"/>
        <w:ind w:left="0"/>
        <w:jc w:val="both"/>
      </w:pPr>
      <w:r>
        <w:rPr>
          <w:rFonts w:ascii="Times New Roman"/>
          <w:b w:val="false"/>
          <w:i w:val="false"/>
          <w:color w:val="000000"/>
          <w:sz w:val="28"/>
        </w:rPr>
        <w:t>
      В случае если тариф для прочих потребителей, имеющих общедомовые приборы учета тепловой энергии (Тпроч. с ОПУ) по расчету определяется на уровне ≤ 0, то Тпроч. с ОПУ и Тпроч. без ОПУ определяются по формулам:</w:t>
      </w:r>
    </w:p>
    <w:bookmarkEnd w:id="46"/>
    <w:bookmarkStart w:name="z54" w:id="47"/>
    <w:p>
      <w:pPr>
        <w:spacing w:after="0"/>
        <w:ind w:left="0"/>
        <w:jc w:val="both"/>
      </w:pPr>
      <w:r>
        <w:rPr>
          <w:rFonts w:ascii="Times New Roman"/>
          <w:b w:val="false"/>
          <w:i w:val="false"/>
          <w:color w:val="000000"/>
          <w:sz w:val="28"/>
        </w:rPr>
        <w:t>
      Тпроч. с ОПУ = 0,7*Тпроч. (тенге/Гкал);</w:t>
      </w:r>
    </w:p>
    <w:bookmarkEnd w:id="47"/>
    <w:bookmarkStart w:name="z55" w:id="48"/>
    <w:p>
      <w:pPr>
        <w:spacing w:after="0"/>
        <w:ind w:left="0"/>
        <w:jc w:val="both"/>
      </w:pPr>
      <w:r>
        <w:rPr>
          <w:rFonts w:ascii="Times New Roman"/>
          <w:b w:val="false"/>
          <w:i w:val="false"/>
          <w:color w:val="000000"/>
          <w:sz w:val="28"/>
        </w:rPr>
        <w:t>
      Тпроч. без ОПУ = (Тпроч.*Qпроч. – Тпроч. с ОПУ*Qпроч. с ОПУ)/Qпроч. без ОПУ (тенге/Гкал), где:</w:t>
      </w:r>
    </w:p>
    <w:bookmarkEnd w:id="48"/>
    <w:bookmarkStart w:name="z56" w:id="49"/>
    <w:p>
      <w:pPr>
        <w:spacing w:after="0"/>
        <w:ind w:left="0"/>
        <w:jc w:val="both"/>
      </w:pPr>
      <w:r>
        <w:rPr>
          <w:rFonts w:ascii="Times New Roman"/>
          <w:b w:val="false"/>
          <w:i w:val="false"/>
          <w:color w:val="000000"/>
          <w:sz w:val="28"/>
        </w:rPr>
        <w:t>
      Qпроч. – планируемый годовой объем потребления тепловой энергии прочими потребителями, имеющими 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49"/>
    <w:bookmarkStart w:name="z57" w:id="50"/>
    <w:p>
      <w:pPr>
        <w:spacing w:after="0"/>
        <w:ind w:left="0"/>
        <w:jc w:val="both"/>
      </w:pPr>
      <w:r>
        <w:rPr>
          <w:rFonts w:ascii="Times New Roman"/>
          <w:b w:val="false"/>
          <w:i w:val="false"/>
          <w:color w:val="000000"/>
          <w:sz w:val="28"/>
        </w:rPr>
        <w:t>
      Qпроч. без ОПУ – планируемый годовой объем потребления прочими потребителями,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50"/>
    <w:bookmarkStart w:name="z58" w:id="51"/>
    <w:p>
      <w:pPr>
        <w:spacing w:after="0"/>
        <w:ind w:left="0"/>
        <w:jc w:val="both"/>
      </w:pPr>
      <w:r>
        <w:rPr>
          <w:rFonts w:ascii="Times New Roman"/>
          <w:b w:val="false"/>
          <w:i w:val="false"/>
          <w:color w:val="000000"/>
          <w:sz w:val="28"/>
        </w:rPr>
        <w:t>
      Qпроч. с ОПУ – планируемый годовой объем потребления прочими потребителями,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51"/>
    <w:bookmarkStart w:name="z59" w:id="52"/>
    <w:p>
      <w:pPr>
        <w:spacing w:after="0"/>
        <w:ind w:left="0"/>
        <w:jc w:val="both"/>
      </w:pPr>
      <w:r>
        <w:rPr>
          <w:rFonts w:ascii="Times New Roman"/>
          <w:b w:val="false"/>
          <w:i w:val="false"/>
          <w:color w:val="000000"/>
          <w:sz w:val="28"/>
        </w:rPr>
        <w:t>
      5) для бюджетных организаций, не имеющих общедомовые приборы учета тепловой энергии (Т бюдж. без ОПУ):</w:t>
      </w:r>
    </w:p>
    <w:bookmarkEnd w:id="52"/>
    <w:bookmarkStart w:name="z60" w:id="53"/>
    <w:p>
      <w:pPr>
        <w:spacing w:after="0"/>
        <w:ind w:left="0"/>
        <w:jc w:val="both"/>
      </w:pPr>
      <w:r>
        <w:rPr>
          <w:rFonts w:ascii="Times New Roman"/>
          <w:b w:val="false"/>
          <w:i w:val="false"/>
          <w:color w:val="000000"/>
          <w:sz w:val="28"/>
        </w:rPr>
        <w:t>
      Т бюдж. без ОПУ=1,5*Тбюдж. (тенге/Гкал);</w:t>
      </w:r>
    </w:p>
    <w:bookmarkEnd w:id="53"/>
    <w:bookmarkStart w:name="z61" w:id="54"/>
    <w:p>
      <w:pPr>
        <w:spacing w:after="0"/>
        <w:ind w:left="0"/>
        <w:jc w:val="both"/>
      </w:pPr>
      <w:r>
        <w:rPr>
          <w:rFonts w:ascii="Times New Roman"/>
          <w:b w:val="false"/>
          <w:i w:val="false"/>
          <w:color w:val="000000"/>
          <w:sz w:val="28"/>
        </w:rPr>
        <w:t>
      6) для бюджетных организаций, имеющих общедомовые приборы учета тепловой энергии (Т бюдж. с ОПУ):</w:t>
      </w:r>
    </w:p>
    <w:bookmarkEnd w:id="54"/>
    <w:bookmarkStart w:name="z62" w:id="55"/>
    <w:p>
      <w:pPr>
        <w:spacing w:after="0"/>
        <w:ind w:left="0"/>
        <w:jc w:val="both"/>
      </w:pPr>
      <w:r>
        <w:rPr>
          <w:rFonts w:ascii="Times New Roman"/>
          <w:b w:val="false"/>
          <w:i w:val="false"/>
          <w:color w:val="000000"/>
          <w:sz w:val="28"/>
        </w:rPr>
        <w:t>
      Т бюдж. с ОПУ = (Тбюдж.*Qбюдж – Т бюдж. без ОПУ*Qбюдж. без ОПУ)/Qбюдж. с ОПУ (тенге/Гкал).</w:t>
      </w:r>
    </w:p>
    <w:bookmarkEnd w:id="55"/>
    <w:bookmarkStart w:name="z63" w:id="56"/>
    <w:p>
      <w:pPr>
        <w:spacing w:after="0"/>
        <w:ind w:left="0"/>
        <w:jc w:val="both"/>
      </w:pPr>
      <w:r>
        <w:rPr>
          <w:rFonts w:ascii="Times New Roman"/>
          <w:b w:val="false"/>
          <w:i w:val="false"/>
          <w:color w:val="000000"/>
          <w:sz w:val="28"/>
        </w:rPr>
        <w:t>
      В случае, если тариф для бюджетных организаций, имеющих общедомовые приборы учета тепловой энергии (Т бюдж. с ОПУ) по расчету определяется на уровне ≤ 0, то Т бюдж. с ОПУ и Т бюдж. без ОПУ определяются по формулам:</w:t>
      </w:r>
    </w:p>
    <w:bookmarkEnd w:id="56"/>
    <w:bookmarkStart w:name="z64" w:id="57"/>
    <w:p>
      <w:pPr>
        <w:spacing w:after="0"/>
        <w:ind w:left="0"/>
        <w:jc w:val="both"/>
      </w:pPr>
      <w:r>
        <w:rPr>
          <w:rFonts w:ascii="Times New Roman"/>
          <w:b w:val="false"/>
          <w:i w:val="false"/>
          <w:color w:val="000000"/>
          <w:sz w:val="28"/>
        </w:rPr>
        <w:t>
      Т бюдж. с ОПУ = 0,5*Тбюдж. (тенге/Гкал);</w:t>
      </w:r>
    </w:p>
    <w:bookmarkEnd w:id="57"/>
    <w:bookmarkStart w:name="z65" w:id="58"/>
    <w:p>
      <w:pPr>
        <w:spacing w:after="0"/>
        <w:ind w:left="0"/>
        <w:jc w:val="both"/>
      </w:pPr>
      <w:r>
        <w:rPr>
          <w:rFonts w:ascii="Times New Roman"/>
          <w:b w:val="false"/>
          <w:i w:val="false"/>
          <w:color w:val="000000"/>
          <w:sz w:val="28"/>
        </w:rPr>
        <w:t>
      Т бюдж. без ОПУ = (Тбюдж.*Qбюдж. – Тбюдж. с ОПУ * Qбюдж. с ОПУ) / Qбюдж. без ОПУ (тенге/Гкал),</w:t>
      </w:r>
    </w:p>
    <w:bookmarkEnd w:id="58"/>
    <w:bookmarkStart w:name="z66" w:id="59"/>
    <w:p>
      <w:pPr>
        <w:spacing w:after="0"/>
        <w:ind w:left="0"/>
        <w:jc w:val="both"/>
      </w:pPr>
      <w:r>
        <w:rPr>
          <w:rFonts w:ascii="Times New Roman"/>
          <w:b w:val="false"/>
          <w:i w:val="false"/>
          <w:color w:val="000000"/>
          <w:sz w:val="28"/>
        </w:rPr>
        <w:t>
      Qбюдж. – планируемый годовой объем потребления тепловой энергии бюджетными организациями, имеющими и не имеющими общедомовые приборы учета тепловой энергии (за исключением бюджетных организаций,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59"/>
    <w:bookmarkStart w:name="z67" w:id="60"/>
    <w:p>
      <w:pPr>
        <w:spacing w:after="0"/>
        <w:ind w:left="0"/>
        <w:jc w:val="both"/>
      </w:pPr>
      <w:r>
        <w:rPr>
          <w:rFonts w:ascii="Times New Roman"/>
          <w:b w:val="false"/>
          <w:i w:val="false"/>
          <w:color w:val="000000"/>
          <w:sz w:val="28"/>
        </w:rPr>
        <w:t>
      Qбюдж. без ОПУ – планируемый годовой объем потребления бюджетными организациями, не имеющими общедомовые приборы учета тепловой энергии (за исключением бюджетных организаций,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всеобщего обслуживания и возможностей субъекта, недопустимости снижения объемов с целью поддержания или роста уровня тарифов, Гкал;</w:t>
      </w:r>
    </w:p>
    <w:bookmarkEnd w:id="60"/>
    <w:bookmarkStart w:name="z68" w:id="61"/>
    <w:p>
      <w:pPr>
        <w:spacing w:after="0"/>
        <w:ind w:left="0"/>
        <w:jc w:val="both"/>
      </w:pPr>
      <w:r>
        <w:rPr>
          <w:rFonts w:ascii="Times New Roman"/>
          <w:b w:val="false"/>
          <w:i w:val="false"/>
          <w:color w:val="000000"/>
          <w:sz w:val="28"/>
        </w:rPr>
        <w:t>
      Qбюдж. с ОПУ – планируемый годовой объем потребления бюджетными организациями,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обслуживания и возможностей субъекта, недопустимости снижения объемов с целью поддержания или роста уровня тарифов, Гкал.</w:t>
      </w:r>
    </w:p>
    <w:bookmarkEnd w:id="61"/>
    <w:bookmarkStart w:name="z69" w:id="62"/>
    <w:p>
      <w:pPr>
        <w:spacing w:after="0"/>
        <w:ind w:left="0"/>
        <w:jc w:val="both"/>
      </w:pPr>
      <w:r>
        <w:rPr>
          <w:rFonts w:ascii="Times New Roman"/>
          <w:b w:val="false"/>
          <w:i w:val="false"/>
          <w:color w:val="000000"/>
          <w:sz w:val="28"/>
        </w:rPr>
        <w:t>
      8. Тариф на услуги по снабжению тепловой энергией для потребителей проживающих и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определяется по формулам:</w:t>
      </w:r>
    </w:p>
    <w:bookmarkEnd w:id="62"/>
    <w:bookmarkStart w:name="z70" w:id="63"/>
    <w:p>
      <w:pPr>
        <w:spacing w:after="0"/>
        <w:ind w:left="0"/>
        <w:jc w:val="both"/>
      </w:pPr>
      <w:r>
        <w:rPr>
          <w:rFonts w:ascii="Times New Roman"/>
          <w:b w:val="false"/>
          <w:i w:val="false"/>
          <w:color w:val="000000"/>
          <w:sz w:val="28"/>
        </w:rPr>
        <w:t>
      Тветх.нас. = Тнас.(тенге/Гкал);</w:t>
      </w:r>
    </w:p>
    <w:bookmarkEnd w:id="63"/>
    <w:bookmarkStart w:name="z71" w:id="64"/>
    <w:p>
      <w:pPr>
        <w:spacing w:after="0"/>
        <w:ind w:left="0"/>
        <w:jc w:val="both"/>
      </w:pPr>
      <w:r>
        <w:rPr>
          <w:rFonts w:ascii="Times New Roman"/>
          <w:b w:val="false"/>
          <w:i w:val="false"/>
          <w:color w:val="000000"/>
          <w:sz w:val="28"/>
        </w:rPr>
        <w:t>
      Тветх.проч. = Тпроч.(тенге/Гкал);</w:t>
      </w:r>
    </w:p>
    <w:bookmarkEnd w:id="64"/>
    <w:bookmarkStart w:name="z72" w:id="65"/>
    <w:p>
      <w:pPr>
        <w:spacing w:after="0"/>
        <w:ind w:left="0"/>
        <w:jc w:val="both"/>
      </w:pPr>
      <w:r>
        <w:rPr>
          <w:rFonts w:ascii="Times New Roman"/>
          <w:b w:val="false"/>
          <w:i w:val="false"/>
          <w:color w:val="000000"/>
          <w:sz w:val="28"/>
        </w:rPr>
        <w:t>
      Тветх.бюдж. = Тбюдж.(тенге/Гкал).</w:t>
      </w:r>
    </w:p>
    <w:bookmarkEnd w:id="65"/>
    <w:bookmarkStart w:name="z73" w:id="66"/>
    <w:p>
      <w:pPr>
        <w:spacing w:after="0"/>
        <w:ind w:left="0"/>
        <w:jc w:val="both"/>
      </w:pPr>
      <w:r>
        <w:rPr>
          <w:rFonts w:ascii="Times New Roman"/>
          <w:b w:val="false"/>
          <w:i w:val="false"/>
          <w:color w:val="000000"/>
          <w:sz w:val="28"/>
        </w:rPr>
        <w:t>
      9.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 предоставляется местными исполнительными органами (городов, районов), по месту оказания услуг снабжения тепловой энергией субъектами, по запросу уполномоченного органа, осуществляющим руководство в сферах естественных монополий (далее – уполномоченный орган).";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75" w:id="67"/>
    <w:p>
      <w:pPr>
        <w:spacing w:after="0"/>
        <w:ind w:left="0"/>
        <w:jc w:val="both"/>
      </w:pPr>
      <w:r>
        <w:rPr>
          <w:rFonts w:ascii="Times New Roman"/>
          <w:b w:val="false"/>
          <w:i w:val="false"/>
          <w:color w:val="000000"/>
          <w:sz w:val="28"/>
        </w:rPr>
        <w:t xml:space="preserve">
      "15. В случае временного нарушения учета тепловой энергии по общедомовым приборам учета, объем потребления тепловой энергии на отопление для расчета платы за период временного нарушения учета определяется в соответствии с нормой потребления по теплоснабжению для потребителей, не имеющих приборов учета, утвержденной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(далее – Закон о местном государственном управлении и самоуправлении), но не более чем в течение одного месяца, за который учет должен быть восстановлен.";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7" w:id="68"/>
    <w:p>
      <w:pPr>
        <w:spacing w:after="0"/>
        <w:ind w:left="0"/>
        <w:jc w:val="both"/>
      </w:pPr>
      <w:r>
        <w:rPr>
          <w:rFonts w:ascii="Times New Roman"/>
          <w:b w:val="false"/>
          <w:i w:val="false"/>
          <w:color w:val="000000"/>
          <w:sz w:val="28"/>
        </w:rPr>
        <w:t>
      "21. Месячный объем потребления тепловой энергии, отпущенный на отопление (Qот. без ОПУ) для потребителей – физических лиц, относящихся к группе населения, не имеющих общедомовые приборы учета тепловой энергии, определяется по следующей формуле:</w:t>
      </w:r>
    </w:p>
    <w:bookmarkEnd w:id="68"/>
    <w:bookmarkStart w:name="z78" w:id="6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от. без</w:t>
      </w:r>
      <w:r>
        <w:rPr>
          <w:rFonts w:ascii="Times New Roman"/>
          <w:b w:val="false"/>
          <w:i w:val="false"/>
          <w:color w:val="000000"/>
          <w:sz w:val="28"/>
        </w:rPr>
        <w:t xml:space="preserve"> ОПУ = Q</w:t>
      </w:r>
      <w:r>
        <w:rPr>
          <w:rFonts w:ascii="Times New Roman"/>
          <w:b w:val="false"/>
          <w:i w:val="false"/>
          <w:color w:val="000000"/>
          <w:vertAlign w:val="subscript"/>
        </w:rPr>
        <w:t>норма от</w:t>
      </w:r>
      <w:r>
        <w:rPr>
          <w:rFonts w:ascii="Times New Roman"/>
          <w:b w:val="false"/>
          <w:i w:val="false"/>
          <w:color w:val="000000"/>
          <w:sz w:val="28"/>
        </w:rPr>
        <w:t>. * S</w:t>
      </w:r>
      <w:r>
        <w:rPr>
          <w:rFonts w:ascii="Times New Roman"/>
          <w:b w:val="false"/>
          <w:i w:val="false"/>
          <w:color w:val="000000"/>
          <w:vertAlign w:val="superscript"/>
        </w:rPr>
        <w:t>кв</w:t>
      </w:r>
      <w:r>
        <w:rPr>
          <w:rFonts w:ascii="Times New Roman"/>
          <w:b w:val="false"/>
          <w:i w:val="false"/>
          <w:color w:val="000000"/>
          <w:sz w:val="28"/>
        </w:rPr>
        <w:t>. (Гкал), где:</w:t>
      </w:r>
    </w:p>
    <w:bookmarkEnd w:id="69"/>
    <w:bookmarkStart w:name="z79" w:id="7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норма от</w:t>
      </w:r>
      <w:r>
        <w:rPr>
          <w:rFonts w:ascii="Times New Roman"/>
          <w:b w:val="false"/>
          <w:i w:val="false"/>
          <w:color w:val="000000"/>
          <w:sz w:val="28"/>
        </w:rPr>
        <w:t>. – месячная норма потребления по теплоснабжению для потребителей, не имеющих общедомовые приборы учета тепловой энергии, утвержденная в соответствии с Законом о местном государственном управлении и самоуправлении, Гкал/м2;</w:t>
      </w:r>
    </w:p>
    <w:bookmarkEnd w:id="70"/>
    <w:bookmarkStart w:name="z80" w:id="71"/>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кв</w:t>
      </w:r>
      <w:r>
        <w:rPr>
          <w:rFonts w:ascii="Times New Roman"/>
          <w:b w:val="false"/>
          <w:i w:val="false"/>
          <w:color w:val="000000"/>
          <w:sz w:val="28"/>
        </w:rPr>
        <w:t>. – отапливаемая площадь квартиры потребителя или помещения субпотребителя, принятая на основании правоустанавливающих документов, м</w:t>
      </w:r>
      <w:r>
        <w:rPr>
          <w:rFonts w:ascii="Times New Roman"/>
          <w:b w:val="false"/>
          <w:i w:val="false"/>
          <w:color w:val="000000"/>
          <w:vertAlign w:val="superscript"/>
        </w:rPr>
        <w:t>2</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"25. Плата за регулируемую услугу по снабжению тепловой энергией на отопление для потребителей – физических лиц, относящихся к группе населения, при отсутствии общедомовых приборов учета тепловой энергии (Пот. без ОПУ) определяется по следующей формуле:</w:t>
      </w:r>
    </w:p>
    <w:bookmarkEnd w:id="72"/>
    <w:bookmarkStart w:name="z83" w:id="7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от. без</w:t>
      </w:r>
      <w:r>
        <w:rPr>
          <w:rFonts w:ascii="Times New Roman"/>
          <w:b w:val="false"/>
          <w:i w:val="false"/>
          <w:color w:val="000000"/>
          <w:sz w:val="28"/>
        </w:rPr>
        <w:t xml:space="preserve"> ОПУ = Q</w:t>
      </w:r>
      <w:r>
        <w:rPr>
          <w:rFonts w:ascii="Times New Roman"/>
          <w:b w:val="false"/>
          <w:i w:val="false"/>
          <w:color w:val="000000"/>
          <w:vertAlign w:val="subscript"/>
        </w:rPr>
        <w:t>норма от</w:t>
      </w:r>
      <w:r>
        <w:rPr>
          <w:rFonts w:ascii="Times New Roman"/>
          <w:b w:val="false"/>
          <w:i w:val="false"/>
          <w:color w:val="000000"/>
          <w:sz w:val="28"/>
        </w:rPr>
        <w:t>. * Т</w:t>
      </w:r>
      <w:r>
        <w:rPr>
          <w:rFonts w:ascii="Times New Roman"/>
          <w:b w:val="false"/>
          <w:i w:val="false"/>
          <w:color w:val="000000"/>
          <w:vertAlign w:val="subscript"/>
        </w:rPr>
        <w:t>без</w:t>
      </w:r>
      <w:r>
        <w:rPr>
          <w:rFonts w:ascii="Times New Roman"/>
          <w:b w:val="false"/>
          <w:i w:val="false"/>
          <w:color w:val="000000"/>
          <w:sz w:val="28"/>
        </w:rPr>
        <w:t xml:space="preserve"> ОПУ (тенге за 1 квадратный метр (далее – тенге/м</w:t>
      </w:r>
      <w:r>
        <w:rPr>
          <w:rFonts w:ascii="Times New Roman"/>
          <w:b w:val="false"/>
          <w:i w:val="false"/>
          <w:color w:val="000000"/>
          <w:vertAlign w:val="superscript"/>
        </w:rPr>
        <w:t>2</w:t>
      </w:r>
      <w:r>
        <w:rPr>
          <w:rFonts w:ascii="Times New Roman"/>
          <w:b w:val="false"/>
          <w:i w:val="false"/>
          <w:color w:val="000000"/>
          <w:sz w:val="28"/>
        </w:rPr>
        <w:t>)), где:</w:t>
      </w:r>
    </w:p>
    <w:bookmarkEnd w:id="73"/>
    <w:bookmarkStart w:name="z84" w:id="7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норма от</w:t>
      </w:r>
      <w:r>
        <w:rPr>
          <w:rFonts w:ascii="Times New Roman"/>
          <w:b w:val="false"/>
          <w:i w:val="false"/>
          <w:color w:val="000000"/>
          <w:sz w:val="28"/>
        </w:rPr>
        <w:t>. – месячная норма потребления по теплоснабжению для потребителей, не имеющих общедомовые приборы учета тепловой энергии, утвержденная в соответствии с Законом о местном государственном управлении и самоуправлении, Гкал/м</w:t>
      </w:r>
      <w:r>
        <w:rPr>
          <w:rFonts w:ascii="Times New Roman"/>
          <w:b w:val="false"/>
          <w:i w:val="false"/>
          <w:color w:val="000000"/>
          <w:vertAlign w:val="superscript"/>
        </w:rPr>
        <w:t>2</w:t>
      </w:r>
      <w:r>
        <w:rPr>
          <w:rFonts w:ascii="Times New Roman"/>
          <w:b w:val="false"/>
          <w:i w:val="false"/>
          <w:color w:val="000000"/>
          <w:sz w:val="28"/>
        </w:rPr>
        <w:t>;</w:t>
      </w:r>
    </w:p>
    <w:bookmarkEnd w:id="74"/>
    <w:bookmarkStart w:name="z85" w:id="7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w:t>
      </w:r>
      <w:r>
        <w:rPr>
          <w:rFonts w:ascii="Times New Roman"/>
          <w:b w:val="false"/>
          <w:i w:val="false"/>
          <w:color w:val="000000"/>
          <w:sz w:val="28"/>
        </w:rPr>
        <w:t xml:space="preserve"> ОПУ – тариф, утвержденный уполномоченным органом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статьи 3 Закона (далее –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75"/>
    <w:bookmarkStart w:name="z86" w:id="76"/>
    <w:p>
      <w:pPr>
        <w:spacing w:after="0"/>
        <w:ind w:left="0"/>
        <w:jc w:val="both"/>
      </w:pPr>
      <w:r>
        <w:rPr>
          <w:rFonts w:ascii="Times New Roman"/>
          <w:b w:val="false"/>
          <w:i w:val="false"/>
          <w:color w:val="000000"/>
          <w:sz w:val="28"/>
        </w:rPr>
        <w:t>
      26. Плата за регулируемую услугу по снабжению тепловой энергией на горячее водоснабжение (далее – плата за ГВС) для потребителей при отсутствии общедомовых приборов учета тепловой энергии определяется следующим образом:</w:t>
      </w:r>
    </w:p>
    <w:bookmarkEnd w:id="76"/>
    <w:bookmarkStart w:name="z87" w:id="77"/>
    <w:p>
      <w:pPr>
        <w:spacing w:after="0"/>
        <w:ind w:left="0"/>
        <w:jc w:val="both"/>
      </w:pPr>
      <w:r>
        <w:rPr>
          <w:rFonts w:ascii="Times New Roman"/>
          <w:b w:val="false"/>
          <w:i w:val="false"/>
          <w:color w:val="000000"/>
          <w:sz w:val="28"/>
        </w:rPr>
        <w:t>
      1) Плата за ГВС при закрытой системе теплоснабжения определяется по следующим формулам:</w:t>
      </w:r>
    </w:p>
    <w:bookmarkEnd w:id="77"/>
    <w:bookmarkStart w:name="z88" w:id="78"/>
    <w:p>
      <w:pPr>
        <w:spacing w:after="0"/>
        <w:ind w:left="0"/>
        <w:jc w:val="both"/>
      </w:pPr>
      <w:r>
        <w:rPr>
          <w:rFonts w:ascii="Times New Roman"/>
          <w:b w:val="false"/>
          <w:i w:val="false"/>
          <w:color w:val="000000"/>
          <w:sz w:val="28"/>
        </w:rPr>
        <w:t>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(Пг.в. с ПУ):</w:t>
      </w:r>
    </w:p>
    <w:bookmarkEnd w:id="78"/>
    <w:bookmarkStart w:name="z89" w:id="79"/>
    <w:p>
      <w:pPr>
        <w:spacing w:after="0"/>
        <w:ind w:left="0"/>
        <w:jc w:val="both"/>
      </w:pPr>
      <w:r>
        <w:rPr>
          <w:rFonts w:ascii="Times New Roman"/>
          <w:b w:val="false"/>
          <w:i w:val="false"/>
          <w:color w:val="000000"/>
          <w:sz w:val="28"/>
        </w:rPr>
        <w:t>
      Пг.в. с ПУ = Qг.в. с ПУ * Gг.в. с ПУ * Тбез ОПУ (тенге за 1 кубический метр (далее – тенге/м3)), где:</w:t>
      </w:r>
    </w:p>
    <w:bookmarkEnd w:id="79"/>
    <w:bookmarkStart w:name="z90" w:id="80"/>
    <w:p>
      <w:pPr>
        <w:spacing w:after="0"/>
        <w:ind w:left="0"/>
        <w:jc w:val="both"/>
      </w:pPr>
      <w:r>
        <w:rPr>
          <w:rFonts w:ascii="Times New Roman"/>
          <w:b w:val="false"/>
          <w:i w:val="false"/>
          <w:color w:val="000000"/>
          <w:sz w:val="28"/>
        </w:rPr>
        <w:t>
      Qг.в. с ПУ – объем тепловой энергии, определенный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Методики, Гкал/м</w:t>
      </w:r>
      <w:r>
        <w:rPr>
          <w:rFonts w:ascii="Times New Roman"/>
          <w:b w:val="false"/>
          <w:i w:val="false"/>
          <w:color w:val="000000"/>
          <w:vertAlign w:val="superscript"/>
        </w:rPr>
        <w:t>3</w:t>
      </w:r>
      <w:r>
        <w:rPr>
          <w:rFonts w:ascii="Times New Roman"/>
          <w:b w:val="false"/>
          <w:i w:val="false"/>
          <w:color w:val="000000"/>
          <w:sz w:val="28"/>
        </w:rPr>
        <w:t>;</w:t>
      </w:r>
    </w:p>
    <w:bookmarkEnd w:id="80"/>
    <w:bookmarkStart w:name="z91" w:id="81"/>
    <w:p>
      <w:pPr>
        <w:spacing w:after="0"/>
        <w:ind w:left="0"/>
        <w:jc w:val="both"/>
      </w:pPr>
      <w:r>
        <w:rPr>
          <w:rFonts w:ascii="Times New Roman"/>
          <w:b w:val="false"/>
          <w:i w:val="false"/>
          <w:color w:val="000000"/>
          <w:sz w:val="28"/>
        </w:rPr>
        <w:t>
      Gг.в. с ПУ – объем потребления воды на горячее водоснабжение, определенный по показаниям индивидуальных приборов учета горячей воды, установленных в квартире бытового потребителя или субпотребителя, м</w:t>
      </w:r>
      <w:r>
        <w:rPr>
          <w:rFonts w:ascii="Times New Roman"/>
          <w:b w:val="false"/>
          <w:i w:val="false"/>
          <w:color w:val="000000"/>
          <w:vertAlign w:val="superscript"/>
        </w:rPr>
        <w:t>3</w:t>
      </w:r>
      <w:r>
        <w:rPr>
          <w:rFonts w:ascii="Times New Roman"/>
          <w:b w:val="false"/>
          <w:i w:val="false"/>
          <w:color w:val="000000"/>
          <w:sz w:val="28"/>
        </w:rPr>
        <w:t>;</w:t>
      </w:r>
    </w:p>
    <w:bookmarkEnd w:id="81"/>
    <w:bookmarkStart w:name="z92" w:id="8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w:t>
      </w:r>
      <w:r>
        <w:rPr>
          <w:rFonts w:ascii="Times New Roman"/>
          <w:b w:val="false"/>
          <w:i w:val="false"/>
          <w:color w:val="000000"/>
          <w:sz w:val="28"/>
        </w:rPr>
        <w:t xml:space="preserve">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82"/>
    <w:bookmarkStart w:name="z93" w:id="83"/>
    <w:p>
      <w:pPr>
        <w:spacing w:after="0"/>
        <w:ind w:left="0"/>
        <w:jc w:val="both"/>
      </w:pPr>
      <w:r>
        <w:rPr>
          <w:rFonts w:ascii="Times New Roman"/>
          <w:b w:val="false"/>
          <w:i w:val="false"/>
          <w:color w:val="000000"/>
          <w:sz w:val="28"/>
        </w:rPr>
        <w:t>
      при отсутствии индивидуальных приборов учета горячей воды (П</w:t>
      </w:r>
      <w:r>
        <w:rPr>
          <w:rFonts w:ascii="Times New Roman"/>
          <w:b w:val="false"/>
          <w:i w:val="false"/>
          <w:color w:val="000000"/>
          <w:vertAlign w:val="subscript"/>
        </w:rPr>
        <w:t>г.в. на чел</w:t>
      </w:r>
      <w:r>
        <w:rPr>
          <w:rFonts w:ascii="Times New Roman"/>
          <w:b w:val="false"/>
          <w:i w:val="false"/>
          <w:color w:val="000000"/>
          <w:sz w:val="28"/>
        </w:rPr>
        <w:t>):</w:t>
      </w:r>
    </w:p>
    <w:bookmarkEnd w:id="83"/>
    <w:bookmarkStart w:name="z94" w:id="84"/>
    <w:p>
      <w:pPr>
        <w:spacing w:after="0"/>
        <w:ind w:left="0"/>
        <w:jc w:val="both"/>
      </w:pPr>
      <w:r>
        <w:rPr>
          <w:rFonts w:ascii="Times New Roman"/>
          <w:b w:val="false"/>
          <w:i w:val="false"/>
          <w:color w:val="000000"/>
          <w:sz w:val="28"/>
        </w:rPr>
        <w:t>
      Пг.в. на чел. = Qг.в. на чел. * Тбез ОПУ (тенге на человека (далее – тенге/чел.)), где:</w:t>
      </w:r>
    </w:p>
    <w:bookmarkEnd w:id="84"/>
    <w:bookmarkStart w:name="z95" w:id="85"/>
    <w:p>
      <w:pPr>
        <w:spacing w:after="0"/>
        <w:ind w:left="0"/>
        <w:jc w:val="both"/>
      </w:pPr>
      <w:r>
        <w:rPr>
          <w:rFonts w:ascii="Times New Roman"/>
          <w:b w:val="false"/>
          <w:i w:val="false"/>
          <w:color w:val="000000"/>
          <w:sz w:val="28"/>
        </w:rPr>
        <w:t xml:space="preserve">
      Qг.в. на чел. – объем тепловой энергии на горячее водоснабжение, определенный из расчета на одного человека в месяц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или </w:t>
      </w:r>
      <w:r>
        <w:rPr>
          <w:rFonts w:ascii="Times New Roman"/>
          <w:b w:val="false"/>
          <w:i w:val="false"/>
          <w:color w:val="000000"/>
          <w:sz w:val="28"/>
        </w:rPr>
        <w:t>19</w:t>
      </w:r>
      <w:r>
        <w:rPr>
          <w:rFonts w:ascii="Times New Roman"/>
          <w:b w:val="false"/>
          <w:i w:val="false"/>
          <w:color w:val="000000"/>
          <w:sz w:val="28"/>
        </w:rPr>
        <w:t xml:space="preserve"> Методики, Гкал/чел.;</w:t>
      </w:r>
    </w:p>
    <w:bookmarkEnd w:id="85"/>
    <w:bookmarkStart w:name="z96" w:id="86"/>
    <w:p>
      <w:pPr>
        <w:spacing w:after="0"/>
        <w:ind w:left="0"/>
        <w:jc w:val="both"/>
      </w:pPr>
      <w:r>
        <w:rPr>
          <w:rFonts w:ascii="Times New Roman"/>
          <w:b w:val="false"/>
          <w:i w:val="false"/>
          <w:color w:val="000000"/>
          <w:sz w:val="28"/>
        </w:rPr>
        <w:t>
      Тбез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86"/>
    <w:bookmarkStart w:name="z97" w:id="87"/>
    <w:p>
      <w:pPr>
        <w:spacing w:after="0"/>
        <w:ind w:left="0"/>
        <w:jc w:val="both"/>
      </w:pPr>
      <w:r>
        <w:rPr>
          <w:rFonts w:ascii="Times New Roman"/>
          <w:b w:val="false"/>
          <w:i w:val="false"/>
          <w:color w:val="000000"/>
          <w:sz w:val="28"/>
        </w:rPr>
        <w:t>
      2) Плата за ГВС при открытой системе теплоснабжения определяется по следующим формулам:</w:t>
      </w:r>
    </w:p>
    <w:bookmarkEnd w:id="87"/>
    <w:bookmarkStart w:name="z98" w:id="88"/>
    <w:p>
      <w:pPr>
        <w:spacing w:after="0"/>
        <w:ind w:left="0"/>
        <w:jc w:val="both"/>
      </w:pPr>
      <w:r>
        <w:rPr>
          <w:rFonts w:ascii="Times New Roman"/>
          <w:b w:val="false"/>
          <w:i w:val="false"/>
          <w:color w:val="000000"/>
          <w:sz w:val="28"/>
        </w:rPr>
        <w:t>
      при наличии индивидуальных приборов учета горячей воды (Пг.в. с ПУ):</w:t>
      </w:r>
    </w:p>
    <w:bookmarkEnd w:id="88"/>
    <w:bookmarkStart w:name="z99" w:id="89"/>
    <w:p>
      <w:pPr>
        <w:spacing w:after="0"/>
        <w:ind w:left="0"/>
        <w:jc w:val="both"/>
      </w:pPr>
      <w:r>
        <w:rPr>
          <w:rFonts w:ascii="Times New Roman"/>
          <w:b w:val="false"/>
          <w:i w:val="false"/>
          <w:color w:val="000000"/>
          <w:sz w:val="28"/>
        </w:rPr>
        <w:t>
      Пг.в. с ПУ = Qг.в. с ПУ * Gг.в. с ПУ * Тбез ОПУ + Gг.в. с ПУ *ТХВС (тенге/м</w:t>
      </w:r>
      <w:r>
        <w:rPr>
          <w:rFonts w:ascii="Times New Roman"/>
          <w:b w:val="false"/>
          <w:i w:val="false"/>
          <w:color w:val="000000"/>
          <w:vertAlign w:val="superscript"/>
        </w:rPr>
        <w:t>3</w:t>
      </w:r>
      <w:r>
        <w:rPr>
          <w:rFonts w:ascii="Times New Roman"/>
          <w:b w:val="false"/>
          <w:i w:val="false"/>
          <w:color w:val="000000"/>
          <w:sz w:val="28"/>
        </w:rPr>
        <w:t>), где:</w:t>
      </w:r>
    </w:p>
    <w:bookmarkEnd w:id="89"/>
    <w:bookmarkStart w:name="z100" w:id="90"/>
    <w:p>
      <w:pPr>
        <w:spacing w:after="0"/>
        <w:ind w:left="0"/>
        <w:jc w:val="both"/>
      </w:pPr>
      <w:r>
        <w:rPr>
          <w:rFonts w:ascii="Times New Roman"/>
          <w:b w:val="false"/>
          <w:i w:val="false"/>
          <w:color w:val="000000"/>
          <w:sz w:val="28"/>
        </w:rPr>
        <w:t>
      Qг.в. с ПУ – объем тепловой энергии, определенный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Методики, Гкал/м3;</w:t>
      </w:r>
    </w:p>
    <w:bookmarkEnd w:id="90"/>
    <w:bookmarkStart w:name="z101" w:id="91"/>
    <w:p>
      <w:pPr>
        <w:spacing w:after="0"/>
        <w:ind w:left="0"/>
        <w:jc w:val="both"/>
      </w:pPr>
      <w:r>
        <w:rPr>
          <w:rFonts w:ascii="Times New Roman"/>
          <w:b w:val="false"/>
          <w:i w:val="false"/>
          <w:color w:val="000000"/>
          <w:sz w:val="28"/>
        </w:rPr>
        <w:t>
      Gг.в. с ПУ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 физического лица, относящегося к группе населения, или субпотребителя, м</w:t>
      </w:r>
      <w:r>
        <w:rPr>
          <w:rFonts w:ascii="Times New Roman"/>
          <w:b w:val="false"/>
          <w:i w:val="false"/>
          <w:color w:val="000000"/>
          <w:vertAlign w:val="superscript"/>
        </w:rPr>
        <w:t>3</w:t>
      </w:r>
      <w:r>
        <w:rPr>
          <w:rFonts w:ascii="Times New Roman"/>
          <w:b w:val="false"/>
          <w:i w:val="false"/>
          <w:color w:val="000000"/>
          <w:sz w:val="28"/>
        </w:rPr>
        <w:t>;</w:t>
      </w:r>
    </w:p>
    <w:bookmarkEnd w:id="91"/>
    <w:bookmarkStart w:name="z102" w:id="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w:t>
      </w:r>
      <w:r>
        <w:rPr>
          <w:rFonts w:ascii="Times New Roman"/>
          <w:b w:val="false"/>
          <w:i w:val="false"/>
          <w:color w:val="000000"/>
          <w:sz w:val="28"/>
        </w:rPr>
        <w:t xml:space="preserve">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92"/>
    <w:bookmarkStart w:name="z103" w:id="93"/>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93"/>
    <w:bookmarkStart w:name="z104" w:id="94"/>
    <w:p>
      <w:pPr>
        <w:spacing w:after="0"/>
        <w:ind w:left="0"/>
        <w:jc w:val="both"/>
      </w:pPr>
      <w:r>
        <w:rPr>
          <w:rFonts w:ascii="Times New Roman"/>
          <w:b w:val="false"/>
          <w:i w:val="false"/>
          <w:color w:val="000000"/>
          <w:sz w:val="28"/>
        </w:rPr>
        <w:t>
      при отсутствии индивидуальных приборов учета горячей воды (Пг.в. на чел.):</w:t>
      </w:r>
    </w:p>
    <w:bookmarkEnd w:id="94"/>
    <w:bookmarkStart w:name="z105" w:id="95"/>
    <w:p>
      <w:pPr>
        <w:spacing w:after="0"/>
        <w:ind w:left="0"/>
        <w:jc w:val="both"/>
      </w:pPr>
      <w:r>
        <w:rPr>
          <w:rFonts w:ascii="Times New Roman"/>
          <w:b w:val="false"/>
          <w:i w:val="false"/>
          <w:color w:val="000000"/>
          <w:sz w:val="28"/>
        </w:rPr>
        <w:t>
      Пг.в. на чел. = Qг.в. на чел. * Тбез ОПУ + Gнорма * ТХВС (тенге/чел.), где:</w:t>
      </w:r>
    </w:p>
    <w:bookmarkEnd w:id="95"/>
    <w:bookmarkStart w:name="z106" w:id="96"/>
    <w:p>
      <w:pPr>
        <w:spacing w:after="0"/>
        <w:ind w:left="0"/>
        <w:jc w:val="both"/>
      </w:pPr>
      <w:r>
        <w:rPr>
          <w:rFonts w:ascii="Times New Roman"/>
          <w:b w:val="false"/>
          <w:i w:val="false"/>
          <w:color w:val="000000"/>
          <w:sz w:val="28"/>
        </w:rPr>
        <w:t xml:space="preserve">
      Qг.в. на чел. – объем тепловой энергии на горячее водоснабжение, определенный из расчета на одного человека в месяц в соответствии </w:t>
      </w:r>
      <w:r>
        <w:rPr>
          <w:rFonts w:ascii="Times New Roman"/>
          <w:b w:val="false"/>
          <w:i w:val="false"/>
          <w:color w:val="000000"/>
          <w:sz w:val="28"/>
        </w:rPr>
        <w:t>пунктами 18</w:t>
      </w:r>
      <w:r>
        <w:rPr>
          <w:rFonts w:ascii="Times New Roman"/>
          <w:b w:val="false"/>
          <w:i w:val="false"/>
          <w:color w:val="000000"/>
          <w:sz w:val="28"/>
        </w:rPr>
        <w:t xml:space="preserve"> или </w:t>
      </w:r>
      <w:r>
        <w:rPr>
          <w:rFonts w:ascii="Times New Roman"/>
          <w:b w:val="false"/>
          <w:i w:val="false"/>
          <w:color w:val="000000"/>
          <w:sz w:val="28"/>
        </w:rPr>
        <w:t>19</w:t>
      </w:r>
      <w:r>
        <w:rPr>
          <w:rFonts w:ascii="Times New Roman"/>
          <w:b w:val="false"/>
          <w:i w:val="false"/>
          <w:color w:val="000000"/>
          <w:sz w:val="28"/>
        </w:rPr>
        <w:t xml:space="preserve"> Методики, Гкал/чел.;</w:t>
      </w:r>
    </w:p>
    <w:bookmarkEnd w:id="96"/>
    <w:bookmarkStart w:name="z107" w:id="97"/>
    <w:p>
      <w:pPr>
        <w:spacing w:after="0"/>
        <w:ind w:left="0"/>
        <w:jc w:val="both"/>
      </w:pPr>
      <w:r>
        <w:rPr>
          <w:rFonts w:ascii="Times New Roman"/>
          <w:b w:val="false"/>
          <w:i w:val="false"/>
          <w:color w:val="000000"/>
          <w:sz w:val="28"/>
        </w:rPr>
        <w:t>
      Тбез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97"/>
    <w:bookmarkStart w:name="z108" w:id="98"/>
    <w:p>
      <w:pPr>
        <w:spacing w:after="0"/>
        <w:ind w:left="0"/>
        <w:jc w:val="both"/>
      </w:pPr>
      <w:r>
        <w:rPr>
          <w:rFonts w:ascii="Times New Roman"/>
          <w:b w:val="false"/>
          <w:i w:val="false"/>
          <w:color w:val="000000"/>
          <w:sz w:val="28"/>
        </w:rPr>
        <w:t xml:space="preserve">
      Gнорма – норма расхода воды на горячее водоснабжение, определенная из расчета на одного человека в месяц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кубический метр на человека (далее – м3 /чел.);</w:t>
      </w:r>
    </w:p>
    <w:bookmarkEnd w:id="98"/>
    <w:bookmarkStart w:name="z109" w:id="99"/>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11" w:id="100"/>
    <w:p>
      <w:pPr>
        <w:spacing w:after="0"/>
        <w:ind w:left="0"/>
        <w:jc w:val="both"/>
      </w:pPr>
      <w:r>
        <w:rPr>
          <w:rFonts w:ascii="Times New Roman"/>
          <w:b w:val="false"/>
          <w:i w:val="false"/>
          <w:color w:val="000000"/>
          <w:sz w:val="28"/>
        </w:rPr>
        <w:t>
      "30. Плата за ГВС с ОПУ при открытой системе теплоснабжения определяется по следующим формулам:</w:t>
      </w:r>
    </w:p>
    <w:bookmarkEnd w:id="100"/>
    <w:bookmarkStart w:name="z112" w:id="101"/>
    <w:p>
      <w:pPr>
        <w:spacing w:after="0"/>
        <w:ind w:left="0"/>
        <w:jc w:val="both"/>
      </w:pPr>
      <w:r>
        <w:rPr>
          <w:rFonts w:ascii="Times New Roman"/>
          <w:b w:val="false"/>
          <w:i w:val="false"/>
          <w:color w:val="000000"/>
          <w:sz w:val="28"/>
        </w:rPr>
        <w:t>
      1)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(Пг.в. с ПУ):</w:t>
      </w:r>
    </w:p>
    <w:bookmarkEnd w:id="101"/>
    <w:bookmarkStart w:name="z113" w:id="102"/>
    <w:p>
      <w:pPr>
        <w:spacing w:after="0"/>
        <w:ind w:left="0"/>
        <w:jc w:val="both"/>
      </w:pPr>
      <w:r>
        <w:rPr>
          <w:rFonts w:ascii="Times New Roman"/>
          <w:b w:val="false"/>
          <w:i w:val="false"/>
          <w:color w:val="000000"/>
          <w:sz w:val="28"/>
        </w:rPr>
        <w:t>
      Пг.в. с ПУ = Qг.в. с ПУ * Тс ОПУ + Gг.в. с ПУ *ТХВС (тенге/м3), где:</w:t>
      </w:r>
    </w:p>
    <w:bookmarkEnd w:id="102"/>
    <w:bookmarkStart w:name="z114" w:id="103"/>
    <w:p>
      <w:pPr>
        <w:spacing w:after="0"/>
        <w:ind w:left="0"/>
        <w:jc w:val="both"/>
      </w:pPr>
      <w:r>
        <w:rPr>
          <w:rFonts w:ascii="Times New Roman"/>
          <w:b w:val="false"/>
          <w:i w:val="false"/>
          <w:color w:val="000000"/>
          <w:sz w:val="28"/>
        </w:rPr>
        <w:t xml:space="preserve">
      Qг.в. с ПУ – объем тепловой энергии на горячее водоснабжение, отпущенный потребителю по показаниям индивидуального прибора учета горячей воды, определенный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Методики, Гкал;</w:t>
      </w:r>
    </w:p>
    <w:bookmarkEnd w:id="103"/>
    <w:bookmarkStart w:name="z115" w:id="104"/>
    <w:p>
      <w:pPr>
        <w:spacing w:after="0"/>
        <w:ind w:left="0"/>
        <w:jc w:val="both"/>
      </w:pPr>
      <w:r>
        <w:rPr>
          <w:rFonts w:ascii="Times New Roman"/>
          <w:b w:val="false"/>
          <w:i w:val="false"/>
          <w:color w:val="000000"/>
          <w:sz w:val="28"/>
        </w:rPr>
        <w:t>
      Тс ОПУ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bookmarkEnd w:id="104"/>
    <w:bookmarkStart w:name="z116" w:id="105"/>
    <w:p>
      <w:pPr>
        <w:spacing w:after="0"/>
        <w:ind w:left="0"/>
        <w:jc w:val="both"/>
      </w:pPr>
      <w:r>
        <w:rPr>
          <w:rFonts w:ascii="Times New Roman"/>
          <w:b w:val="false"/>
          <w:i w:val="false"/>
          <w:color w:val="000000"/>
          <w:sz w:val="28"/>
        </w:rPr>
        <w:t>
      Gг.в. с ПУ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 физического лица, относящегося к группе населения, или субпотребителя, м3;</w:t>
      </w:r>
    </w:p>
    <w:bookmarkEnd w:id="105"/>
    <w:bookmarkStart w:name="z117" w:id="106"/>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тенге/м3;";</w:t>
      </w:r>
    </w:p>
    <w:bookmarkEnd w:id="106"/>
    <w:bookmarkStart w:name="z118" w:id="107"/>
    <w:p>
      <w:pPr>
        <w:spacing w:after="0"/>
        <w:ind w:left="0"/>
        <w:jc w:val="both"/>
      </w:pPr>
      <w:r>
        <w:rPr>
          <w:rFonts w:ascii="Times New Roman"/>
          <w:b w:val="false"/>
          <w:i w:val="false"/>
          <w:color w:val="000000"/>
          <w:sz w:val="28"/>
        </w:rPr>
        <w:t>
      2) при отсутствии индивидуальных приборов учета горячей воды из расчета на одного человека (Пг.в. на чел.):</w:t>
      </w:r>
    </w:p>
    <w:bookmarkEnd w:id="107"/>
    <w:bookmarkStart w:name="z119" w:id="108"/>
    <w:p>
      <w:pPr>
        <w:spacing w:after="0"/>
        <w:ind w:left="0"/>
        <w:jc w:val="both"/>
      </w:pPr>
      <w:r>
        <w:rPr>
          <w:rFonts w:ascii="Times New Roman"/>
          <w:b w:val="false"/>
          <w:i w:val="false"/>
          <w:color w:val="000000"/>
          <w:sz w:val="28"/>
        </w:rPr>
        <w:t>
      Пг.в. на чел. = Qг.в. на чел. * Тс ОПУ + Gнорма * ТХВС (тенге/чел.), где:</w:t>
      </w:r>
    </w:p>
    <w:bookmarkEnd w:id="108"/>
    <w:bookmarkStart w:name="z120" w:id="109"/>
    <w:p>
      <w:pPr>
        <w:spacing w:after="0"/>
        <w:ind w:left="0"/>
        <w:jc w:val="both"/>
      </w:pPr>
      <w:r>
        <w:rPr>
          <w:rFonts w:ascii="Times New Roman"/>
          <w:b w:val="false"/>
          <w:i w:val="false"/>
          <w:color w:val="000000"/>
          <w:sz w:val="28"/>
        </w:rPr>
        <w:t xml:space="preserve">
      Qг.в. на чел. – объем тепловой энергии на горячее водоснабжение из расчета на одного человека в месяц, определенный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Методики, Гкал/чел.;</w:t>
      </w:r>
    </w:p>
    <w:bookmarkEnd w:id="109"/>
    <w:bookmarkStart w:name="z121" w:id="110"/>
    <w:p>
      <w:pPr>
        <w:spacing w:after="0"/>
        <w:ind w:left="0"/>
        <w:jc w:val="both"/>
      </w:pPr>
      <w:r>
        <w:rPr>
          <w:rFonts w:ascii="Times New Roman"/>
          <w:b w:val="false"/>
          <w:i w:val="false"/>
          <w:color w:val="000000"/>
          <w:sz w:val="28"/>
        </w:rPr>
        <w:t>
      Тс ОПУ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bookmarkEnd w:id="110"/>
    <w:bookmarkStart w:name="z122" w:id="111"/>
    <w:p>
      <w:pPr>
        <w:spacing w:after="0"/>
        <w:ind w:left="0"/>
        <w:jc w:val="both"/>
      </w:pPr>
      <w:r>
        <w:rPr>
          <w:rFonts w:ascii="Times New Roman"/>
          <w:b w:val="false"/>
          <w:i w:val="false"/>
          <w:color w:val="000000"/>
          <w:sz w:val="28"/>
        </w:rPr>
        <w:t xml:space="preserve">
      Gнорма – норма расхода воды на горячее водоснабжение, определенная из расчета на одного человека в месяц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м3/чел.;</w:t>
      </w:r>
    </w:p>
    <w:bookmarkEnd w:id="111"/>
    <w:bookmarkStart w:name="z123" w:id="112"/>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112"/>
    <w:bookmarkStart w:name="z124" w:id="113"/>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113"/>
    <w:bookmarkStart w:name="z125" w:id="1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4"/>
    <w:bookmarkStart w:name="z126" w:id="1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5"/>
    <w:bookmarkStart w:name="z127" w:id="11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16"/>
    <w:bookmarkStart w:name="z128" w:id="1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17"/>
    <w:bookmarkStart w:name="z129" w:id="1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18"/>
    <w:bookmarkStart w:name="z130" w:id="1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