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c539e" w14:textId="96c53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и дополнений в приказ Министра по инвестициям и развитию Республики Казахстан от 29 августа 2017 года № 579 "О некоторых вопросах предоставления долгосрочного лизингового финансирования в рамках Единой программы поддержки и развития бизнеса "Дорожная карта бизнеса 2020"</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по инвестициям и развитию Республики Казахстан от 30 мая 2018 года № 406. Зарегистрирован в Министерстве юстиции Республики Казахстан 28 июня 2018 года № 17138. Утратил силу приказом Министра индустрии и инфраструктурного развития Республики Казахстан от 10 декабря 2019 года № 919.</w:t>
      </w:r>
    </w:p>
    <w:p>
      <w:pPr>
        <w:spacing w:after="0"/>
        <w:ind w:left="0"/>
        <w:jc w:val="both"/>
      </w:pPr>
      <w:r>
        <w:rPr>
          <w:rFonts w:ascii="Times New Roman"/>
          <w:b w:val="false"/>
          <w:i w:val="false"/>
          <w:color w:val="ff0000"/>
          <w:sz w:val="28"/>
        </w:rPr>
        <w:t xml:space="preserve">
      Сноска. Утратил силу приказом Министра индустрии и инфраструктурного развития РК от 10.12.2019 </w:t>
      </w:r>
      <w:r>
        <w:rPr>
          <w:rFonts w:ascii="Times New Roman"/>
          <w:b w:val="false"/>
          <w:i w:val="false"/>
          <w:color w:val="ff0000"/>
          <w:sz w:val="28"/>
        </w:rPr>
        <w:t>№ 919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по инвестициям и развитию Республики Казахстан от 29 августа 2017 года № 579 "О некоторых вопросах предоставления долгосрочного лизингового финансирования в рамках Единой программы поддержки и развития бизнеса "Дорожная карта бизнеса 2020" (зарегистрирован в Реестре государственной регистрации нормативных правовых актов под № 16014 и опубликован 25 декабря 2017 года в Эталонном контрольном банке нормативных правовых актов Республики Казахстан) следующие изменение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приказа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пунктами </w:t>
      </w:r>
      <w:r>
        <w:rPr>
          <w:rFonts w:ascii="Times New Roman"/>
          <w:b w:val="false"/>
          <w:i w:val="false"/>
          <w:color w:val="000000"/>
          <w:sz w:val="28"/>
        </w:rPr>
        <w:t>163-5</w:t>
      </w:r>
      <w:r>
        <w:rPr>
          <w:rFonts w:ascii="Times New Roman"/>
          <w:b w:val="false"/>
          <w:i w:val="false"/>
          <w:color w:val="000000"/>
          <w:sz w:val="28"/>
        </w:rPr>
        <w:t xml:space="preserve"> и </w:t>
      </w:r>
      <w:r>
        <w:rPr>
          <w:rFonts w:ascii="Times New Roman"/>
          <w:b w:val="false"/>
          <w:i w:val="false"/>
          <w:color w:val="000000"/>
          <w:sz w:val="28"/>
        </w:rPr>
        <w:t>163-9</w:t>
      </w:r>
      <w:r>
        <w:rPr>
          <w:rFonts w:ascii="Times New Roman"/>
          <w:b w:val="false"/>
          <w:i w:val="false"/>
          <w:color w:val="000000"/>
          <w:sz w:val="28"/>
        </w:rPr>
        <w:t xml:space="preserve"> Единой программы поддержки и развития бизнеса "Дорожная карта бизнеса 2020", утвержденной постановлением Правительства Республики Казахстан от 31 марта 2015 года № 168 ПРИКАЗЫВАЮ:";</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подпункт 1) </w:t>
      </w:r>
      <w:r>
        <w:rPr>
          <w:rFonts w:ascii="Times New Roman"/>
          <w:b w:val="false"/>
          <w:i w:val="false"/>
          <w:color w:val="000000"/>
          <w:sz w:val="28"/>
        </w:rPr>
        <w:t xml:space="preserve"> пункта 1 исключить;</w:t>
      </w:r>
    </w:p>
    <w:bookmarkStart w:name="z9" w:id="3"/>
    <w:p>
      <w:pPr>
        <w:spacing w:after="0"/>
        <w:ind w:left="0"/>
        <w:jc w:val="both"/>
      </w:pPr>
      <w:r>
        <w:rPr>
          <w:rFonts w:ascii="Times New Roman"/>
          <w:b w:val="false"/>
          <w:i w:val="false"/>
          <w:color w:val="000000"/>
          <w:sz w:val="28"/>
        </w:rPr>
        <w:t>
      дополнить подпунктом 1-1) следующего содержания:</w:t>
      </w:r>
    </w:p>
    <w:bookmarkEnd w:id="3"/>
    <w:bookmarkStart w:name="z10" w:id="4"/>
    <w:p>
      <w:pPr>
        <w:spacing w:after="0"/>
        <w:ind w:left="0"/>
        <w:jc w:val="both"/>
      </w:pPr>
      <w:r>
        <w:rPr>
          <w:rFonts w:ascii="Times New Roman"/>
          <w:b w:val="false"/>
          <w:i w:val="false"/>
          <w:color w:val="000000"/>
          <w:sz w:val="28"/>
        </w:rPr>
        <w:t>
      "1-1) Перечень документов для получения долгосрочного лизингового финансирования согласно приложению 1-1 к настоящему приказу; ";</w:t>
      </w:r>
    </w:p>
    <w:bookmarkEnd w:id="4"/>
    <w:bookmarkStart w:name="z11" w:id="5"/>
    <w:p>
      <w:pPr>
        <w:spacing w:after="0"/>
        <w:ind w:left="0"/>
        <w:jc w:val="both"/>
      </w:pPr>
      <w:r>
        <w:rPr>
          <w:rFonts w:ascii="Times New Roman"/>
          <w:b w:val="false"/>
          <w:i w:val="false"/>
          <w:color w:val="000000"/>
          <w:sz w:val="28"/>
        </w:rPr>
        <w:t xml:space="preserve">
      дополнить приложением 1-1 в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5"/>
    <w:bookmarkStart w:name="z12" w:id="6"/>
    <w:p>
      <w:pPr>
        <w:spacing w:after="0"/>
        <w:ind w:left="0"/>
        <w:jc w:val="both"/>
      </w:pPr>
      <w:r>
        <w:rPr>
          <w:rFonts w:ascii="Times New Roman"/>
          <w:b w:val="false"/>
          <w:i w:val="false"/>
          <w:color w:val="000000"/>
          <w:sz w:val="28"/>
        </w:rPr>
        <w:t>
      2. Комитету индустриального развития и промышленной безопасности Министерства по инвестициям и развитию Республики Казахстан обеспечить:</w:t>
      </w:r>
    </w:p>
    <w:bookmarkEnd w:id="6"/>
    <w:bookmarkStart w:name="z13" w:id="7"/>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7"/>
    <w:bookmarkStart w:name="z14" w:id="8"/>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8"/>
    <w:bookmarkStart w:name="z15" w:id="9"/>
    <w:p>
      <w:pPr>
        <w:spacing w:after="0"/>
        <w:ind w:left="0"/>
        <w:jc w:val="both"/>
      </w:pPr>
      <w:r>
        <w:rPr>
          <w:rFonts w:ascii="Times New Roman"/>
          <w:b w:val="false"/>
          <w:i w:val="false"/>
          <w:color w:val="000000"/>
          <w:sz w:val="28"/>
        </w:rPr>
        <w:t>
      3) размещение настоящего приказа на интернет-ресурсе Министерства по инвестициям и развитию Республики Казахстан;</w:t>
      </w:r>
    </w:p>
    <w:bookmarkEnd w:id="9"/>
    <w:bookmarkStart w:name="z16" w:id="10"/>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согласно подпунктам 1), 2) и 3) настоящего пункта.</w:t>
      </w:r>
    </w:p>
    <w:bookmarkEnd w:id="10"/>
    <w:bookmarkStart w:name="z17" w:id="11"/>
    <w:p>
      <w:pPr>
        <w:spacing w:after="0"/>
        <w:ind w:left="0"/>
        <w:jc w:val="both"/>
      </w:pPr>
      <w:r>
        <w:rPr>
          <w:rFonts w:ascii="Times New Roman"/>
          <w:b w:val="false"/>
          <w:i w:val="false"/>
          <w:color w:val="000000"/>
          <w:sz w:val="28"/>
        </w:rPr>
        <w:t xml:space="preserve">
      3. Контроль за исполнением настоящего приказа возложить на курирующего вице-министра по инвестициям и развитию Республики Казахстан. </w:t>
      </w:r>
    </w:p>
    <w:bookmarkEnd w:id="11"/>
    <w:bookmarkStart w:name="z18" w:id="12"/>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по инвестициям и </w:t>
            </w:r>
            <w:r>
              <w:br/>
            </w:r>
            <w:r>
              <w:rPr>
                <w:rFonts w:ascii="Times New Roman"/>
                <w:b w:val="false"/>
                <w:i/>
                <w:color w:val="000000"/>
                <w:sz w:val="20"/>
              </w:rPr>
              <w:t xml:space="preserve">развитию  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20" w:id="13"/>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Министр финансов</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 Б.Султанов</w:t>
      </w:r>
      <w:r>
        <w:br/>
      </w:r>
      <w:r>
        <w:rPr>
          <w:rFonts w:ascii="Times New Roman"/>
          <w:b w:val="false"/>
          <w:i w:val="false"/>
          <w:color w:val="000000"/>
          <w:sz w:val="28"/>
        </w:rPr>
        <w:t>04 июня 2018 года</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21" w:id="14"/>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Министр национальной экономики</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 Т. Сулейменов</w:t>
      </w:r>
      <w:r>
        <w:br/>
      </w:r>
      <w:r>
        <w:rPr>
          <w:rFonts w:ascii="Times New Roman"/>
          <w:b w:val="false"/>
          <w:i w:val="false"/>
          <w:color w:val="000000"/>
          <w:sz w:val="28"/>
        </w:rPr>
        <w:t>08 июня 2018 года</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Министра по</w:t>
            </w:r>
            <w:r>
              <w:br/>
            </w:r>
            <w:r>
              <w:rPr>
                <w:rFonts w:ascii="Times New Roman"/>
                <w:b w:val="false"/>
                <w:i w:val="false"/>
                <w:color w:val="000000"/>
                <w:sz w:val="20"/>
              </w:rPr>
              <w:t>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мая 2018 года № 406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приказу Министра по</w:t>
            </w:r>
            <w:r>
              <w:br/>
            </w:r>
            <w:r>
              <w:rPr>
                <w:rFonts w:ascii="Times New Roman"/>
                <w:b w:val="false"/>
                <w:i w:val="false"/>
                <w:color w:val="000000"/>
                <w:sz w:val="20"/>
              </w:rPr>
              <w:t xml:space="preserve"> инвестициям и развитию </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августа 2017 года № 579</w:t>
            </w:r>
            <w:r>
              <w:br/>
            </w:r>
          </w:p>
        </w:tc>
      </w:tr>
    </w:tbl>
    <w:bookmarkStart w:name="z24" w:id="15"/>
    <w:p>
      <w:pPr>
        <w:spacing w:after="0"/>
        <w:ind w:left="0"/>
        <w:jc w:val="left"/>
      </w:pPr>
      <w:r>
        <w:rPr>
          <w:rFonts w:ascii="Times New Roman"/>
          <w:b/>
          <w:i w:val="false"/>
          <w:color w:val="000000"/>
        </w:rPr>
        <w:t xml:space="preserve"> Перечень документов для получения долгосрочного лизингового финансирования</w:t>
      </w:r>
    </w:p>
    <w:bookmarkEnd w:id="15"/>
    <w:bookmarkStart w:name="z25" w:id="16"/>
    <w:p>
      <w:pPr>
        <w:spacing w:after="0"/>
        <w:ind w:left="0"/>
        <w:jc w:val="both"/>
      </w:pPr>
      <w:r>
        <w:rPr>
          <w:rFonts w:ascii="Times New Roman"/>
          <w:b w:val="false"/>
          <w:i w:val="false"/>
          <w:color w:val="000000"/>
          <w:sz w:val="28"/>
        </w:rPr>
        <w:t>
      1. Заявка на получение долгосрочного лизингового финансирования.</w:t>
      </w:r>
    </w:p>
    <w:bookmarkEnd w:id="16"/>
    <w:bookmarkStart w:name="z26" w:id="17"/>
    <w:p>
      <w:pPr>
        <w:spacing w:after="0"/>
        <w:ind w:left="0"/>
        <w:jc w:val="both"/>
      </w:pPr>
      <w:r>
        <w:rPr>
          <w:rFonts w:ascii="Times New Roman"/>
          <w:b w:val="false"/>
          <w:i w:val="false"/>
          <w:color w:val="000000"/>
          <w:sz w:val="28"/>
        </w:rPr>
        <w:t>
      2. Бизнес-план или комплексный план, разработанный в соответствии с внутренними документами АО "БРК-Лизинг".</w:t>
      </w:r>
    </w:p>
    <w:bookmarkEnd w:id="17"/>
    <w:bookmarkStart w:name="z27" w:id="18"/>
    <w:p>
      <w:pPr>
        <w:spacing w:after="0"/>
        <w:ind w:left="0"/>
        <w:jc w:val="both"/>
      </w:pPr>
      <w:r>
        <w:rPr>
          <w:rFonts w:ascii="Times New Roman"/>
          <w:b w:val="false"/>
          <w:i w:val="false"/>
          <w:color w:val="000000"/>
          <w:sz w:val="28"/>
        </w:rPr>
        <w:t>
      3. Анкета экспресс оценки лизингового проекта.</w:t>
      </w:r>
    </w:p>
    <w:bookmarkEnd w:id="18"/>
    <w:bookmarkStart w:name="z28" w:id="19"/>
    <w:p>
      <w:pPr>
        <w:spacing w:after="0"/>
        <w:ind w:left="0"/>
        <w:jc w:val="both"/>
      </w:pPr>
      <w:r>
        <w:rPr>
          <w:rFonts w:ascii="Times New Roman"/>
          <w:b w:val="false"/>
          <w:i w:val="false"/>
          <w:color w:val="000000"/>
          <w:sz w:val="28"/>
        </w:rPr>
        <w:t>
      4. Согласие субъекта кредитной истории (физического и/или юридического лица) на предоставление информации о нем в кредитное бюро и получение информации о кредитной истории, подписанное субъектом индустриально-инновационной деятельности, со стороны АО "БРК-Лизинг", председателем правления или иным уполномоченным лицом.</w:t>
      </w:r>
    </w:p>
    <w:bookmarkEnd w:id="19"/>
    <w:bookmarkStart w:name="z29" w:id="20"/>
    <w:p>
      <w:pPr>
        <w:spacing w:after="0"/>
        <w:ind w:left="0"/>
        <w:jc w:val="both"/>
      </w:pPr>
      <w:r>
        <w:rPr>
          <w:rFonts w:ascii="Times New Roman"/>
          <w:b w:val="false"/>
          <w:i w:val="false"/>
          <w:color w:val="000000"/>
          <w:sz w:val="28"/>
        </w:rPr>
        <w:t>
      5. Копии справки (свидетельства) о государственной регистрации (перерегистрации) юридического лица, учетной регистрации (перерегистрации) филиалов и представительств, о всех регистрационных действиях, о последних внесенных изменениях в учредительных документах заявителя или копия свидетельства о государственной регистрации индивидуального предпринимателя или копия выписки из государственного электронного реестра разрешений и уведомлений о направленном заявителем уведомлении о начале деятельности в качестве индивидуального предпринимателя.</w:t>
      </w:r>
    </w:p>
    <w:bookmarkEnd w:id="20"/>
    <w:bookmarkStart w:name="z30" w:id="21"/>
    <w:p>
      <w:pPr>
        <w:spacing w:after="0"/>
        <w:ind w:left="0"/>
        <w:jc w:val="both"/>
      </w:pPr>
      <w:r>
        <w:rPr>
          <w:rFonts w:ascii="Times New Roman"/>
          <w:b w:val="false"/>
          <w:i w:val="false"/>
          <w:color w:val="000000"/>
          <w:sz w:val="28"/>
        </w:rPr>
        <w:t>
      6. Нотариально удостоверенная копия Устава юридического лица с изменениями и дополнениями, и копия учредительного договора (при наличии).</w:t>
      </w:r>
    </w:p>
    <w:bookmarkEnd w:id="21"/>
    <w:bookmarkStart w:name="z31" w:id="22"/>
    <w:p>
      <w:pPr>
        <w:spacing w:after="0"/>
        <w:ind w:left="0"/>
        <w:jc w:val="both"/>
      </w:pPr>
      <w:r>
        <w:rPr>
          <w:rFonts w:ascii="Times New Roman"/>
          <w:b w:val="false"/>
          <w:i w:val="false"/>
          <w:color w:val="000000"/>
          <w:sz w:val="28"/>
        </w:rPr>
        <w:t>
      7. Нотариально удостоверенная копия решения и копия приказа об избрании (назначении) первого руководителя субъекта индустриально-инновационной деятельности.</w:t>
      </w:r>
    </w:p>
    <w:bookmarkEnd w:id="22"/>
    <w:bookmarkStart w:name="z32" w:id="23"/>
    <w:p>
      <w:pPr>
        <w:spacing w:after="0"/>
        <w:ind w:left="0"/>
        <w:jc w:val="both"/>
      </w:pPr>
      <w:r>
        <w:rPr>
          <w:rFonts w:ascii="Times New Roman"/>
          <w:b w:val="false"/>
          <w:i w:val="false"/>
          <w:color w:val="000000"/>
          <w:sz w:val="28"/>
        </w:rPr>
        <w:t>
      8. Копия приказа о назначении главного бухгалтера и копия приказа о наделении правом второй подписи главного бухгалтера или иных лиц, полномочиями на право подписания платежных, финансовых и иных документов (при наличии).</w:t>
      </w:r>
    </w:p>
    <w:bookmarkEnd w:id="23"/>
    <w:bookmarkStart w:name="z33" w:id="24"/>
    <w:p>
      <w:pPr>
        <w:spacing w:after="0"/>
        <w:ind w:left="0"/>
        <w:jc w:val="both"/>
      </w:pPr>
      <w:r>
        <w:rPr>
          <w:rFonts w:ascii="Times New Roman"/>
          <w:b w:val="false"/>
          <w:i w:val="false"/>
          <w:color w:val="000000"/>
          <w:sz w:val="28"/>
        </w:rPr>
        <w:t>
      9. Копии документов (платежное поручение, приходно-кассовый ордер, акт приема-передачи имущества при формировании уставного капитала имуществом, независимая оценка имущества, за исключением денег и прочее), подтверждающих формирование уставного капитала, в случае если субъектом индустриально-инновационной деятельности является юридическое лицо(за исключением акционерных обществ и товариществ с ограниченной ответственностью, заключивших договор на ведение реестра товарищества с единым регистратором ценных бумаг).</w:t>
      </w:r>
    </w:p>
    <w:bookmarkEnd w:id="24"/>
    <w:bookmarkStart w:name="z34" w:id="25"/>
    <w:p>
      <w:pPr>
        <w:spacing w:after="0"/>
        <w:ind w:left="0"/>
        <w:jc w:val="both"/>
      </w:pPr>
      <w:r>
        <w:rPr>
          <w:rFonts w:ascii="Times New Roman"/>
          <w:b w:val="false"/>
          <w:i w:val="false"/>
          <w:color w:val="000000"/>
          <w:sz w:val="28"/>
        </w:rPr>
        <w:t>
      10. Выписка из системы реестров держателей ценных бумаг о держателях пяти и более процентов акций, в случае, если организационно-правовая форма субъекта индустриально-инновационной деятельности, является акционерное общество.</w:t>
      </w:r>
    </w:p>
    <w:bookmarkEnd w:id="25"/>
    <w:bookmarkStart w:name="z35" w:id="26"/>
    <w:p>
      <w:pPr>
        <w:spacing w:after="0"/>
        <w:ind w:left="0"/>
        <w:jc w:val="both"/>
      </w:pPr>
      <w:r>
        <w:rPr>
          <w:rFonts w:ascii="Times New Roman"/>
          <w:b w:val="false"/>
          <w:i w:val="false"/>
          <w:color w:val="000000"/>
          <w:sz w:val="28"/>
        </w:rPr>
        <w:t>
      При этом, предоставляются:</w:t>
      </w:r>
    </w:p>
    <w:bookmarkEnd w:id="26"/>
    <w:bookmarkStart w:name="z36" w:id="27"/>
    <w:p>
      <w:pPr>
        <w:spacing w:after="0"/>
        <w:ind w:left="0"/>
        <w:jc w:val="both"/>
      </w:pPr>
      <w:r>
        <w:rPr>
          <w:rFonts w:ascii="Times New Roman"/>
          <w:b w:val="false"/>
          <w:i w:val="false"/>
          <w:color w:val="000000"/>
          <w:sz w:val="28"/>
        </w:rPr>
        <w:t>
      копии отчета об итогах размещения акций на последнюю отчетную дату;</w:t>
      </w:r>
    </w:p>
    <w:bookmarkEnd w:id="27"/>
    <w:bookmarkStart w:name="z37" w:id="28"/>
    <w:p>
      <w:pPr>
        <w:spacing w:after="0"/>
        <w:ind w:left="0"/>
        <w:jc w:val="both"/>
      </w:pPr>
      <w:r>
        <w:rPr>
          <w:rFonts w:ascii="Times New Roman"/>
          <w:b w:val="false"/>
          <w:i w:val="false"/>
          <w:color w:val="000000"/>
          <w:sz w:val="28"/>
        </w:rPr>
        <w:t>
      копии свидетельства о государственной регистрации выпуска акций;</w:t>
      </w:r>
    </w:p>
    <w:bookmarkEnd w:id="28"/>
    <w:bookmarkStart w:name="z38" w:id="29"/>
    <w:p>
      <w:pPr>
        <w:spacing w:after="0"/>
        <w:ind w:left="0"/>
        <w:jc w:val="both"/>
      </w:pPr>
      <w:r>
        <w:rPr>
          <w:rFonts w:ascii="Times New Roman"/>
          <w:b w:val="false"/>
          <w:i w:val="false"/>
          <w:color w:val="000000"/>
          <w:sz w:val="28"/>
        </w:rPr>
        <w:t>
      сведения об аффилированных лицах.</w:t>
      </w:r>
    </w:p>
    <w:bookmarkEnd w:id="29"/>
    <w:bookmarkStart w:name="z39" w:id="30"/>
    <w:p>
      <w:pPr>
        <w:spacing w:after="0"/>
        <w:ind w:left="0"/>
        <w:jc w:val="both"/>
      </w:pPr>
      <w:r>
        <w:rPr>
          <w:rFonts w:ascii="Times New Roman"/>
          <w:b w:val="false"/>
          <w:i w:val="false"/>
          <w:color w:val="000000"/>
          <w:sz w:val="28"/>
        </w:rPr>
        <w:t>
      11. Выписка из реестра участников товарищества с ограниченной ответственностью о подтверждении права собственности на долю участия в уставном капитале товарищества, в случае, если организационно-правовой формой заявителя является товарищество с ограниченной ответственностью (в случае наличия договора на ведение реестра товарищества).</w:t>
      </w:r>
    </w:p>
    <w:bookmarkEnd w:id="30"/>
    <w:bookmarkStart w:name="z40" w:id="31"/>
    <w:p>
      <w:pPr>
        <w:spacing w:after="0"/>
        <w:ind w:left="0"/>
        <w:jc w:val="both"/>
      </w:pPr>
      <w:r>
        <w:rPr>
          <w:rFonts w:ascii="Times New Roman"/>
          <w:b w:val="false"/>
          <w:i w:val="false"/>
          <w:color w:val="000000"/>
          <w:sz w:val="28"/>
        </w:rPr>
        <w:t>
      12. Нотариально заверенная копия или оригинал документа, подтверждающая полномочия лица на право подписывать документы, и договоры с АО "БРК-Лизинг" (если это лицо является представителем заявителя).</w:t>
      </w:r>
    </w:p>
    <w:bookmarkEnd w:id="31"/>
    <w:bookmarkStart w:name="z41" w:id="32"/>
    <w:p>
      <w:pPr>
        <w:spacing w:after="0"/>
        <w:ind w:left="0"/>
        <w:jc w:val="both"/>
      </w:pPr>
      <w:r>
        <w:rPr>
          <w:rFonts w:ascii="Times New Roman"/>
          <w:b w:val="false"/>
          <w:i w:val="false"/>
          <w:color w:val="000000"/>
          <w:sz w:val="28"/>
        </w:rPr>
        <w:t>
      13. Нотариально удостоверенный документ с образцами подписей первого руководителя, главного бухгалтера (при наличии) или уполномоченного лица (в случае, если интересы заявителя представляет представитель по доверенности) и оттиском печати заявителя (при наличии).</w:t>
      </w:r>
    </w:p>
    <w:bookmarkEnd w:id="32"/>
    <w:bookmarkStart w:name="z42" w:id="33"/>
    <w:p>
      <w:pPr>
        <w:spacing w:after="0"/>
        <w:ind w:left="0"/>
        <w:jc w:val="both"/>
      </w:pPr>
      <w:r>
        <w:rPr>
          <w:rFonts w:ascii="Times New Roman"/>
          <w:b w:val="false"/>
          <w:i w:val="false"/>
          <w:color w:val="000000"/>
          <w:sz w:val="28"/>
        </w:rPr>
        <w:t>
      14. Нотариально заверенная копия удостоверения личности первого руководителя и копия удостоверения личности главного бухгалтера (при наличии) или уполномоченного лица, субъекта индустриально-инновационной деятельности.</w:t>
      </w:r>
    </w:p>
    <w:bookmarkEnd w:id="33"/>
    <w:bookmarkStart w:name="z43" w:id="34"/>
    <w:p>
      <w:pPr>
        <w:spacing w:after="0"/>
        <w:ind w:left="0"/>
        <w:jc w:val="both"/>
      </w:pPr>
      <w:r>
        <w:rPr>
          <w:rFonts w:ascii="Times New Roman"/>
          <w:b w:val="false"/>
          <w:i w:val="false"/>
          <w:color w:val="000000"/>
          <w:sz w:val="28"/>
        </w:rPr>
        <w:t>
      15. Финансовые документы субъекта индустриально-инновационной деятельности (формы № 1, 2, 3 и 4 по Общему классификатору управленческой документации) за последние три года и на последнюю отчетную дату (квартал, полугодие, девять месяцев).</w:t>
      </w:r>
    </w:p>
    <w:bookmarkEnd w:id="34"/>
    <w:bookmarkStart w:name="z44" w:id="35"/>
    <w:p>
      <w:pPr>
        <w:spacing w:after="0"/>
        <w:ind w:left="0"/>
        <w:jc w:val="both"/>
      </w:pPr>
      <w:r>
        <w:rPr>
          <w:rFonts w:ascii="Times New Roman"/>
          <w:b w:val="false"/>
          <w:i w:val="false"/>
          <w:color w:val="000000"/>
          <w:sz w:val="28"/>
        </w:rPr>
        <w:t>
      Для акционерных обществ годовая финансовая отчетность должна быть подтверждена аудитом.</w:t>
      </w:r>
    </w:p>
    <w:bookmarkEnd w:id="35"/>
    <w:bookmarkStart w:name="z45" w:id="36"/>
    <w:p>
      <w:pPr>
        <w:spacing w:after="0"/>
        <w:ind w:left="0"/>
        <w:jc w:val="both"/>
      </w:pPr>
      <w:r>
        <w:rPr>
          <w:rFonts w:ascii="Times New Roman"/>
          <w:b w:val="false"/>
          <w:i w:val="false"/>
          <w:color w:val="000000"/>
          <w:sz w:val="28"/>
        </w:rPr>
        <w:t>
      16. Нотариально заверенные копии документов, удостоверяющие личность либо подтверждающие факт прохождения государственной регистрации (перерегистрации) учредителей (участников) юридического лица –Заявителя (за исключением документов учредителей (участников) акционерных обществ, а также хозяйственных товариществ, ведение реестра участников которых осуществляется единым регистратором), а также документы, удостоверяющие личность бенефициарных собственников юридического лица (за исключением случаев, когда бенефициарный собственник является учредителем (участником) юридического лица – Заявителя и выявлен на основании выписки из реестра акционеров (участников).</w:t>
      </w:r>
    </w:p>
    <w:bookmarkEnd w:id="36"/>
    <w:bookmarkStart w:name="z46" w:id="37"/>
    <w:p>
      <w:pPr>
        <w:spacing w:after="0"/>
        <w:ind w:left="0"/>
        <w:jc w:val="both"/>
      </w:pPr>
      <w:r>
        <w:rPr>
          <w:rFonts w:ascii="Times New Roman"/>
          <w:b w:val="false"/>
          <w:i w:val="false"/>
          <w:color w:val="000000"/>
          <w:sz w:val="28"/>
        </w:rPr>
        <w:t>
      17. Расшифровку кредиторской, дебиторской и финансовой задолженности с указанием сумм, сроков и причин ее образования, мероприятий, проводимых по погашению кредиторской задолженности и по возврату дебиторской задолженности, просроченных на срок более трех месяцев, а также расшифровку статей бухгалтерского баланса, превышающих 20 % валюты баланса.</w:t>
      </w:r>
    </w:p>
    <w:bookmarkEnd w:id="37"/>
    <w:bookmarkStart w:name="z47" w:id="38"/>
    <w:p>
      <w:pPr>
        <w:spacing w:after="0"/>
        <w:ind w:left="0"/>
        <w:jc w:val="both"/>
      </w:pPr>
      <w:r>
        <w:rPr>
          <w:rFonts w:ascii="Times New Roman"/>
          <w:b w:val="false"/>
          <w:i w:val="false"/>
          <w:color w:val="000000"/>
          <w:sz w:val="28"/>
        </w:rPr>
        <w:t>
      18. Расшифровку статьи бухгалтерского баланса "основные средства".</w:t>
      </w:r>
    </w:p>
    <w:bookmarkEnd w:id="38"/>
    <w:bookmarkStart w:name="z48" w:id="39"/>
    <w:p>
      <w:pPr>
        <w:spacing w:after="0"/>
        <w:ind w:left="0"/>
        <w:jc w:val="both"/>
      </w:pPr>
      <w:r>
        <w:rPr>
          <w:rFonts w:ascii="Times New Roman"/>
          <w:b w:val="false"/>
          <w:i w:val="false"/>
          <w:color w:val="000000"/>
          <w:sz w:val="28"/>
        </w:rPr>
        <w:t>
      19. Справка из обслуживающих банков о наличии банковских счетов с указанием ежемесячных оборотов по банковским счетам за последние 12 (двенадцать) месяцев о наличии или отсутствии ссудной/просроченной ссудной задолженности, сумм ссудной/просроченной ссудной задолженности, сведения по картотеке, а также письмо заявителя об отсутствии/наличии у него иных банковских счетов.</w:t>
      </w:r>
    </w:p>
    <w:bookmarkEnd w:id="39"/>
    <w:bookmarkStart w:name="z49" w:id="40"/>
    <w:p>
      <w:pPr>
        <w:spacing w:after="0"/>
        <w:ind w:left="0"/>
        <w:jc w:val="both"/>
      </w:pPr>
      <w:r>
        <w:rPr>
          <w:rFonts w:ascii="Times New Roman"/>
          <w:b w:val="false"/>
          <w:i w:val="false"/>
          <w:color w:val="000000"/>
          <w:sz w:val="28"/>
        </w:rPr>
        <w:t>
      20. Справка (электронный документ) органов государственных доходов о наличии или отсутствии задолженности по налогам и другим обязательным платежам в бюджет, и пенсионный фонд с приложением акта сверки.</w:t>
      </w:r>
    </w:p>
    <w:bookmarkEnd w:id="40"/>
    <w:bookmarkStart w:name="z50" w:id="41"/>
    <w:p>
      <w:pPr>
        <w:spacing w:after="0"/>
        <w:ind w:left="0"/>
        <w:jc w:val="both"/>
      </w:pPr>
      <w:r>
        <w:rPr>
          <w:rFonts w:ascii="Times New Roman"/>
          <w:b w:val="false"/>
          <w:i w:val="false"/>
          <w:color w:val="000000"/>
          <w:sz w:val="28"/>
        </w:rPr>
        <w:t>
      21. Копии действующих договоров займа, кредитных линий, финансового лизинга и иных договоров по привлечению денежных средств (печать документа осуществляется на обеих сторонах листа и/или по 2 страницы на 1 листе).</w:t>
      </w:r>
    </w:p>
    <w:bookmarkEnd w:id="41"/>
    <w:bookmarkStart w:name="z51" w:id="42"/>
    <w:p>
      <w:pPr>
        <w:spacing w:after="0"/>
        <w:ind w:left="0"/>
        <w:jc w:val="both"/>
      </w:pPr>
      <w:r>
        <w:rPr>
          <w:rFonts w:ascii="Times New Roman"/>
          <w:b w:val="false"/>
          <w:i w:val="false"/>
          <w:color w:val="000000"/>
          <w:sz w:val="28"/>
        </w:rPr>
        <w:t>
      22. Копии договоров и/или копии предварительных договоров (по сбыту готовой продукции, оказанию услуг) с приложениями, спецификациями и всеми изменениями и дополнениями (при наличии таковых) (печать документа осуществляется на обеих сторонах листа и/или по 2 страницы на 1 листе).</w:t>
      </w:r>
    </w:p>
    <w:bookmarkEnd w:id="42"/>
    <w:bookmarkStart w:name="z52" w:id="43"/>
    <w:p>
      <w:pPr>
        <w:spacing w:after="0"/>
        <w:ind w:left="0"/>
        <w:jc w:val="both"/>
      </w:pPr>
      <w:r>
        <w:rPr>
          <w:rFonts w:ascii="Times New Roman"/>
          <w:b w:val="false"/>
          <w:i w:val="false"/>
          <w:color w:val="000000"/>
          <w:sz w:val="28"/>
        </w:rPr>
        <w:t>
      23. Копии или электронный документ разрешений, лицензий и иных документов, необходимых для осуществления основных видов деятельности заявителя (при наличии).</w:t>
      </w:r>
    </w:p>
    <w:bookmarkEnd w:id="43"/>
    <w:bookmarkStart w:name="z53" w:id="44"/>
    <w:p>
      <w:pPr>
        <w:spacing w:after="0"/>
        <w:ind w:left="0"/>
        <w:jc w:val="both"/>
      </w:pPr>
      <w:r>
        <w:rPr>
          <w:rFonts w:ascii="Times New Roman"/>
          <w:b w:val="false"/>
          <w:i w:val="false"/>
          <w:color w:val="000000"/>
          <w:sz w:val="28"/>
        </w:rPr>
        <w:t>
      24. Нотариально удостоверенные копии документов, подтверждающих право собственности/права владения и пользования (аренды) на земельный участок, на котором предполагается реализация проекта (правоустанавливающие и идентификационные документы), сведения регистрирующего органа о наличии/отсутствии обременений в виде электронного документа.</w:t>
      </w:r>
    </w:p>
    <w:bookmarkEnd w:id="44"/>
    <w:bookmarkStart w:name="z54" w:id="45"/>
    <w:p>
      <w:pPr>
        <w:spacing w:after="0"/>
        <w:ind w:left="0"/>
        <w:jc w:val="both"/>
      </w:pPr>
      <w:r>
        <w:rPr>
          <w:rFonts w:ascii="Times New Roman"/>
          <w:b w:val="false"/>
          <w:i w:val="false"/>
          <w:color w:val="000000"/>
          <w:sz w:val="28"/>
        </w:rPr>
        <w:t>
      25. Документы на предмет(ы) лизинга:</w:t>
      </w:r>
    </w:p>
    <w:bookmarkEnd w:id="45"/>
    <w:bookmarkStart w:name="z55" w:id="46"/>
    <w:p>
      <w:pPr>
        <w:spacing w:after="0"/>
        <w:ind w:left="0"/>
        <w:jc w:val="both"/>
      </w:pPr>
      <w:r>
        <w:rPr>
          <w:rFonts w:ascii="Times New Roman"/>
          <w:b w:val="false"/>
          <w:i w:val="false"/>
          <w:color w:val="000000"/>
          <w:sz w:val="28"/>
        </w:rPr>
        <w:t>
      1) сравнительный конкурентный анализ основного и альтернативных коммерческих и технических предложений, включая детальный сравнительный анализ цен, технических характеристик, технологических методов производства, с указанием критериев и параметров, на основе которых был произведен выбор основного поставщика;</w:t>
      </w:r>
    </w:p>
    <w:bookmarkEnd w:id="46"/>
    <w:bookmarkStart w:name="z56" w:id="47"/>
    <w:p>
      <w:pPr>
        <w:spacing w:after="0"/>
        <w:ind w:left="0"/>
        <w:jc w:val="both"/>
      </w:pPr>
      <w:r>
        <w:rPr>
          <w:rFonts w:ascii="Times New Roman"/>
          <w:b w:val="false"/>
          <w:i w:val="false"/>
          <w:color w:val="000000"/>
          <w:sz w:val="28"/>
        </w:rPr>
        <w:t>
      2) копии альтернативных технических и коммерческих предложений на аналогичное оборудование от других поставщиков;</w:t>
      </w:r>
    </w:p>
    <w:bookmarkEnd w:id="47"/>
    <w:bookmarkStart w:name="z57" w:id="48"/>
    <w:p>
      <w:pPr>
        <w:spacing w:after="0"/>
        <w:ind w:left="0"/>
        <w:jc w:val="both"/>
      </w:pPr>
      <w:r>
        <w:rPr>
          <w:rFonts w:ascii="Times New Roman"/>
          <w:b w:val="false"/>
          <w:i w:val="false"/>
          <w:color w:val="000000"/>
          <w:sz w:val="28"/>
        </w:rPr>
        <w:t>
      3) копии технической документации на предмет(ы) лизинга (на оборудование, за исключением спецтехники и иных предметов лизинга), техническое предложение на закупаемые предметы лизинга с описанием конструкции, основных технических характеристик и комплектации, включая производительность, энергопотребление, габариты оборудования, параметры исполнения и оснащения, скорости и режима работы, срока полезной службы;</w:t>
      </w:r>
    </w:p>
    <w:bookmarkEnd w:id="48"/>
    <w:bookmarkStart w:name="z58" w:id="49"/>
    <w:p>
      <w:pPr>
        <w:spacing w:after="0"/>
        <w:ind w:left="0"/>
        <w:jc w:val="both"/>
      </w:pPr>
      <w:r>
        <w:rPr>
          <w:rFonts w:ascii="Times New Roman"/>
          <w:b w:val="false"/>
          <w:i w:val="false"/>
          <w:color w:val="000000"/>
          <w:sz w:val="28"/>
        </w:rPr>
        <w:t>
      4) копии коммерческих предложений или копия заключенного договора купли-продажи на закупаемые предметы лизинга, с указанием стоимости, условий поставки, сроков поставки, гарантийного срока, условий и наличия послегарантийного обслуживания;</w:t>
      </w:r>
    </w:p>
    <w:bookmarkEnd w:id="49"/>
    <w:bookmarkStart w:name="z59" w:id="50"/>
    <w:p>
      <w:pPr>
        <w:spacing w:after="0"/>
        <w:ind w:left="0"/>
        <w:jc w:val="both"/>
      </w:pPr>
      <w:r>
        <w:rPr>
          <w:rFonts w:ascii="Times New Roman"/>
          <w:b w:val="false"/>
          <w:i w:val="false"/>
          <w:color w:val="000000"/>
          <w:sz w:val="28"/>
        </w:rPr>
        <w:t>
      5) копии заключений брокерской компании по присвоению кода товарной номенклатуры внешнеэкономической деятельности Евразийского экономического союза (далее – ТН ВЭД ЕАЭС)/копия письма от заявителя о заключении кода ТН ВЭД ЕАЭС;</w:t>
      </w:r>
    </w:p>
    <w:bookmarkEnd w:id="50"/>
    <w:bookmarkStart w:name="z60" w:id="51"/>
    <w:p>
      <w:pPr>
        <w:spacing w:after="0"/>
        <w:ind w:left="0"/>
        <w:jc w:val="both"/>
      </w:pPr>
      <w:r>
        <w:rPr>
          <w:rFonts w:ascii="Times New Roman"/>
          <w:b w:val="false"/>
          <w:i w:val="false"/>
          <w:color w:val="000000"/>
          <w:sz w:val="28"/>
        </w:rPr>
        <w:t>
      6) копии технической документации на помещения и инфраструктуру для предмета(ов) лизинга (оборудование, за исключением специальной техники, автотранспорта и иных предметов лизинга):</w:t>
      </w:r>
    </w:p>
    <w:bookmarkEnd w:id="51"/>
    <w:bookmarkStart w:name="z61" w:id="52"/>
    <w:p>
      <w:pPr>
        <w:spacing w:after="0"/>
        <w:ind w:left="0"/>
        <w:jc w:val="both"/>
      </w:pPr>
      <w:r>
        <w:rPr>
          <w:rFonts w:ascii="Times New Roman"/>
          <w:b w:val="false"/>
          <w:i w:val="false"/>
          <w:color w:val="000000"/>
          <w:sz w:val="28"/>
        </w:rPr>
        <w:t>
      технические паспорта на объекты недвижимости (для размещения предмета(ов) лизинга), вспомогательных помещений (сопутствующих производству) и инженерную инфраструктуру, на новые, строящиеся объекты недвижимости (для размещения предмета(ов) лизинга) и на вспомогательные помещения предоставляются документы фактической готовности этапов проектирования и строительства (заключения государственных экспертиз, разрешения на строительство, акты приемочной комиссии и другие). Технические паспорта предоставляются по мере их получения;</w:t>
      </w:r>
    </w:p>
    <w:bookmarkEnd w:id="52"/>
    <w:bookmarkStart w:name="z62" w:id="53"/>
    <w:p>
      <w:pPr>
        <w:spacing w:after="0"/>
        <w:ind w:left="0"/>
        <w:jc w:val="both"/>
      </w:pPr>
      <w:r>
        <w:rPr>
          <w:rFonts w:ascii="Times New Roman"/>
          <w:b w:val="false"/>
          <w:i w:val="false"/>
          <w:color w:val="000000"/>
          <w:sz w:val="28"/>
        </w:rPr>
        <w:t>
      7) копии проектно-сметной документации для планируемого строительства, реконструкции, капитального ремонта (если при проведении ремонта изменяются конструктивные и несущие элементы, а также объемные характеристики и безопасность здания) недвижимости для размещения предмета(ов) лизинга (при необходимости);</w:t>
      </w:r>
    </w:p>
    <w:bookmarkEnd w:id="53"/>
    <w:bookmarkStart w:name="z63" w:id="54"/>
    <w:p>
      <w:pPr>
        <w:spacing w:after="0"/>
        <w:ind w:left="0"/>
        <w:jc w:val="both"/>
      </w:pPr>
      <w:r>
        <w:rPr>
          <w:rFonts w:ascii="Times New Roman"/>
          <w:b w:val="false"/>
          <w:i w:val="false"/>
          <w:color w:val="000000"/>
          <w:sz w:val="28"/>
        </w:rPr>
        <w:t>
      8) копии проектной или технической документации инженерной инфраструктуры (проект строительства или технические паспорта и условия на инженерные сети, системы или коммуникации) для обеспечения эксплуатации предмета(ов) лизинга (при необходимости);</w:t>
      </w:r>
    </w:p>
    <w:bookmarkEnd w:id="54"/>
    <w:bookmarkStart w:name="z64" w:id="55"/>
    <w:p>
      <w:pPr>
        <w:spacing w:after="0"/>
        <w:ind w:left="0"/>
        <w:jc w:val="both"/>
      </w:pPr>
      <w:r>
        <w:rPr>
          <w:rFonts w:ascii="Times New Roman"/>
          <w:b w:val="false"/>
          <w:i w:val="false"/>
          <w:color w:val="000000"/>
          <w:sz w:val="28"/>
        </w:rPr>
        <w:t>
      9) копии или электронный документ сертификатов на закупаемое оборудование и прочие, а также сертификатов дилерства (авторизация), описание ассортимента планируемых к выпуску изделий на закупаемом оборудовании, с указанием конструкции, свойств, соответствия действующим нормативам и стандартам;</w:t>
      </w:r>
    </w:p>
    <w:bookmarkEnd w:id="55"/>
    <w:bookmarkStart w:name="z65" w:id="56"/>
    <w:p>
      <w:pPr>
        <w:spacing w:after="0"/>
        <w:ind w:left="0"/>
        <w:jc w:val="both"/>
      </w:pPr>
      <w:r>
        <w:rPr>
          <w:rFonts w:ascii="Times New Roman"/>
          <w:b w:val="false"/>
          <w:i w:val="false"/>
          <w:color w:val="000000"/>
          <w:sz w:val="28"/>
        </w:rPr>
        <w:t>
      10) при создании новых производств или кардинальной модернизации действующих предприятий предоставляется электронный документ технологического проекта.</w:t>
      </w:r>
    </w:p>
    <w:bookmarkEnd w:id="56"/>
    <w:bookmarkStart w:name="z66" w:id="57"/>
    <w:p>
      <w:pPr>
        <w:spacing w:after="0"/>
        <w:ind w:left="0"/>
        <w:jc w:val="both"/>
      </w:pPr>
      <w:r>
        <w:rPr>
          <w:rFonts w:ascii="Times New Roman"/>
          <w:b w:val="false"/>
          <w:i w:val="false"/>
          <w:color w:val="000000"/>
          <w:sz w:val="28"/>
        </w:rPr>
        <w:t>
      26. Электронный документ заключения государственной экологической экспертизы на стадии предварительная оценка воздействия на окружающую среду (обоснование инвестиций, а также технико-экономическое обоснование, технико-экономические расчеты, бизнес-планов и других предпроектных документов), без предоставления в последующем заключений на стадиях оценки воздействия на окружающую среду и охраны окружающей среды (при необходимости).</w:t>
      </w:r>
    </w:p>
    <w:bookmarkEnd w:id="57"/>
    <w:bookmarkStart w:name="z67" w:id="58"/>
    <w:p>
      <w:pPr>
        <w:spacing w:after="0"/>
        <w:ind w:left="0"/>
        <w:jc w:val="both"/>
      </w:pPr>
      <w:r>
        <w:rPr>
          <w:rFonts w:ascii="Times New Roman"/>
          <w:b w:val="false"/>
          <w:i w:val="false"/>
          <w:color w:val="000000"/>
          <w:sz w:val="28"/>
        </w:rPr>
        <w:t>
      27. Документы, подтверждающие правоспособность продавца предмета(ов) лизинга и его подписанта в соответствии с внутренними документами АО "БРК-Лизинг".</w:t>
      </w:r>
    </w:p>
    <w:bookmarkEnd w:id="58"/>
    <w:bookmarkStart w:name="z68" w:id="59"/>
    <w:p>
      <w:pPr>
        <w:spacing w:after="0"/>
        <w:ind w:left="0"/>
        <w:jc w:val="both"/>
      </w:pPr>
      <w:r>
        <w:rPr>
          <w:rFonts w:ascii="Times New Roman"/>
          <w:b w:val="false"/>
          <w:i w:val="false"/>
          <w:color w:val="000000"/>
          <w:sz w:val="28"/>
        </w:rPr>
        <w:t>
      28. Оригиналы и/или нотариально удостоверенные копии документов по обеспечению (гарантии, поручительства, залоги и другие), сведения регистрирующего органа о наличии/отсутствии обременений в электронном виде. Гарантии и поручительства должны быть оформлены в соответствии с требованиями АО "БРК-Лизинг", документы на имущество, предоставляемое в залог должны быть оформлены в соответствии с требованиями законодательства Республики Казахстан и внутренними документами АО "БРК-Лизинг".</w:t>
      </w:r>
    </w:p>
    <w:bookmarkEnd w:id="59"/>
    <w:bookmarkStart w:name="z69" w:id="60"/>
    <w:p>
      <w:pPr>
        <w:spacing w:after="0"/>
        <w:ind w:left="0"/>
        <w:jc w:val="both"/>
      </w:pPr>
      <w:r>
        <w:rPr>
          <w:rFonts w:ascii="Times New Roman"/>
          <w:b w:val="false"/>
          <w:i w:val="false"/>
          <w:color w:val="000000"/>
          <w:sz w:val="28"/>
        </w:rPr>
        <w:t>
      29. Решение уполномоченного органа (решение единственного участника или протокол общего собрания участников, или общего собрания акционеров, или совета директоров общества, или приказ исполнительного органа общества, если единоличный орган, или протокол правления, если коллегиальный орган в зависимости от компетенции) заявителя о приобретении предмета(ов) лизинга на условиях финансового лизинга, выборе продавца, сроке лизинга, наделении полномочиями лица на подписание договоров от имени заявителя в рамках лизинговой сделки, предоставлении в залог имущества и согласии на внесудебную реализацию имущества (в случае предоставления имущества в залог) на предоставление гарантии (в случае наличия гарантии юридического лица).</w:t>
      </w:r>
    </w:p>
    <w:bookmarkEnd w:id="60"/>
    <w:bookmarkStart w:name="z70" w:id="61"/>
    <w:p>
      <w:pPr>
        <w:spacing w:after="0"/>
        <w:ind w:left="0"/>
        <w:jc w:val="both"/>
      </w:pPr>
      <w:r>
        <w:rPr>
          <w:rFonts w:ascii="Times New Roman"/>
          <w:b w:val="false"/>
          <w:i w:val="false"/>
          <w:color w:val="000000"/>
          <w:sz w:val="28"/>
        </w:rPr>
        <w:t xml:space="preserve">
      Все представляемые копии документов заверяются полистно первым руководителем или лицом, исполняющим его обязанности (при наличии подтверждающего документа об исполнении обязанностей первого руководителя), или уполномоченным лицом (при наличии доверенности), и оттиском печати заявителя(при наличии). </w:t>
      </w:r>
    </w:p>
    <w:bookmarkEnd w:id="61"/>
    <w:bookmarkStart w:name="z71" w:id="62"/>
    <w:p>
      <w:pPr>
        <w:spacing w:after="0"/>
        <w:ind w:left="0"/>
        <w:jc w:val="both"/>
      </w:pPr>
      <w:r>
        <w:rPr>
          <w:rFonts w:ascii="Times New Roman"/>
          <w:b w:val="false"/>
          <w:i w:val="false"/>
          <w:color w:val="000000"/>
          <w:sz w:val="28"/>
        </w:rPr>
        <w:t>
      Весь пакет документов должен быть отсканирован в читаемой форме "PDF" формате, разрешением не менее 300 dpi, но не более 600 dpi. Следующие документы должны быть предоставлены в электронном в виде:</w:t>
      </w:r>
    </w:p>
    <w:bookmarkEnd w:id="62"/>
    <w:bookmarkStart w:name="z72" w:id="63"/>
    <w:p>
      <w:pPr>
        <w:spacing w:after="0"/>
        <w:ind w:left="0"/>
        <w:jc w:val="both"/>
      </w:pPr>
      <w:r>
        <w:rPr>
          <w:rFonts w:ascii="Times New Roman"/>
          <w:b w:val="false"/>
          <w:i w:val="false"/>
          <w:color w:val="000000"/>
          <w:sz w:val="28"/>
        </w:rPr>
        <w:t>
      Бизнес-План, Технико-экономическое обоснование;</w:t>
      </w:r>
    </w:p>
    <w:bookmarkEnd w:id="63"/>
    <w:bookmarkStart w:name="z73" w:id="64"/>
    <w:p>
      <w:pPr>
        <w:spacing w:after="0"/>
        <w:ind w:left="0"/>
        <w:jc w:val="both"/>
      </w:pPr>
      <w:r>
        <w:rPr>
          <w:rFonts w:ascii="Times New Roman"/>
          <w:b w:val="false"/>
          <w:i w:val="false"/>
          <w:color w:val="000000"/>
          <w:sz w:val="28"/>
        </w:rPr>
        <w:t>
      Финансовая модель для экспертизы предоставляется в формате "MS Word" и "MS Excell".</w:t>
      </w:r>
    </w:p>
    <w:bookmarkEnd w:id="6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