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2718" w14:textId="0422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учета, хранения, систематизации, обобщения и предоставления геологической информации, находящейся в собственности, а также владении и пользовании у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мая 2018 года № 380. Зарегистрирован в Министерстве юстиции Республики Казахстан 14 июня 2018 года № 17079.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промышленности и строительства РК от 14.07.2025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систематизации, обобщения и предоставления геологической информации, находящейся в собственности, а также владении и пользовании у государства.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413 "Об утверждении Правил учета, хранения, систематизации и обобщения геологической информации" (зарегистрирован в Реестре государственной регистрации нормативных правовых актов под № 11396, опубликован 2 июля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геологии и недропользования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29 июня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мая 2018 год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28 мая 2018 год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мая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380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учета, хранения, систематизации, обобщения и предоставления геологической информации, находящейся в собственности, а также владении и пользовании у государства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промышленности и строительства РК от 31.12.2024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учета, хранения, систематизации, обобщения и предоставления геологической информации находящейся в собственности, а также владении и пользовании у государства (далее – Правила) разработаны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"О недрах и недропользовании" (далее – Кодекс) и определяют порядок учета, хранения, систематизации, обобщения и предоставления геологической информации находящейся в собственности, а также владении и пользовании у государства.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геологическая информация – информация на природных носителях (керны буровых скважин, пробы полезных ископаемых, углекислых газов, меркаптанов, воды, образцы пород и минералов, пробы и коллекции каменного материала, шлифы, аншлифы, минеральные растворы и порошки), на искусственных (бумажных и электронных) носителях (журналы полевых наблюдений, опробования, анализов проб, регистрации геофизических наблюдений, бумажные и электронные носители первичных полевых данных и результатов обработки, интерпретации, анализа и обобщения геологической информации);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Керн – образец горной породы, представляющий собой цилиндрический столбик, отбираемый при бурении с целью дальнейшего изучения;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Вторичная геологическая информация – геологические отчеты, отчеты о результатах геологоразведочных работ, отчеты об оценке ресурсов и запасов полезных ископаемых, включая информацию, полученную в результате обработки, анализа и обобщения первичной информации;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банк данных минеральных ресурсов (далее - НБД) осуществляет работу посредством единой платформы интернет-ресурса государственных органов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- Национальный оператор по сбору, хранению, обработке и предоставлению геологической информации, юридическое лицо со стопроцентным участием государства в уставном капитале или государственное предприятие (далее – Оператор);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государства, осуществляются уполномоченным органом по изучению недр в определяемом им порядке.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Хранение и обеспечение доступности информации о недрах и недропользовании, автоматизация представления геологической информации, взаимодействия и координации рабочих процессов между уполномоченным органом по изучению недр и компетентным органом осуществляются посредством функционирования информационной системы "Национальный банк данных минеральных ресурсов Республики Казахстан".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Эксплуатация НБД, осуществляется в порядке установленным уполномоченным органом по изучению недр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Геологическая информация классифицируется на два вида: первичная и вторичная геологическая информация. Правила не распространяются на геологическую информацию составляющую государственные секреты.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геологической информации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геологической информации осуществляется в инвентарной книге для записи геологических материалов (далее – инвентарная книга) согласно приложению 1 к настоящим Правилам.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записью в инвентарной книге каждому геологическому материалу присваивается отдельный инвентарный номер.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геологической информации инвентарный номер проставляется на внешней стороне обложки переплета каждой единицы хранения в верхнем левом углу и в верхнем левом углу на титульном листе. Этот же номер проставляется в верхнем левом углу на внешней стороне обложки переплета каждого несброшюрованного приложения и каждой единицы хранения первичной геологический информации.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корректировке в инвентарной книге в графе "примечание" указываются данные исполнившего корректировку, его фамилия, имя, отчество (при наличии) и должность.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геологической информации в электронном виде осуществляется посредством НБД.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документы, выдаваемые из хранилища для использования работниками организации и для использования физическими лицами в читальном зале, подлежат учету путем регистрации в книгах выдачи документов.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хранения геологической информации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Приему на хранение Оператору подлежат первичная и вторичная геологическая информация, представленная в виде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195,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215,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236,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Кодекса.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хранения первичной геологической информации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Постоянному хранению подлежит первичная геологическая информация, представленная в виде керна по законченным параметрическим, картировочным, поисковым и разведочным скважинам после его геологической обработки, включающей документацию, опробование, отбор образцов по следующим видам: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полевые дневники, журналы, ведомости, листажные книжки наблюдений, измерений, вычислений (в том числе координат, ошибок, поправок) и материалы по топографо-геодезическому обеспечению полевых работ;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журналы документации горных выработок, скважин, естественных водопроявлений, дела скважин;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журналы опробования (откачек, наливок, испытаний), отбора керна, образцов, шлифов;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рабочие аэро-, космо-фотоматериалы, топооснова;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каталоги координат скважин, горных выработок, привязки профилей и пунктов топосети для геохимических и геофизических работ;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каталоги геофизических, геохимических и гидрогеохимических аномалий;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всех видов анализов, испытаний и лабораторных исследований;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спектрограммы;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шлифов, аншлифов;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описание фауны, флоры и споро-пыльцевого комплекса;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диаграмма и материалы каротажа, геологических и исследовательских скважин;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детальные (прослойные) геологические разрезы;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колонки (разрезы) по скважинам;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карты фактического материала;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каменный материал (керн, образцы фауны), дубликаты проб;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авторские (рабочие) экземпляры карт геологического содержания;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полевые материалы аэрогеофизических исследований, включая: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аналоговые диаграммы, ленты и аппаратурные журналы, аэрограмма спектрометров, аэромагнитометров;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магнитовариационные ленты и журналы графиков вариаций магнитного поля;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аналоговые ленты и материалы по контрольно-настроенным операциям с аппаратурой;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участка съемки на дискетах, включающие исходные отредактированные данные скоростей счета по дифференциальным каналам, с указанием номера шкалы, времени накопления и модули полного вектора магнитной индукции с данными топопривязок;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топографо-геодезические материалы (радиогеологической привязки, схема залетов аэромаршрутов, паспорта магнитных лент с координатами начала окончания маршрутов);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полевые материалы по сейсморазведочным исследованиям, в том числе вертикальному сейсмопрофилированию сейсмокаротажу: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журналы регистрации сейсмограмм;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рапорта операторов по приемке данных;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отстрела, статпоправки;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и миграционные разрезы по профилям;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исходный полевой материал в виде магнитных лент или уплотненной записи на кассетах;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полевые материалы по гравиметрическим исследованиям: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каталоги опорных и рядовых гравиметрических пунктов;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жесткая основа полевых вариантов карт.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сохранности керна и возможности его просмотра, помещения для хранения керна (кернохранилища) должны быть оборудованы специальными стеллажами, которые устраиваются с расчетом свободного доступа (при необходимости специальной техники) к керновым ящикам.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Размещение керна на стеллажах производится согласно нумерации ящиков по каждой скважине. Для удобства поиска керна нужных скважин торец ящиков с маркировкой должен быть обращен к проходу между стеллажами. Ящики с керном по каждой скважине укладываются на стеллажах в удобном для изъятия порядке. На торец стеллажа со стороны прохода вывешивается табличка с указанием номера коллекции, участка бурения, номера скважины и года ее проходки.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Керн поисковых и картировочных скважин подлежит хранению до утраты своего назначения после проведения детальных работ.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Керн скважин предварительной и детальной разведки хранится для утверждения подсчета запасов по месторождению.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месторождениям, на которых после утверждения подсчета запасов либо государственной регистрации ресурсов и запасов геологоразведочные работы продолжаются, сохраняется керн скважин, наиболее полно характеризующий общее геологическое строение месторождения. Керн по таким скважинам хранится до освещения нижних горизонтов месторождения горными работами или до отработки месторождения.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утверждения геологических отчетов и запасов, либо государственной регистрации ресурсов и запасов керн или образцы сокращенного керна по скважинам подлежат ликвидации, за исключением: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керна отдельных опорных скважин, представляющих производственный и научный интерес, в частности для сопоставления с геологическими разрезами других районов и объектов, для монографического описания, для специальных видов исследования;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эталонных образцов всех разновидностей пород и руд данного объекта;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керна полезного ископаемого в количестве, необходимом для дополнительных технологических и других исследований.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Первичная геологическая информация по общераспространенным полезным ископаемым подлежит хранению в виде фотоснимков на искусственных носителях.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хранения вторичной геологической информации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Постоянному хранению подлежат вторичная геологическая информация: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отчеты о проведении операций по недропользованию;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изданные карты геологического содержания и пояснительные записки к ним и исключения их из издания авторские оригиналы подготовленных к изданию карт геологического содержания;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протоколы комиссий по рассмотрению запасов месторождений полезных ископаемых;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отчетные и сводные балансы запасов минерального сырья, материалы по обеспеченности горнорудных предприятий с разведанными запасами;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по геологической, гидрогеологической, геофизической, геохимической, эколого-геологической изученности (учетные карточки изученности, картограммы изученности, контурные карты, картотека каталожных карточек отчетов);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изданные топографические карты;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опубликованные монографии геологического содержания;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научно-исследовательских работ прямо или косвенно касающихся геологических наук;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отчеты по оценке запасов минеральных ресурсов по объектам на территории Республики Казахстан;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графические приложения и модели, разработанные на специализированном программном обеспечении в исходном электронном формате, в виде растрового изображения, либо с приложением дистрибутива программы для просмотра и печати (viewer), или на бумажном носителе;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специфические шрифты и символы, необходимые для корректного отображения графических приложений.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внутренней стороне обложки отчета каждой единицы хранения вверху ставится штамп согласно приложению 2 к настоящим Правилам, где указывается количество листов текста, в том числе фотографий, чертежей, рисунков и отдельно количество графических приложений. Под штампом указывается количество единиц хранения (количество книг, тетрадей, папок, альбомов).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Порядок организации хранения геологической информации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235. "Об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архивами" (зарегистрирован в Реестре государственной регистрации нормативных правовых актов № 33338).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систематизация и обобщения геологической информации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Систематизация геологических материалов производится путем ведения каталогов, учетных карточек и картограмм изученности в НБД и бумажных носителях.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Каталог предназначен для оперативного поиска сведений о материалах, хранящихся в фондах геологической информации.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Картотека каталожных карточек состоит из следующих разделов: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авторский каталог;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каталог "Административные области";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каталог "Сводные балансы";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каталог "Протоколов Государственной комиссии по запасам полезных ископаемых";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каталог "Паспорта месторождений";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каталог "Месторождения";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авторском каталоге содержатся авторы геологических отчетов и их полные названия. Систематизация карточек в авторском каталоге осуществлена по фамилии первого автора геологического отчета.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каталожной карточке Авторского каталога указаны следующие данные по геологическому отчету: инвентарный номер, автор (авторы) геологического отчета его полное название, количество томов текста и количество листов текста в каждом из томов, количество папок графических приложений к отчету, общее количество листов графических приложений, количество листов графических приложений в каждой папке, количество экземпляров отчета и их местонахождение.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каталоге "Административные области", содержатся систематизированные по видам полезных ископаемых, фамилии первых авторов (в алфавитном порядке) и полные названия геологических отчетов в алфавитном порядке в пределах каждой административной области;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каталоге "Сводные балансы" содержатся систематизированные по годам и внутри каждого года сводные балансы полезных ископаемых в алфавитном порядке по названиям полезных ископаемых;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каталоге "Протоколы Государственной комиссии по запасам" содержат систематизированные по годам протоколы государственной комиссии по запасам;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каталоге "Паспорта месторождений" содержатся названия паспортов месторождений полезных ископаемых, тектонических структур, техногенных минеральных образований, ранжированных по видам полезных ископаемых, наименованиям структур, техногенных минеральных образований.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каталоге "Месторождения" содержатся сгруппированные в алфавитном порядке по видам полезных ископаемых, названия геологических отчетов, ранжированные по первой букве первого слова названия месторождения.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каталожной карточке любого из указанных каталогов в обязательном порядке присутствует инвентарный номер, под которым геологический документ (геологический отчет, сводный баланс, паспорт) хранится в геологическом фонде Оператора.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Каталоги составляются в электронном и бумажном виде.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Каталоги в электронном виде составляются в специальном поисковом модуле в НБД.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экземплярам геологического отчета поступающим на хранение Оператору в обязательном порядке прилагаются подготовленные недропользователем учетные карточки геологической изученности.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Оператором не принимаются на хранение геологические отчеты, по которым не учтены карточки изученности в системе НБД.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каждый геологический отчет, составленный по результатам законченных подлежащих учету геологических исследований, заполняется учетная карточка геологической изученности установленного образца согласно приложению 4 к настоящим Правилам. Вся геологическая изученность ведется по четырем видам изученности: геологическая, геофизическая, гидрогеологическая и инженерно-геологическая изученность.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Порядок заполнения указанных видов учетных карточек геологической изученности излагается в Инструкциях по заполнению учетной карточки согласно приложению 5 к настоящим Правилам.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Учетная карточка геологической изученности размещается в картотеке соответствующего номера блока по листам топографической карты масштаба 1:1 000 000, где ей присваивается очередной порядковый номер.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Учетные карточки изученности систематизируются по листам топографической карты масштаба 1:1 000 000 международной разграфки. Количество заполняемых на каждый отчет учетных карточек должно соответствовать числу миллионных листов, в пределах которых располагается изученная площадь. Все учетные карточки, соответствующие фрагментам одной отчетной площади, имеют одинаковое информационное наполнение и отличаются между собой только рисунком географического расположения фрагмента площади на обороте учетной карточки, на которой указывается только та часть общего контура работ, которая попадает на данный миллионный лист.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мере поступления учетных карточек Оператором осуществляется их учет. Регистрация поступивших учетных карточек производится в инвентарных книгах в НБД, составляющихся согласно приложению 1 к настоящим Правилам. Нумерация учетных карточек у Оператора производится в соответствии с порядковым номером записи в регистрационной книге. Присвоение порядковых номеров учетных карточек ведется отдельно по каждому миллионному листу и по каждому виду геологических исследований. Номер учетной карточки проставляется в учетной карточке геологической изученности в соответствующей ячейке.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Учетные карточки находятся в специальных ящиках: ящики систематизированы по миллионным листам: на каждый миллионный лист и на каждый вид геологических исследований имеется свой ящик, в котором собраны учетные карточки, сгруппированные по годам.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Границы площадей законченных геологических исследований, в результате которых составлены карты геологического содержания масштаба 1:1 000 000 и крупнее, наносятся Оператором на специализированные ежегодно пополняемые контурные карты геологической изученности территории в виде самостоятельных цветных контуров, соответствующих различным видам и масштабам геологических исследований.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Картографической основой для составления контурных карт являются бланковые карты масштаба 1:1 000 000, имеющие градусную сетку в стотысячной разграфке. Составление и пополнение контурных карт производится на основе координат, указанных в учетной карточке.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Контурные карты систематизированы по миллионным листам. На каждый миллионный лист имеются четыре папки с контурными картами: одна папка - на геолого-съемочные работы, одна папка - на геофизические работы, одна папка на гидрогеологические работы и одна папка на инженерно-геологические работы.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Все контуры на контурных картах нумеруются. Номер контура, соответствующий номеру учетной карточки, проставляется с внутренней стороны оконтуренной площади в одном или нескольких местах в зависимости от ее размера. Номер соединяется с линией контура черточкой. После номера контура через дефис проставляется соответствующий буквенный индекс. Линия контура, его номер, черточка, дефис и буквенный индекс наносятся одним цветом.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малой площади изученности, и отсутствия возможности вписать номер карты в контур изученности, он проставляется с внешней стороны и соединяется с линией контура черточкой.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Контурные карты ведутся с начала системных геологических исследований на территории Казахстана (с 1930-х годов двадцатого столетия), контурные карты не были перегруженными, вся накапливаемая на них информация по каждому виду геологических исследований разделяется по годам.</w:t>
      </w:r>
    </w:p>
    <w:bookmarkEnd w:id="125"/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предоставления геологической информации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Оператором обеспечивается открытый доступ к общей части вторичной геологической информации (геологическому отчету), за исключением конфиденциальной информации и геологической информации, содержащей государственные секреты.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После ознакомления с общей частью отчета юридическое лицо при необходимости подает заявку на безвозмездное получение отчета либо части отчета. Геологическая информация предоставляется в пользования на основании заявки на безвозмездное получение копии/дубликата геологической информации (далее – заявка) по форме согласно приложению 6 к настоящим Правилам. Получение доступа к требуемой геологической информации с Личного кабинета в Интернет-портале minerals.e-qazyna.kz, либо по заказу в виде копии геологической информации на искусственных носителях осуществляется в течение 15 рабочих дней, в указанный срок Оператор обеспечивает предоставление не более 10 отчетов одному недропользователю.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– в редакции приказа Министра промышленности и строительства РК от 14.07.2025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Первичная геологическая информация предоставляется в пользование на основании заявки согласно приложению 6 в виде дубликатов информации на электронном и (или) природных носителях в течение 15 рабочих дней.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– в редакции приказа Министра промышленности и строительства РК от 14.07.2025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Без взимания платы (безвозмездно) геологическая информация предоставляется: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Посредством НБД по месторождениям, опубликованным и включенным в аукцион для получения права недропользования в конкурсных мероприятиях.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научных целей, когда научные исследования финансируются из государственного бюджета и (или) средств национальных компаний или их дочерних организаций, являющихся субъектами научной и (или) научно-технической деятельности.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учебных целях – государственным, включая аккредитованным высшим учебным заведениям.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На основании запроса государственного или аккредитованного высшего учебного заведения или научной организации Оператором предоставляется в пользование геологическая информация в учебных или научных целях. Запрос содержит цель и объем запрашиваемой геологической информации, общие сведения об учебной программе, характер научных исследований.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предоставлении геологической информации отказывается на основании: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физическим или юридическим лицом для заключения соглашения о конфиденциальности на безвозмездной основе;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физического или юридического лица и (или) представленных материалов, объектов, данных и сведений, необходимых для заключения соглашения о конфиденциальности на безвозмездной основе, требованиям, установленным настоящими Правилами.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Оператор раскрывает полученную конфиденциальную геологическую информацию по истечении пяти лет со дня ее получения (срок конфиденциальности)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РК "О недрах и недропользовании".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письменному заявлению обладателя лицензии на недропользование срок конфиденциальности продлевается на период, указанный в заявлении, но не более чем на пять лет. Заявление о таком продлении подается за полгода, но не менее чем за один месяц до истечения первоначального пятилетнего срока конфиденциальности.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информация, являющаяся конфиденциальной, предоставляется на условиях и с письменного согласия владельца такой геологической информации согласно приложению 7 к настоящим Правилам.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Оцифрованная и интерпретированная геологическая информация находящейся в собственности, или владение и пользование у государства предоставляется на возмездной основе Оператором, согласно приложению 8 к настоящим Правилам в виде пакета геологической информации. 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 владении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пользовании у государства</w:t>
            </w:r>
          </w:p>
        </w:tc>
      </w:tr>
    </w:tbl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Инвентарная книга для записи геологических материалов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материала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отчета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отчета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тексте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графических приложения (числитель – количество приложений, знаменатель – количество листов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организации, предоставившей материал; входящий номер материала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секретности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инициалы, подпись принявшего материал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 и рисунков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к инвентарной книге: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инвентарных книгах записи должны быть однотипными: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4 указываются фамилия и инициалы автора отчета в именительном падеже, если отчет составлен двумя авторами, то записываются фамилия и инициалы одного автора с добавлением "и другие";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8 для каждой единицы хранения указывается общее количество листов текста, включая листы с иллюстрациями, фотографиями, чертежами, рисунками;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9 указывается количество фотографий и рисунков, помещенных в тексте каждой книги;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10 указывается количество чертежей, помещенных в тексте каждой книги;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11, кроме общего количества, указывается также количество графических приложений, имеющих ограничительный гриф доступа;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12 указываются название организации, представившей отчет, дата поступления его и входящий номер сопроводительного письма. Сюда вносится также входящий номер дополнения и дата сопроводительного письма; запись о внесении дополнений и изменений скрепляется подписью руководителя службы сбора и хранения геологической информации;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13 указывается степень секретности каждой единицы хранения (книги, тетради, графического приложения);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16 вносятся примечания.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 владении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пользовании у государства</w:t>
            </w:r>
          </w:p>
        </w:tc>
      </w:tr>
    </w:tbl>
    <w:p>
      <w:pPr>
        <w:spacing w:after="0"/>
        <w:ind w:left="0"/>
        <w:jc w:val="both"/>
      </w:pPr>
      <w:bookmarkStart w:name="z164" w:id="153"/>
      <w:r>
        <w:rPr>
          <w:rFonts w:ascii="Times New Roman"/>
          <w:b w:val="false"/>
          <w:i w:val="false"/>
          <w:color w:val="000000"/>
          <w:sz w:val="28"/>
        </w:rPr>
        <w:t>
      Штамп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данной книге_____ листов текста,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фотографий, рисунков______ лист (-а, -ов),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чертежей______ лист (-а, -ов).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графических приложений_____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 20______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владении и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государства</w:t>
            </w:r>
          </w:p>
        </w:tc>
      </w:tr>
    </w:tbl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порядок расположения элементов в сервере для периодических отчетов: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корневой папке размещается папка под названием "периодические_отчеты_за год", внутри которой сохраняются папки с отчетами. Файлы называются "Х", где Х является нумерацией в соответствии с инвентарным номером отчета.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порядок расположения элементов в информационной системе для окончательных отчетов: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корневой папке размещается папка под названием "окончательные_отчеты_за год", внутри которой сохраняются папки с отчетами. Файлы называются "Х", где Х является нумерацией в соответствии с инвентарным номером отчета.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 владении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пользовании у государства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Карточка _вид изученности_ изученности № _номер_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Индекс вида изученности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GG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IG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GF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Инвентарный номер отчета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Номенклатура карточки изученности миллионного 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Продолжение карточки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Республиканский геологический фонд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Территориальный геологический фонд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Лицензияның сериясы; нөмірі және түрі: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Миллионные листы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10.1. 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Номера первичных материалов на искусственных носителях (ИН) по годам: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Республиканский геологический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Территориальный геологический фонд.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Инвентарные № (ИН)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Область (-и):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Номера первичных материалов на природных носителях (ПН) по видам и по годам: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Район (-ы):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Полезные ископаемые (ПИ)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Затраты, тнг: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4.2.Виды ПН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13.1. Класс ПИ: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Виды ПИ: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Инвентарные № ПН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Автор (-ы):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Организация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Общий масштаб работ: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Название отчета: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Заказчик (-и):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Исполнитель (-и):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Года начала работ: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Год окончания работ: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Общая площадь (кв км):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Площадь по листу (кв км):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Содержание отчета: (с фиксацией номеров страниц глав)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Положение изученной площади на схеме миллионного листа: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00 00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Координаты (общие, по отчету)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гш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мш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сш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гд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мд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22.1.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названия книг и папок. Названия карт и их масштабы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Первичные материалы на искусственных носителях: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названия книг и папок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Первичные материалы на природных носителях: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Хранящая организация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Реферат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26.1. Назначение и цель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26.2. Выполненные работы: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050"/>
              <w:gridCol w:w="2050"/>
              <w:gridCol w:w="2050"/>
              <w:gridCol w:w="2050"/>
              <w:gridCol w:w="2050"/>
              <w:gridCol w:w="2050"/>
            </w:tblGrid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Методы работ: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Объем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Площаддь, (кв км)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Масштаб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Примечание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26.3. Результаты работ: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118"/>
              <w:gridCol w:w="1118"/>
              <w:gridCol w:w="1118"/>
              <w:gridCol w:w="1118"/>
              <w:gridCol w:w="1118"/>
              <w:gridCol w:w="1118"/>
              <w:gridCol w:w="1118"/>
              <w:gridCol w:w="1118"/>
              <w:gridCol w:w="1118"/>
              <w:gridCol w:w="1119"/>
              <w:gridCol w:w="1119"/>
            </w:tblGrid>
            <w:tr>
              <w:trPr>
                <w:trHeight w:val="30" w:hRule="atLeast"/>
              </w:trPr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Название объекта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 запасов, ПИ, количество запасов, содержание. Система подсчета запасов. Название, номер и дата документа утверждения запасов.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Площадь, кв км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Глубина подсчета, м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Координаты</w:t>
                  </w:r>
                </w:p>
              </w:tc>
              <w:tc>
                <w:tcPr>
                  <w:tcW w:w="11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Краткое описание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</w:t>
                  </w:r>
                </w:p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 Выводы и предложения: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5" w:id="158"/>
      <w:r>
        <w:rPr>
          <w:rFonts w:ascii="Times New Roman"/>
          <w:b w:val="false"/>
          <w:i w:val="false"/>
          <w:color w:val="000000"/>
          <w:sz w:val="28"/>
        </w:rPr>
        <w:t>
      27. Заполнил (-а) ___________ _____________ _______________ _______ 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2.1. Организация 27.2. Должность 27.3. ФИО 27.4. Подпись 27.5. дата</w:t>
      </w:r>
    </w:p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Проверил (-а) ____________ _________ ______________ __________ __________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28.1. Организация 28.2. Должность 8.3. ФИО 28.4. Подпись 28.5. дата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 владении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пользовании у государства</w:t>
            </w:r>
          </w:p>
        </w:tc>
      </w:tr>
    </w:tbl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заполнению учетной карточки: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карточка заполняется авторами на каждый отчет о результатах геологических, гидрогеологических, инженерно-геологических и геофизических работ.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миллионный лист, в пределах которого проведена работа, составляется учетная карточка.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комплексных работ на отчет могут составляться две и более учетных карточек в зависимости от количества видов исследований.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записи в учетную карточку впечатываются на компьютере с использованием общепринятых сокращений. Допускается запись текста черной тушью четким разборчивым почерком.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вид изученности: геологическая, гидрогеологическая, инженерно-геологическая или геофизическая изученность и номер учетной карточки.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пишется инвентарный номер отчета и первичного материала. 2.1. – инвентарный номер Республиканского геологического фонда, 2.2. – инвентарный номер Территориального геологического фонда.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приводятся инвентарные номера первичных материалов на искусственных носителях по годам.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приводятся инвентарные номера первичных материалов на природных носителях по видам и по годам.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приводится серия, номер и вид лицензии, выданной Комитетом геологии на данную работу, а в проведении региональных работ указывается номер протокола Комитета геологии и дата его утверждения.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фамилии и инициалы авторов (соавторов) отчета. Если авторов двое, то упоминаются оба, если три и более, то записываются два первых с добавлением "и другие".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приводится название отчета в полном соответствии с его титульным листом.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вид изученности: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геологическая,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GG – гидрогеологическая,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IG – инженерная геология,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GF – геофизическая,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карточка изученности по научно-техническим и тематическим работам в геологии (к таким видам изученности можно отнести работы по научно-техническим испытаниям и открытием в геологии, новые виды работ и методов, технологии первые испытанные, тематические работы и другие. Также можно включить работы результатов исследования опасных районных зон, результатов исследования землетрясении и другие) Должна дублироваться на другие виды изученности, если относится этим видам изученности.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за счет государственного бюджета к букве вида изученности приписывается строчная буква "b", если работы были проведены на собственные средства недропользователей к букве вида изученности приписывается строчная буква "c" (Пример: Gb, GGb, IGc, GFc).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проставляется номенклатура листов топографической карты международной разграфки масштаба 1:1 000 000, в пределах которых располагается изученная площадь.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региональных работ на площади, располагающейся на 4 и более миллионных листах, продолжение перечня номенклатур приводится на дополнительной странице учетной карточки.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Цветным контуром выделяется номенклатура листа, по которому составлена данная учетная карточка.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10. Если в данной карточке изученности объем данных превышает пределы карточки, то необходимо указать количество дополнительных листов в подпункт 10.1; в подпункте 10.2. указываются пункты, по которым будет продолжение. Пункты, которые могут иметь продолжение: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пункт и его подпункты, 6, 7 пункты, 11, 12 пункт, 13 пункт и его подпункты, 15 пункт и его подпункты, 14 пункт и его подпункты, 21, 22, 23 пункты, 25 пункт в зависимости от количество угловых точек, 26 пункт и его подпункты, пункты 27 и 28 и их подпункты будут дублироваться если есть продолжение карточки изученности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11, 12 указываются данные об административно-территориальной привязке площади проведения работ.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приводится перечень полезных ископаемых, выявленных в процессе работ: 13.1. – классы Полезные ископаемые (далее – ПИ): Твердые полезные ископаемые (далее-ТПИ), Общераспространенные полезные ископаемые (далее - ОПИ), Углеводородное сырье (далее - УВС), Подземные воды (далее – ПВ), 13.2. – виды ПИ, относящиеся к классам (Пример: класс ПИ – ТПИ; Виды ПИ – золото, медь).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указываются затраты в тенге и источники финансирования.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приводятся названия организации, проводившей работы и заказчиков.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общий масштаб работ.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17, 18 отмечаются годы начала и окончания работ (год сдачи отчета на хранение).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общая площадь изучаемой территории в 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 пункте 20 указывается площадь территории, относящейся к данной карточке изученности.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содержание отчета.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приводятся данные о первичных материалах на искусственных носителях.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приводятся данные о первичных материалах на природных носителях.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на схеме карты заштрихованным контуром отображается положение изученной площади в соответствии с общим масштабом работ. Над схемой приводится номенклатура листа международной разграфки.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указываются все координаты изученной площади угловых точек в системе WGS 84.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приводится реферат, характеризующий основные результаты работ по четырем обязательным разделам: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26.1. Назначение и цель работ. Отражается целевое назначение работ в соответствии с геологическим заданием или лицензией.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26.2. Выполненные работы. 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26.3. Результаты работ и таблица оценки ресурсов. 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26.4. Выводы и рекомендации.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27, 28 приводится должность, фамилия и подпись автора отчета, заполнившего карточку, включая фамилия и подпись сотрудника, принявшего карточку.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а также владении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пользовании у государства</w:t>
            </w:r>
          </w:p>
        </w:tc>
      </w:tr>
    </w:tbl>
    <w:bookmarkStart w:name="z23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приобретение копии/дубликатов геологической информации Национальному оператору по сбору, хранению, обработке и предоставлению геологической информации АО "НГС" исходящий № ______ дата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приказа Министра промышленности и строительства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геологической информации: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Инвентарный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Автор/наименование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геологической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составления/отбора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4" w:id="205"/>
      <w:r>
        <w:rPr>
          <w:rFonts w:ascii="Times New Roman"/>
          <w:b w:val="false"/>
          <w:i w:val="false"/>
          <w:color w:val="000000"/>
          <w:sz w:val="28"/>
        </w:rPr>
        <w:t>
      Вид геологической информации: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(вторичная/первичная)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носителя: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(искусственный/природный)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(выгрузка с в Интернет-портала minerals.e-qazyna.kz, заказ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искусственных/природных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Необходимость доставки: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(требуется (указать адрес доставки)/не требуется)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ФИО (при наличии) физического лица                  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владении и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государства</w:t>
            </w:r>
          </w:p>
        </w:tc>
      </w:tr>
    </w:tbl>
    <w:bookmarkStart w:name="z23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конфиденциальности на предоставление геологической информации безвозмездно</w:t>
      </w:r>
      <w:r>
        <w:br/>
      </w:r>
      <w:r>
        <w:rPr>
          <w:rFonts w:ascii="Times New Roman"/>
          <w:b/>
          <w:i w:val="false"/>
          <w:color w:val="000000"/>
        </w:rPr>
        <w:t>№ _____ от ___________________20___ года</w:t>
      </w:r>
    </w:p>
    <w:bookmarkEnd w:id="206"/>
    <w:p>
      <w:pPr>
        <w:spacing w:after="0"/>
        <w:ind w:left="0"/>
        <w:jc w:val="both"/>
      </w:pPr>
      <w:bookmarkStart w:name="z237" w:id="207"/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 конфиденциальности на безвозмездной основе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Соглашение)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заключено между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"Передающая сторона"),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 № и дата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основания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физического 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первого руководителя или иного уполномоченного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"Принимающая сторона"), устава или доверенности в дальнейшем,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именуемые Сторонами.</w:t>
      </w:r>
    </w:p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</w:p>
    <w:bookmarkEnd w:id="208"/>
    <w:bookmarkStart w:name="z2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Передающая сторона реализует государственную политику в области изучения недр; определяет размер исторических затрат, стоимость и условия получения геологической информации; осуществляет контроль за рациональным и комплексным использованием недр;</w:t>
      </w:r>
    </w:p>
    <w:bookmarkEnd w:id="209"/>
    <w:bookmarkStart w:name="z2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Передающая сторона и Принимающая сторона договорились о том, что Соглашение будет регулировать их взаимные права и обязанности при реализации его условий. Передающая сторона и Принимающая сторона заключили настоящее соглашение о нижеследующем:</w:t>
      </w:r>
    </w:p>
    <w:bookmarkEnd w:id="210"/>
    <w:bookmarkStart w:name="z24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Предмет Соглашения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 соответствии с пунктом 55 Правил учета, хранения, систематизации, обобщения и предоставления геологической информации, находящейся в собственности, включая владении и пользовании у государства, утвержденных приказом Министра по инвестициям и развитию Республики Казахстан № 380, геологическая информация предоставляется в пользование на безвозмездной основе.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На условиях Соглашения Передающая сторона передает Принимающей стороне Конфиденциальную информацию, а Принимающая сторона обязуется принять и обеспечить защиту Конфиденциальной информации путем исключения доступа к Конфиденциальной информации любых третьих лиц без согласия Передающей стороны, и надлежащего использования Конфиденциальной информации работниками Принимающей стороны без нарушения режима конфиденциальности, установленного у Сторон.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Конфиденциальная информация на электронных и бумажных носителях, передаваемая между Сторонами, должна быть защищена от доступа третьих лиц в момент ее передачи с помощью соответствующих и адекватных средств защиты: электронных средств защиты информации (криптографии); специализированных серверов, предоставляющих услуги совместного доступа (безопасное соединение), упаковки, исключающей просмотр содержащихся документов без нарушения ее целостности, доставки ценными (заказными) почтовыми отправителями с получением подтверждением факта получения почтового сообщения или курьерами Сторон (с возможностью привлечения организаций, оказывающих курьерские услуги) с предоставлением/получением документа (реестра и пр.) с подписью Стороны, подтверждающей факт получения Конфиденциальной информации.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Передача Конфиденциальной информации в электронной форме со сканированным сопроводительным письмом должна осуществляться c использованием средств электронной почты, предназначенных для обмена информацией конфиденциального характера только в зашифрованном виде.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Конфиденциальной информации на бумажных и маркированных, учтенных выносных электронных носителях (компакт-диск, USB-флэш накопитель, карта памяти и т.п.) должно осуществляться в соответствии с пунктом 3.2. Соглашения.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При отказе Принимающей стороны от подписания документа, указанного в пункте 1.2. Соглашения, Передающая сторона отказывает в выдаче Конфиденциальной информации.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Настоящее Соглашение определяет порядок передачи Конфиденциальной информации и условия принятия Принимающей стороной мер по обеспечению конфиденциальности и использованию Конфиденциальной информации, действующее в течение срока Соглашения Принимающей стороной в рамках отношений Сторон, связанных с реализацией проектов.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1.7. Конфиденциальная информация используется Сторонами исключительно для реализации целей в пределах отношений, возникших между Сторонами. 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1.8. Положения настоящего Соглашения распространяются на Конфиденциальную информацию Передающей стороны, независимо от вида носителя, на который она зафиксирована. 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В зависимости от важности Конфиденциальной информации ей присваивается гриф "Коммерческая тайна", "Конфиденциально".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Соглашение распространяет свое действие на всю конфиденциальную (коммерческую) информацию, полученную Принимающей стороной или ее Аффилированными лицами в ходе любого взаимодействия с Передающей стороной.</w:t>
      </w:r>
    </w:p>
    <w:bookmarkEnd w:id="222"/>
    <w:bookmarkStart w:name="z25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Термины и определения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Конфиденциальная (коммерческая) информация – сведения любого характера, вне зависимости от носителя информации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программное обеспечение или его части (подсистемы), программные продукты, исходные коды, включая сведения о способах осуществления профессиональной деятельности (включая, но не ограничиваясь: информацию о продукции, работах и услугах; сведения о технологиях и научно-исследовательских работах; данные о технических системах и оборудовании, включая элементы программного обеспечения; деловые прогнозы и сведения о предполагаемых покупках; требования и спецификации конкретных партнеров и потенциальных партнеров; информацию, относящуюся к интеллектуальной собственности, включая планы и технологии, относящиеся ко всему перечисленному выше), геологическая, научно-техническая, в том числе составляющая секреты производства, технологическая, картографическая, производственная, финансово-экономическая, правовая, стратегическая, в отношении которой Передающая сторона указала письменно в ходе переговоров, в сообщении или в письменном документе, в том числе в настоящем Соглашении, что данная информация (сведения, данные) являются конфиденциальными (коммерческими). Стороны согласовали, что вся информация Передающей стороны, хранимая на серверах Принимающей стороны, признается Конфиденциальной (коммерческой) информацией.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Передающая сторона – Сторона Соглашения, владеющая Конфиденциальной (коммерческой) информацией на законном основании, ограничившая доступ к этой информации и передающая Конфиденциальную (коммерческую) информацию Принимающей стороне на условиях настоящего Соглашения.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Принимающая сторона – Сторона Соглашения, которой Передающая сторона передает Конфиденциальную (коммерческую) информацию на условиях настоящего Соглашения.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Аффилированное лицо применительно к любому лицу, физическому или юридическому, которое прямо или косвенно контролируется данным лицом, контролирует данное лицо или находится под общим контролем с данным лицом, включая имеющее возможность прямо и (или) косвенно определять решения и (или) оказывать влияние на принимаемые друг другом (одним из лиц) решения.</w:t>
      </w:r>
    </w:p>
    <w:bookmarkEnd w:id="227"/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Разглашение Конфиденциальной (коммерческой) информации – действие или бездействие, в результате которых Конфиденциальная (коммерческая) информация в любой возможной форме (устной, письменной, иной форме, в том числе с использованием технических средств) становится известной третьему лицу без предварительного письменного согласия Передающей стороны либо вопреки настоящему Соглашению.</w:t>
      </w:r>
    </w:p>
    <w:bookmarkEnd w:id="228"/>
    <w:bookmarkStart w:name="z2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Конфиденциальная (коммерческая) информация не включает информацию, которая:</w:t>
      </w:r>
    </w:p>
    <w:bookmarkEnd w:id="229"/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уже находится в общественном владении (известна неопределенному кругу лиц) или стала общедоступной (доступ к которой не ограничен в порядке, установленном законодательством Республики Казахстан и/или иным применимым правом) иначе, чем вследствие действия или бездействия Принимающей стороны;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которая попала в распоряжение Принимающей стороны законным образом до раскрытия и/или предоставления Передающей стороной, что Принимающая сторона может подтвердить письменными или какими-либо другими доказательствами. </w:t>
      </w:r>
    </w:p>
    <w:bookmarkEnd w:id="231"/>
    <w:bookmarkStart w:name="z26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Права и обязанности Сторон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Передающая сторона, на неисключительной основе и на условиях настоящего Соглашения раскрывает, передает и предоставляет доступ к Конфиденциальной (коммерческой) информации Принимающей стороне письменно или посредством электронной почты.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Конфиденциальная (коммерческая) информация передается Передающей стороной Принимающей стороне посредством электронной почты и/или на носителях информации (магнитные и оптические диски, флэш-память, в виде бумажной копии, загрузка на виртуальные серверы, к которым у Принимающей стороны есть доступ). В электронных сообщениях и на носителях Конфиденциальной (коммерческой) информации Передающей стороной указывается информация о конфиденциальности данной информации и (или) пометка "Конфиденциальная (коммерческая) информация". В отдельных случаях, по усмотрению Передающей стороны, передача Конфиденциальной (коммерческой) информации может оформляться протоколами (актами прием-передачи), подписываемыми уполномоченными представителями Сторон и, которые будут являться неотъемлемыми частями настоящего Соглашения.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Принимающая сторона использует Конфиденциальную (коммерческую) информацию, раскрываемую в соответствии с настоящим Соглашением, только в целях оказания услуг по данному Договору.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Принимающая сторона обязуется, что Конфиденциальная (коммерческая) информация будет храниться в тайне и не будет продана, обменена, передана, опубликована или другим образом раскрыта кому-либо любым способом, включая такие способы как фотокопирование, репродукция или электронный способ без предварительного письменного разрешения Передающей стороны, за исключением случаев, указанных в Соглашении, и кроме как в целях, определенных в Соглашении.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Принимающая сторона может раскрыть Конфиденциальную (коммерческую) информацию без письменного согласия Передающей стороны своим служащим и должностным лицам, которым необходимо иметь такую Конфиденциальную (коммерческую) информацию, в той степени и в том объеме, насколько это необходимо для выполнения целей, определенных в настоящем Соглашении.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Во избежание сомнений, до раскрытия Конфиденциальной (коммерческой) информации лицам, указанным в подпункте 3.5 настоящего Соглашения, Принимающая сторона информирует об этом Передающую сторону, гарантирует соблюдение этими лицами условий Соглашения и получит от них обязательства по сохранению конфиденциальности в том же объеме, как указано в Соглашении.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Принимающая сторона несет ответственность за то, чтобы каждое лицо, которому раскрывается Конфиденциальная (коммерческая) информация в соответствии с Соглашением, хранило указанную информацию в тайне и не раскрывало или не передавало ее третьим лицам.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действия и/или бездействие в отношении сохранности Конфиденциальной (коммерческой) информации и соблюдение условий настоящего Соглашения, привлеченными Принимающей стороной подрядчиков, субподрядчиков и/или третьих лиц Принимающая сторона отвечает, как за свои собственные. 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Принимающая сторона обязуется соблюдать конфиденциальность информации посредством выполнения следующих действий, но не ограничиваясь нижеследующим: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хранить Конфиденциальную (коммерческую) информацию в условиях, исключающих доступ третьих лиц, не имеющих надлежащим образом оформленного доступа к Конфиденциальной (коммерческой) информации;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все необходимые меры для защиты и охраны Конфиденциальной (коммерческой) информации от несанкционированного использования, утраты, кражи, опубликования, утечки при обработке на компьютере, который подключен к сети или т.п;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5 (пяти) рабочих дней после заключения Соглашения предоставить Передающей стороне список лиц, имеющих доступ к Конфиденциальной (коммерческой) информации; 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допускать к Конфиденциальной (коммерческой) информации только тех лиц, которым она необходима для выполнения работ (оказания услуг, поставки товаров) и лишь в той части, в которой она необходима. Для доступа третьих лиц к Конфиденциальной (коммерческой) информации, Принимающая сторона обязана заблаговременно письменно оформить обязательство третьего лица о неразглашении Конфиденциальной (коммерческой) информации и соблюдении режима ее конфиденциальности; 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раскрывать Конфиденциальную (коммерческую) информацию третьим лицам только после письменного согласия Передающей стороны; 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возместить все убытки, возникшие у Передающей стороны в связи с ненадлежащим исполнением Принимающей стороной настоящего Соглашения;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Не будет считаться нарушением Соглашение раскрытие Конфиденциальной (коммерческой) информации, если такая информация раскрыта на основании законного требования государственного органа, которому в соответствии с законодательством Республики Казахстан, предоставлено право требовать раскрытия такой информации. В этом случае, до такого раскрытия Принимающая сторона должна незамедлительно уведомить Передающую сторону о существовании, условиях и обстоятельствах такого требования; предпринять все возможные действия для предотвращения раскрытия информации; использовать все разумные усилия, чтобы содействовать Передающей стороне в принятии мер, необходимых для недопущения или ограничения раскрытия информации, включая предпринять все необходимые действия, чтобы к раскрываемой Конфиденциальной (коммерческой) информации применялся режим о конфиденциальности.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 Принимающая сторона обязуется при обнаружении фактов или при подозрении на раскрытие Конфиденциальной (коммерческой) информации незамедлительно письменно уведомить об этом Передающую сторону и немедленно принять все возможные разумные меры по предотвращению неправомерного раскрытия и (или) использования Конфиденциальной (коммерческой) информации.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 Если третья сторона возбудит иск или другое юридическое действие на предмет раскрытия какой-либо Конфиденциальной (коммерческой) информации, Принимающая сторона немедленно уведомит Передающую сторону и окажет ей в разумных пределах такую помощь, какую Передающая сторона потребует для предотвращения разглашения.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3.12. Конфиденциальная (коммерческая) информация остается собственностью Передающей стороны. Передающая сторона может потребовать в любое время ее возврата путем подачи не менее чем за 15 (пятнадцать) календарных дней письменного уведомления в адрес Принимающей стороны. После получения такого уведомления, включая прекращение действия Соглашения, Принимающая сторона должна вернуть оригиналы Конфиденциальной (коммерческой) информации Передающей стороне; уничтожить или вернуть Передающей стороне все копии и репродукции с оригиналов Конфиденциальной (коммерческой) информации (в любой форме, включая, но не ограничиваясь, данные на электронных носителях), находящиеся в распоряжении лиц, которым она раскрыта в соответствии с условиями настоящего Соглашения и письменно уведомить о таком уничтожении Передающую сторону.</w:t>
      </w:r>
    </w:p>
    <w:bookmarkEnd w:id="251"/>
    <w:bookmarkStart w:name="z28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Ответственность Сторон</w:t>
      </w:r>
    </w:p>
    <w:bookmarkEnd w:id="252"/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Принимающая сторона несет ответственность за нарушение обязательств по сохранению конфиденциальности в соответствии с настоящим Соглашением, иными договорами между Сторонами и законами Республики Казахстан.</w:t>
      </w:r>
    </w:p>
    <w:bookmarkEnd w:id="253"/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Принимающая сторона, нарушившая настоящее Соглашение, обязана в течение 30 (тридцати) календарных дней со дня письменного требования Передающей стороны возместить убытки, возникшие у Передающей стороны в связи с ненадлежащим исполнением Принимающей стороной настоящего Соглашения и выплатить неустойку в размере, указанном в подпункте 6) пункта 3.8. статьи 3 настоящего Соглашения.</w:t>
      </w:r>
    </w:p>
    <w:bookmarkEnd w:id="254"/>
    <w:bookmarkStart w:name="z28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Передающая сторона не делает никаких заверений или гарантий, явных или подразумеваемых, в отношении качества, достоверности и полноты Конфиденциальной (коммерческой) информации, раскрытой по настоящему Соглашению, и Принимающая сторона прямо признает присущий этому риск. Передающая сторона, ее аффилированные компании и их соответствующие должностные лица, руководители и работники не несут никакой ответственности за то, что Принимающая сторона или ее аффилированные компании использовали или полагались на такую Конфиденциальную (коммерческую) информацию.</w:t>
      </w:r>
    </w:p>
    <w:bookmarkEnd w:id="255"/>
    <w:bookmarkStart w:name="z28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Возмещение убытков или выплата неустойки не прекращает обязанностей Принимающей стороны по надлежащему исполнению обязательств по настоящему Соглашению и не освобождает Сторону, нарушившую обязательства от установленной законами ответственности, если соответствующие нормы законов будут применимы.</w:t>
      </w:r>
    </w:p>
    <w:bookmarkEnd w:id="256"/>
    <w:bookmarkStart w:name="z28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Возврат конфиденциальной информации</w:t>
      </w:r>
    </w:p>
    <w:bookmarkEnd w:id="257"/>
    <w:bookmarkStart w:name="z28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Передающая сторона и Владелец информации вправе потребовать от Принимающей стороны вернуть всю Информацию или любую ее часть в любое время, направив Принимающей стороне уведомление в письменной форме. </w:t>
      </w:r>
    </w:p>
    <w:bookmarkEnd w:id="258"/>
    <w:bookmarkStart w:name="z2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В течение 15 (пятнадцати) календарных дней после получения такого уведомления, а также незамедлительно после вынесения соответствующим органом (учредители, орган юридического лица, суд и т.д.) решения о ликвидации Принимающей стороны. Принимающая сторона обязана за свой счет обеспечить возврат Передающей стороне всех оригиналов носителей такой Информации.</w:t>
      </w:r>
    </w:p>
    <w:bookmarkEnd w:id="259"/>
    <w:bookmarkStart w:name="z29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Все копии такой Информации и ее воспроизведения в любой форме, находящиеся в распоряжении Принимающей стороны, включая в распоряжении лиц, которым Информация была передана в соответствии с Соглашением, должны быть уничтожены Принимающей стороной, с учетом порядка, определенного в разделе 6 настоящего Соглашения.</w:t>
      </w:r>
    </w:p>
    <w:bookmarkEnd w:id="260"/>
    <w:bookmarkStart w:name="z29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Данное положение не применяется, когда конфиденциальная информация предоставлена Передающей и Принимающей сторонами государственным органам по их предписаниям и судам по их постановлениям в порядке и на основаниях, предусмотренных законодательством Республики Казахстан.</w:t>
      </w:r>
    </w:p>
    <w:bookmarkEnd w:id="261"/>
    <w:bookmarkStart w:name="z29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Порядок уничтожения информации</w:t>
      </w:r>
    </w:p>
    <w:bookmarkEnd w:id="262"/>
    <w:bookmarkStart w:name="z29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Уничтожение информации производится механическим способом либо путем сжигания комиссией Сторон с составлением актов об уничтожении.</w:t>
      </w:r>
    </w:p>
    <w:bookmarkEnd w:id="263"/>
    <w:bookmarkStart w:name="z29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Уничтожение документов, содержащих конфиденциальную информацию, представленных в электронном виде и/или материальных носителях, производится с использованием специального программного обеспечения, не позволяющего восстановить информацию, комиссией Сторон с составлением актов об уничтожении.</w:t>
      </w:r>
    </w:p>
    <w:bookmarkEnd w:id="264"/>
    <w:bookmarkStart w:name="z29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Разрешение споров</w:t>
      </w:r>
    </w:p>
    <w:bookmarkEnd w:id="265"/>
    <w:bookmarkStart w:name="z29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7.1. Все споры, которые могут возникнуть между Сторонами в ходе исполнения настоящего Соглашения или в связи с ним, Стороны обязуются разрешить путем переговоров. </w:t>
      </w:r>
    </w:p>
    <w:bookmarkEnd w:id="266"/>
    <w:bookmarkStart w:name="z29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7.2. При невозможности решения разногласий путем переговоров споры разрешаются в судебных органах по месту нахождения ответчика. </w:t>
      </w:r>
    </w:p>
    <w:bookmarkEnd w:id="267"/>
    <w:bookmarkStart w:name="z29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Заключительные положения</w:t>
      </w:r>
    </w:p>
    <w:bookmarkEnd w:id="268"/>
    <w:bookmarkStart w:name="z29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Содержание настоящего Соглашения является конфиденциальным.</w:t>
      </w:r>
    </w:p>
    <w:bookmarkEnd w:id="269"/>
    <w:bookmarkStart w:name="z30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Каждая из Сторон заявляет и гарантирует, что будет обрабатывать персональные данные, обмененные в рамках настоящего Соглашения, в соответствии с действующим законодательством Республики Казахстан, касающимся обработки персональных данных. Любое нарушение должно быть немедленно сообщено другой Стороне.</w:t>
      </w:r>
    </w:p>
    <w:bookmarkEnd w:id="270"/>
    <w:bookmarkStart w:name="z30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Ни одна из Сторон не вправе передавать свои права и обязанности по Соглашению третьему лицу без предварительного письменного согласия на это другой Стороны.</w:t>
      </w:r>
    </w:p>
    <w:bookmarkEnd w:id="271"/>
    <w:bookmarkStart w:name="z30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Все дополнения и изменения к настоящему Соглашению имеют юридическую силу только в том случае, если они закреплены Сторонами в письменном виде, подписаны уполномоченными представителями Сторон.</w:t>
      </w:r>
    </w:p>
    <w:bookmarkEnd w:id="272"/>
    <w:bookmarkStart w:name="z30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Все уведомления по настоящему Соглашению должны быть отправлены в письменном виде заказным письмом с уведомлением.</w:t>
      </w:r>
    </w:p>
    <w:bookmarkEnd w:id="273"/>
    <w:bookmarkStart w:name="z30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Если одно или несколько положений настоящего Соглашения являются либо становятся недействительными, остальные положения сохраняют полную силу и действие.</w:t>
      </w:r>
    </w:p>
    <w:bookmarkEnd w:id="274"/>
    <w:bookmarkStart w:name="z30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Настоящее Соглашение вступает в силу с момента подписания Сторонами и действует по 31 декабря 2029 года, если менее продолжительный срок не будет указан Передающей стороной, а обязательства по выплате неустойки и возмещению убытков – до полного их исполнения.</w:t>
      </w:r>
    </w:p>
    <w:bookmarkEnd w:id="275"/>
    <w:bookmarkStart w:name="z30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 Настоящее Соглашение регулируется и подлежит толкованию в соответствии с законодательством Республики Казахстан.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Передающая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 владении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пользовании у государства</w:t>
            </w:r>
          </w:p>
        </w:tc>
      </w:tr>
    </w:tbl>
    <w:bookmarkStart w:name="z30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Министра промышленности и строительства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