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adef" w14:textId="1dea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аукциона и выдачи по его итогам лицензии на разведку или добычу твердых полезных ископаемых</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11 мая 2018 года № 315. Зарегистрирован в Министерстве юстиции Республики Казахстан 5 июня 2018 года № 16995.</w:t>
      </w:r>
    </w:p>
    <w:p>
      <w:pPr>
        <w:spacing w:after="0"/>
        <w:ind w:left="0"/>
        <w:jc w:val="both"/>
      </w:pPr>
      <w:r>
        <w:rPr>
          <w:rFonts w:ascii="Times New Roman"/>
          <w:b w:val="false"/>
          <w:i w:val="false"/>
          <w:color w:val="ff0000"/>
          <w:sz w:val="28"/>
        </w:rPr>
        <w:t xml:space="preserve">
      Сноска. Заголовок - в редакции приказа Министра индустрии и инфраструктурного развития РК от 27.04.2020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частью четвертой </w:t>
      </w:r>
      <w:r>
        <w:rPr>
          <w:rFonts w:ascii="Times New Roman"/>
          <w:b w:val="false"/>
          <w:i w:val="false"/>
          <w:color w:val="000000"/>
          <w:sz w:val="28"/>
        </w:rPr>
        <w:t>пункта 4</w:t>
      </w:r>
      <w:r>
        <w:rPr>
          <w:rFonts w:ascii="Times New Roman"/>
          <w:b w:val="false"/>
          <w:i w:val="false"/>
          <w:color w:val="000000"/>
          <w:sz w:val="28"/>
        </w:rPr>
        <w:t xml:space="preserve"> статьи 278 Кодекса Республики Казахстан от 27 декабря 2017 года "О недрах и недропользовании" ПРИКАЗЫВАЮ:</w:t>
      </w:r>
    </w:p>
    <w:bookmarkEnd w:id="0"/>
    <w:bookmarkStart w:name="z5" w:id="1"/>
    <w:p>
      <w:pPr>
        <w:spacing w:after="0"/>
        <w:ind w:left="0"/>
        <w:jc w:val="both"/>
      </w:pPr>
      <w:r>
        <w:rPr>
          <w:rFonts w:ascii="Times New Roman"/>
          <w:b w:val="false"/>
          <w:i w:val="false"/>
          <w:color w:val="000000"/>
          <w:sz w:val="28"/>
        </w:rPr>
        <w:t>
      1. Утвердить прилагаемые Правила проведения аукциона и выдачи по его итогам лицензии на разведку или добычу твердых полезных ископаемых.</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27.04.2020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недропользования Министерства по инвестициям и развитию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с 29 июня 2018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2018 года № 315</w:t>
            </w:r>
          </w:p>
        </w:tc>
      </w:tr>
    </w:tbl>
    <w:bookmarkStart w:name="z15" w:id="9"/>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аукциона и выдачи по его итогам лицензии на разведку или добычу твердых полезных ископаемых</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27.04.2020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проведения аукциона и выдачи по его итогам лицензии на разведку или добычу твердых полезных ископаемых (далее – Правила) разработаны в соответствии с частью четвертой </w:t>
      </w:r>
      <w:r>
        <w:rPr>
          <w:rFonts w:ascii="Times New Roman"/>
          <w:b w:val="false"/>
          <w:i w:val="false"/>
          <w:color w:val="000000"/>
          <w:sz w:val="28"/>
        </w:rPr>
        <w:t>пункта 4</w:t>
      </w:r>
      <w:r>
        <w:rPr>
          <w:rFonts w:ascii="Times New Roman"/>
          <w:b w:val="false"/>
          <w:i w:val="false"/>
          <w:color w:val="000000"/>
          <w:sz w:val="28"/>
        </w:rPr>
        <w:t xml:space="preserve"> статьи 278 Кодекса Республики Казахстан от 27 декабря 2017 года "О недрах и недропользовании" (далее – Кодекс) и определяют порядок подготовки, проведения аукциона и выдачи по его итогам лицензии на разведку или добычу твердых полезных ископаемых на участки недр в пределах территорий, когда они предусмотрены в программе управления государственным фондом недр (далее – Программа).</w:t>
      </w:r>
    </w:p>
    <w:bookmarkEnd w:id="11"/>
    <w:bookmarkStart w:name="z18" w:id="12"/>
    <w:p>
      <w:pPr>
        <w:spacing w:after="0"/>
        <w:ind w:left="0"/>
        <w:jc w:val="both"/>
      </w:pPr>
      <w:r>
        <w:rPr>
          <w:rFonts w:ascii="Times New Roman"/>
          <w:b w:val="false"/>
          <w:i w:val="false"/>
          <w:color w:val="000000"/>
          <w:sz w:val="28"/>
        </w:rPr>
        <w:t>
      2. Настоящие Правила также применяются для проведения аукциона и выдачи по его итогам лицензии на добычу твердых полезных ископаемых в случае досрочного прекращения контракта на добычу (контракта на совмещенную разведку и добычу, по которому проводились операции по добыче) твердых полезных ископаемых, заключенного до введения в действие Кодекса.</w:t>
      </w:r>
    </w:p>
    <w:bookmarkEnd w:id="12"/>
    <w:bookmarkStart w:name="z19" w:id="13"/>
    <w:p>
      <w:pPr>
        <w:spacing w:after="0"/>
        <w:ind w:left="0"/>
        <w:jc w:val="both"/>
      </w:pPr>
      <w:r>
        <w:rPr>
          <w:rFonts w:ascii="Times New Roman"/>
          <w:b w:val="false"/>
          <w:i w:val="false"/>
          <w:color w:val="000000"/>
          <w:sz w:val="28"/>
        </w:rPr>
        <w:t>
      3. Настоящие Правила не применяются для выдачи лицензии на добычу общераспространенных полезных ископаемых, а также в случае досрочного прекращения контракта на добычу (контракта на совмещенную разведку и добычу, по которому проводились операции по добыче) урана.</w:t>
      </w:r>
    </w:p>
    <w:bookmarkEnd w:id="13"/>
    <w:bookmarkStart w:name="z20" w:id="14"/>
    <w:p>
      <w:pPr>
        <w:spacing w:after="0"/>
        <w:ind w:left="0"/>
        <w:jc w:val="left"/>
      </w:pPr>
      <w:r>
        <w:rPr>
          <w:rFonts w:ascii="Times New Roman"/>
          <w:b/>
          <w:i w:val="false"/>
          <w:color w:val="000000"/>
        </w:rPr>
        <w:t xml:space="preserve"> Глава 2. Порядок организации и проведения аукциона для выдачи лицензии на разведку или добычу твердых полезных ископаемых</w:t>
      </w:r>
    </w:p>
    <w:bookmarkEnd w:id="14"/>
    <w:bookmarkStart w:name="z21" w:id="15"/>
    <w:p>
      <w:pPr>
        <w:spacing w:after="0"/>
        <w:ind w:left="0"/>
        <w:jc w:val="left"/>
      </w:pPr>
      <w:r>
        <w:rPr>
          <w:rFonts w:ascii="Times New Roman"/>
          <w:b/>
          <w:i w:val="false"/>
          <w:color w:val="000000"/>
        </w:rPr>
        <w:t xml:space="preserve"> Параграф 1. Планирование проведения аукциона</w:t>
      </w:r>
    </w:p>
    <w:bookmarkEnd w:id="15"/>
    <w:bookmarkStart w:name="z22" w:id="16"/>
    <w:p>
      <w:pPr>
        <w:spacing w:after="0"/>
        <w:ind w:left="0"/>
        <w:jc w:val="both"/>
      </w:pPr>
      <w:r>
        <w:rPr>
          <w:rFonts w:ascii="Times New Roman"/>
          <w:b w:val="false"/>
          <w:i w:val="false"/>
          <w:color w:val="000000"/>
          <w:sz w:val="28"/>
        </w:rPr>
        <w:t>
      4. Аукцион проводится по решению компететного органа.</w:t>
      </w:r>
    </w:p>
    <w:bookmarkEnd w:id="16"/>
    <w:bookmarkStart w:name="z23" w:id="17"/>
    <w:p>
      <w:pPr>
        <w:spacing w:after="0"/>
        <w:ind w:left="0"/>
        <w:jc w:val="both"/>
      </w:pPr>
      <w:r>
        <w:rPr>
          <w:rFonts w:ascii="Times New Roman"/>
          <w:b w:val="false"/>
          <w:i w:val="false"/>
          <w:color w:val="000000"/>
          <w:sz w:val="28"/>
        </w:rPr>
        <w:t xml:space="preserve">
      Решение компетентного органа о проведении аукциона по территориям,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настоящих Правил, принимается путем обозначения данных территорий аукциона в Программе.</w:t>
      </w:r>
    </w:p>
    <w:bookmarkEnd w:id="17"/>
    <w:bookmarkStart w:name="z24" w:id="18"/>
    <w:p>
      <w:pPr>
        <w:spacing w:after="0"/>
        <w:ind w:left="0"/>
        <w:jc w:val="both"/>
      </w:pPr>
      <w:r>
        <w:rPr>
          <w:rFonts w:ascii="Times New Roman"/>
          <w:b w:val="false"/>
          <w:i w:val="false"/>
          <w:color w:val="000000"/>
          <w:sz w:val="28"/>
        </w:rPr>
        <w:t xml:space="preserve">
      Решение компетентного органа о проведении аукциона по территории,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6 настоящих Правил, принимается не позднее трех месяцев со дня прекращения права недропользования (со дня вступления в силу решения суда в случае обжалования решения компетентного органа о прекращении права недропользования). В этом случае срок между объявлением о проведении аукциона и датой его проведения должен составлять не менее шести месяцев.</w:t>
      </w:r>
    </w:p>
    <w:bookmarkEnd w:id="18"/>
    <w:bookmarkStart w:name="z25" w:id="19"/>
    <w:p>
      <w:pPr>
        <w:spacing w:after="0"/>
        <w:ind w:left="0"/>
        <w:jc w:val="both"/>
      </w:pPr>
      <w:r>
        <w:rPr>
          <w:rFonts w:ascii="Times New Roman"/>
          <w:b w:val="false"/>
          <w:i w:val="false"/>
          <w:color w:val="000000"/>
          <w:sz w:val="28"/>
        </w:rPr>
        <w:t>
      5. Территория, по которой по итогам аукциона намечается выдача лицензии на разведку или добычу твердых полезных ископаемых в соответствии с настоящими Правилами, обозначается точками с географическими координатами, соединенными условными прямыми линиями (далее – территория аукциона).</w:t>
      </w:r>
    </w:p>
    <w:bookmarkEnd w:id="19"/>
    <w:bookmarkStart w:name="z26" w:id="20"/>
    <w:p>
      <w:pPr>
        <w:spacing w:after="0"/>
        <w:ind w:left="0"/>
        <w:jc w:val="both"/>
      </w:pPr>
      <w:r>
        <w:rPr>
          <w:rFonts w:ascii="Times New Roman"/>
          <w:b w:val="false"/>
          <w:i w:val="false"/>
          <w:color w:val="000000"/>
          <w:sz w:val="28"/>
        </w:rPr>
        <w:t>
      6. Территория аукциона формируется:</w:t>
      </w:r>
    </w:p>
    <w:bookmarkEnd w:id="20"/>
    <w:bookmarkStart w:name="z27" w:id="21"/>
    <w:p>
      <w:pPr>
        <w:spacing w:after="0"/>
        <w:ind w:left="0"/>
        <w:jc w:val="both"/>
      </w:pPr>
      <w:r>
        <w:rPr>
          <w:rFonts w:ascii="Times New Roman"/>
          <w:b w:val="false"/>
          <w:i w:val="false"/>
          <w:color w:val="000000"/>
          <w:sz w:val="28"/>
        </w:rPr>
        <w:t>
      1) территорией с запасами промышленных категорий твердых полезных ископаемых в недрах, включенных в государственный баланс полезных ископаемых до дня введения в действие Кодекса, за исключением общераспространенных полезных ископаемых и урана;</w:t>
      </w:r>
    </w:p>
    <w:bookmarkEnd w:id="21"/>
    <w:bookmarkStart w:name="z28" w:id="22"/>
    <w:p>
      <w:pPr>
        <w:spacing w:after="0"/>
        <w:ind w:left="0"/>
        <w:jc w:val="both"/>
      </w:pPr>
      <w:r>
        <w:rPr>
          <w:rFonts w:ascii="Times New Roman"/>
          <w:b w:val="false"/>
          <w:i w:val="false"/>
          <w:color w:val="000000"/>
          <w:sz w:val="28"/>
        </w:rPr>
        <w:t xml:space="preserve">
      2) в пределах территории, предусмотренной в Программе в соответствии с подпунктом 2)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278 Кодекса;</w:t>
      </w:r>
    </w:p>
    <w:bookmarkEnd w:id="22"/>
    <w:bookmarkStart w:name="z29" w:id="23"/>
    <w:p>
      <w:pPr>
        <w:spacing w:after="0"/>
        <w:ind w:left="0"/>
        <w:jc w:val="both"/>
      </w:pPr>
      <w:r>
        <w:rPr>
          <w:rFonts w:ascii="Times New Roman"/>
          <w:b w:val="false"/>
          <w:i w:val="false"/>
          <w:color w:val="000000"/>
          <w:sz w:val="28"/>
        </w:rPr>
        <w:t>
      3) за счет территории, включающей ранее действовавшую контрактную территорию по контракту на добычу твердых полезных ископаемых (за исключением общераспространенных полезных ископаемых и урана), заключенному до введения в действие Кодекса и прекращенному досрочно после введения в действие Кодекса.</w:t>
      </w:r>
    </w:p>
    <w:bookmarkEnd w:id="23"/>
    <w:bookmarkStart w:name="z30" w:id="24"/>
    <w:p>
      <w:pPr>
        <w:spacing w:after="0"/>
        <w:ind w:left="0"/>
        <w:jc w:val="both"/>
      </w:pPr>
      <w:r>
        <w:rPr>
          <w:rFonts w:ascii="Times New Roman"/>
          <w:b w:val="false"/>
          <w:i w:val="false"/>
          <w:color w:val="000000"/>
          <w:sz w:val="28"/>
        </w:rPr>
        <w:t>
      7. Если на территории аукциона намечается предоставление участка недр по лицензии на разведку твердых полезных ископаемых, указанная территория должна охватывать не более двухсот блоков.</w:t>
      </w:r>
    </w:p>
    <w:bookmarkEnd w:id="24"/>
    <w:bookmarkStart w:name="z31" w:id="25"/>
    <w:p>
      <w:pPr>
        <w:spacing w:after="0"/>
        <w:ind w:left="0"/>
        <w:jc w:val="both"/>
      </w:pPr>
      <w:r>
        <w:rPr>
          <w:rFonts w:ascii="Times New Roman"/>
          <w:b w:val="false"/>
          <w:i w:val="false"/>
          <w:color w:val="000000"/>
          <w:sz w:val="28"/>
        </w:rPr>
        <w:t xml:space="preserve">
      Если на территории аукциона намечается предоставление участка недр по лицензии на добычу твердых полезных ископаемых, указанная территория должна быть достаточной для формирования потенциальных границ участка добычи твердых полезных ископаемых в соответствии с требованиями </w:t>
      </w:r>
      <w:r>
        <w:rPr>
          <w:rFonts w:ascii="Times New Roman"/>
          <w:b w:val="false"/>
          <w:i w:val="false"/>
          <w:color w:val="000000"/>
          <w:sz w:val="28"/>
        </w:rPr>
        <w:t>пункта 3</w:t>
      </w:r>
      <w:r>
        <w:rPr>
          <w:rFonts w:ascii="Times New Roman"/>
          <w:b w:val="false"/>
          <w:i w:val="false"/>
          <w:color w:val="000000"/>
          <w:sz w:val="28"/>
        </w:rPr>
        <w:t xml:space="preserve"> статьи 19 и статьи 209 Кодекса.</w:t>
      </w:r>
    </w:p>
    <w:bookmarkEnd w:id="25"/>
    <w:bookmarkStart w:name="z32" w:id="26"/>
    <w:p>
      <w:pPr>
        <w:spacing w:after="0"/>
        <w:ind w:left="0"/>
        <w:jc w:val="both"/>
      </w:pPr>
      <w:r>
        <w:rPr>
          <w:rFonts w:ascii="Times New Roman"/>
          <w:b w:val="false"/>
          <w:i w:val="false"/>
          <w:color w:val="000000"/>
          <w:sz w:val="28"/>
        </w:rPr>
        <w:t>
      8. Территория аукциона формируется таким образом, позволяющим определить в ее пределах одну единую территорию участка разведки или участка добычи твердых полезных ископаемых (в зависимости от вида лицензии, выдаваемой по итогам аукциона) в соответствии с требованиями Кодекса, в том числе с учетом действующих контрактных территорий по контрактам на разведку и (или) добычу твердых полезных ископаемых, общераспространенных полезных ископаемых, контрактам на строительство и (или) эксплуатацию подземных сооружений, не связанных с разведкой и (или) добычей, заключенным до введения в действие Кодекса, а также территории участков разведки или добычи по лицензиям на разведку твердых полезных ископаемых, на добычу твердых полезных ископаемых, на добычу общераспространенных полезных ископаемых, территории участка использования пространства недр.</w:t>
      </w:r>
    </w:p>
    <w:bookmarkEnd w:id="26"/>
    <w:bookmarkStart w:name="z33" w:id="27"/>
    <w:p>
      <w:pPr>
        <w:spacing w:after="0"/>
        <w:ind w:left="0"/>
        <w:jc w:val="left"/>
      </w:pPr>
      <w:r>
        <w:rPr>
          <w:rFonts w:ascii="Times New Roman"/>
          <w:b/>
          <w:i w:val="false"/>
          <w:color w:val="000000"/>
        </w:rPr>
        <w:t xml:space="preserve"> Параграф 2. Конкурсная комиссия по проведению аукциона</w:t>
      </w:r>
    </w:p>
    <w:bookmarkEnd w:id="27"/>
    <w:bookmarkStart w:name="z34" w:id="28"/>
    <w:p>
      <w:pPr>
        <w:spacing w:after="0"/>
        <w:ind w:left="0"/>
        <w:jc w:val="both"/>
      </w:pPr>
      <w:r>
        <w:rPr>
          <w:rFonts w:ascii="Times New Roman"/>
          <w:b w:val="false"/>
          <w:i w:val="false"/>
          <w:color w:val="000000"/>
          <w:sz w:val="28"/>
        </w:rPr>
        <w:t>
      9. Аукцион проводится конкурсной комиссией, состав которой утверждается компетентным органом. Конкурсную комиссию возглавляет председатель. Во время отсутствия председателя его функции выполняет заместитель.</w:t>
      </w:r>
    </w:p>
    <w:bookmarkEnd w:id="28"/>
    <w:bookmarkStart w:name="z35" w:id="29"/>
    <w:p>
      <w:pPr>
        <w:spacing w:after="0"/>
        <w:ind w:left="0"/>
        <w:jc w:val="both"/>
      </w:pPr>
      <w:r>
        <w:rPr>
          <w:rFonts w:ascii="Times New Roman"/>
          <w:b w:val="false"/>
          <w:i w:val="false"/>
          <w:color w:val="000000"/>
          <w:sz w:val="28"/>
        </w:rPr>
        <w:t>
      10. Конкурсная комиссия вправе включить в условия аукциона более высокие требования к размеру ежегодных минимальных расходов на операции по разведке или добыче твердых полезных ископаемых, а также иные дополнительные обязательства недропользователя, основания уплаты неустойки или отзыва лицензии для включения их компетентным органом в условия лицензии, выдаваемой в соответствии с настоящими Правилами.</w:t>
      </w:r>
    </w:p>
    <w:bookmarkEnd w:id="29"/>
    <w:bookmarkStart w:name="z36" w:id="30"/>
    <w:p>
      <w:pPr>
        <w:spacing w:after="0"/>
        <w:ind w:left="0"/>
        <w:jc w:val="both"/>
      </w:pPr>
      <w:r>
        <w:rPr>
          <w:rFonts w:ascii="Times New Roman"/>
          <w:b w:val="false"/>
          <w:i w:val="false"/>
          <w:color w:val="000000"/>
          <w:sz w:val="28"/>
        </w:rPr>
        <w:t xml:space="preserve">
      В случае принятия конкурсной комиссией такого решения по аукциону (лоту), по итогам которого намечается предоставление участка недр по лицензии на разведку твердых полезных ископаемых, содержащего запасы промышленных категорий твердых полезных ископаемых, включенных в государственный баланс полезных ископаемых до введения в действие Кодекса, суммарные обязательства по минимальным расходам на операции по разведке твердых полезных ископаемых выдаваемой лицензии со второго года ее действия должны составлять не менее тех, что предусмотрены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192 Кодекса, с применением подпункта 5) пункта 1 статьи 192 Кодекса к последующим годам срока лицензии.</w:t>
      </w:r>
    </w:p>
    <w:bookmarkEnd w:id="30"/>
    <w:bookmarkStart w:name="z37" w:id="31"/>
    <w:p>
      <w:pPr>
        <w:spacing w:after="0"/>
        <w:ind w:left="0"/>
        <w:jc w:val="left"/>
      </w:pPr>
      <w:r>
        <w:rPr>
          <w:rFonts w:ascii="Times New Roman"/>
          <w:b/>
          <w:i w:val="false"/>
          <w:color w:val="000000"/>
        </w:rPr>
        <w:t xml:space="preserve"> Параграф 3. Извещение о проведении аукциона</w:t>
      </w:r>
    </w:p>
    <w:bookmarkEnd w:id="31"/>
    <w:bookmarkStart w:name="z38" w:id="32"/>
    <w:p>
      <w:pPr>
        <w:spacing w:after="0"/>
        <w:ind w:left="0"/>
        <w:jc w:val="both"/>
      </w:pPr>
      <w:r>
        <w:rPr>
          <w:rFonts w:ascii="Times New Roman"/>
          <w:b w:val="false"/>
          <w:i w:val="false"/>
          <w:color w:val="000000"/>
          <w:sz w:val="28"/>
        </w:rPr>
        <w:t xml:space="preserve">
      11. Извещение о проведении аукциона по территориям,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настоящих Правил, размещается на интернет-ресурсе компетентного органа и публикуется в периодических печатных изданиях не ранее чем за три месяца до даты его проведения.</w:t>
      </w:r>
    </w:p>
    <w:bookmarkEnd w:id="32"/>
    <w:bookmarkStart w:name="z39" w:id="33"/>
    <w:p>
      <w:pPr>
        <w:spacing w:after="0"/>
        <w:ind w:left="0"/>
        <w:jc w:val="both"/>
      </w:pPr>
      <w:r>
        <w:rPr>
          <w:rFonts w:ascii="Times New Roman"/>
          <w:b w:val="false"/>
          <w:i w:val="false"/>
          <w:color w:val="000000"/>
          <w:sz w:val="28"/>
        </w:rPr>
        <w:t xml:space="preserve">
      Извещение о проведении аукциона по территории,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6 настоящих Правил, должно быть размещено на интернет-ресурсе компетентного органа и опубликовано в периодических печатных изданиях не позднее трех месяцев со дня прекращения права недропользования (со дня вступления в силу решения суда в случае обжалования решения компетентного органа о прекращении права недропользования).</w:t>
      </w:r>
    </w:p>
    <w:bookmarkEnd w:id="33"/>
    <w:bookmarkStart w:name="z40" w:id="34"/>
    <w:p>
      <w:pPr>
        <w:spacing w:after="0"/>
        <w:ind w:left="0"/>
        <w:jc w:val="both"/>
      </w:pPr>
      <w:r>
        <w:rPr>
          <w:rFonts w:ascii="Times New Roman"/>
          <w:b w:val="false"/>
          <w:i w:val="false"/>
          <w:color w:val="000000"/>
          <w:sz w:val="28"/>
        </w:rPr>
        <w:t>
      12. Извещение о проведении аукциона и его условиях размещается на интернет-ресурсе компетентного органа, а также публикуется в периодических печатных изданиях, распространяемых на всей территории Республики Казахстан, на казахском и русском языках.</w:t>
      </w:r>
    </w:p>
    <w:bookmarkEnd w:id="34"/>
    <w:bookmarkStart w:name="z41" w:id="35"/>
    <w:p>
      <w:pPr>
        <w:spacing w:after="0"/>
        <w:ind w:left="0"/>
        <w:jc w:val="both"/>
      </w:pPr>
      <w:r>
        <w:rPr>
          <w:rFonts w:ascii="Times New Roman"/>
          <w:b w:val="false"/>
          <w:i w:val="false"/>
          <w:color w:val="000000"/>
          <w:sz w:val="28"/>
        </w:rPr>
        <w:t>
      13. Извещение о проведении аукциона должно содержать:</w:t>
      </w:r>
    </w:p>
    <w:bookmarkEnd w:id="35"/>
    <w:bookmarkStart w:name="z42" w:id="36"/>
    <w:p>
      <w:pPr>
        <w:spacing w:after="0"/>
        <w:ind w:left="0"/>
        <w:jc w:val="both"/>
      </w:pPr>
      <w:r>
        <w:rPr>
          <w:rFonts w:ascii="Times New Roman"/>
          <w:b w:val="false"/>
          <w:i w:val="false"/>
          <w:color w:val="000000"/>
          <w:sz w:val="28"/>
        </w:rPr>
        <w:t>
      1) дату, время и место проведения аукциона;</w:t>
      </w:r>
    </w:p>
    <w:bookmarkEnd w:id="36"/>
    <w:bookmarkStart w:name="z43" w:id="37"/>
    <w:p>
      <w:pPr>
        <w:spacing w:after="0"/>
        <w:ind w:left="0"/>
        <w:jc w:val="both"/>
      </w:pPr>
      <w:r>
        <w:rPr>
          <w:rFonts w:ascii="Times New Roman"/>
          <w:b w:val="false"/>
          <w:i w:val="false"/>
          <w:color w:val="000000"/>
          <w:sz w:val="28"/>
        </w:rPr>
        <w:t>
      2) дату и время окончания приема заявлений на участие в аукционе;</w:t>
      </w:r>
    </w:p>
    <w:bookmarkEnd w:id="37"/>
    <w:bookmarkStart w:name="z44" w:id="38"/>
    <w:p>
      <w:pPr>
        <w:spacing w:after="0"/>
        <w:ind w:left="0"/>
        <w:jc w:val="both"/>
      </w:pPr>
      <w:r>
        <w:rPr>
          <w:rFonts w:ascii="Times New Roman"/>
          <w:b w:val="false"/>
          <w:i w:val="false"/>
          <w:color w:val="000000"/>
          <w:sz w:val="28"/>
        </w:rPr>
        <w:t>
      3) информацию о территории аукциона:</w:t>
      </w:r>
    </w:p>
    <w:bookmarkEnd w:id="38"/>
    <w:bookmarkStart w:name="z45" w:id="39"/>
    <w:p>
      <w:pPr>
        <w:spacing w:after="0"/>
        <w:ind w:left="0"/>
        <w:jc w:val="both"/>
      </w:pPr>
      <w:r>
        <w:rPr>
          <w:rFonts w:ascii="Times New Roman"/>
          <w:b w:val="false"/>
          <w:i w:val="false"/>
          <w:color w:val="000000"/>
          <w:sz w:val="28"/>
        </w:rPr>
        <w:t>
      номер лота, если аукцион проводится по двум и более территориям;</w:t>
      </w:r>
    </w:p>
    <w:bookmarkEnd w:id="39"/>
    <w:bookmarkStart w:name="z46" w:id="40"/>
    <w:p>
      <w:pPr>
        <w:spacing w:after="0"/>
        <w:ind w:left="0"/>
        <w:jc w:val="both"/>
      </w:pPr>
      <w:r>
        <w:rPr>
          <w:rFonts w:ascii="Times New Roman"/>
          <w:b w:val="false"/>
          <w:i w:val="false"/>
          <w:color w:val="000000"/>
          <w:sz w:val="28"/>
        </w:rPr>
        <w:t>
      координаты территории аукциона и ее площадь, если по итогам аукциона намечается предоставление участка недр по лицензии на добычу твердых полезных ископаемых;</w:t>
      </w:r>
    </w:p>
    <w:bookmarkEnd w:id="40"/>
    <w:bookmarkStart w:name="z47" w:id="41"/>
    <w:p>
      <w:pPr>
        <w:spacing w:after="0"/>
        <w:ind w:left="0"/>
        <w:jc w:val="both"/>
      </w:pPr>
      <w:r>
        <w:rPr>
          <w:rFonts w:ascii="Times New Roman"/>
          <w:b w:val="false"/>
          <w:i w:val="false"/>
          <w:color w:val="000000"/>
          <w:sz w:val="28"/>
        </w:rPr>
        <w:t>
      количество блоков, код (коды) блока (блоков), относящихся к территории аукциона, если по итогам аукциона намечается предоставление участка недр по лицензии на разведку твердых полезных ископаемых;</w:t>
      </w:r>
    </w:p>
    <w:bookmarkEnd w:id="41"/>
    <w:bookmarkStart w:name="z48" w:id="42"/>
    <w:p>
      <w:pPr>
        <w:spacing w:after="0"/>
        <w:ind w:left="0"/>
        <w:jc w:val="both"/>
      </w:pPr>
      <w:r>
        <w:rPr>
          <w:rFonts w:ascii="Times New Roman"/>
          <w:b w:val="false"/>
          <w:i w:val="false"/>
          <w:color w:val="000000"/>
          <w:sz w:val="28"/>
        </w:rPr>
        <w:t>
      область, в пределах которой располагается территория аукциона или большая ее часть;</w:t>
      </w:r>
    </w:p>
    <w:bookmarkEnd w:id="42"/>
    <w:bookmarkStart w:name="z49" w:id="43"/>
    <w:p>
      <w:pPr>
        <w:spacing w:after="0"/>
        <w:ind w:left="0"/>
        <w:jc w:val="both"/>
      </w:pPr>
      <w:r>
        <w:rPr>
          <w:rFonts w:ascii="Times New Roman"/>
          <w:b w:val="false"/>
          <w:i w:val="false"/>
          <w:color w:val="000000"/>
          <w:sz w:val="28"/>
        </w:rPr>
        <w:t>
      вид лицензии на недропользование, по которой намечается предоставление участка недр в пределах соответствующей территории аукциона;</w:t>
      </w:r>
    </w:p>
    <w:bookmarkEnd w:id="43"/>
    <w:bookmarkStart w:name="z50" w:id="44"/>
    <w:p>
      <w:pPr>
        <w:spacing w:after="0"/>
        <w:ind w:left="0"/>
        <w:jc w:val="both"/>
      </w:pPr>
      <w:r>
        <w:rPr>
          <w:rFonts w:ascii="Times New Roman"/>
          <w:b w:val="false"/>
          <w:i w:val="false"/>
          <w:color w:val="000000"/>
          <w:sz w:val="28"/>
        </w:rPr>
        <w:t>
      стартовый размер подписного бонуса;</w:t>
      </w:r>
    </w:p>
    <w:bookmarkEnd w:id="44"/>
    <w:bookmarkStart w:name="z51" w:id="45"/>
    <w:p>
      <w:pPr>
        <w:spacing w:after="0"/>
        <w:ind w:left="0"/>
        <w:jc w:val="both"/>
      </w:pPr>
      <w:r>
        <w:rPr>
          <w:rFonts w:ascii="Times New Roman"/>
          <w:b w:val="false"/>
          <w:i w:val="false"/>
          <w:color w:val="000000"/>
          <w:sz w:val="28"/>
        </w:rPr>
        <w:t xml:space="preserve">
      при наличии дополнительных условий,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настоящих Правил:</w:t>
      </w:r>
    </w:p>
    <w:bookmarkEnd w:id="45"/>
    <w:bookmarkStart w:name="z52" w:id="46"/>
    <w:p>
      <w:pPr>
        <w:spacing w:after="0"/>
        <w:ind w:left="0"/>
        <w:jc w:val="both"/>
      </w:pPr>
      <w:r>
        <w:rPr>
          <w:rFonts w:ascii="Times New Roman"/>
          <w:b w:val="false"/>
          <w:i w:val="false"/>
          <w:color w:val="000000"/>
          <w:sz w:val="28"/>
        </w:rPr>
        <w:t>
      размер ежегодных минимальных расходов, требуемых дополнительно к ежегодным минимальным расходам, предусмотренным Кодексом;</w:t>
      </w:r>
    </w:p>
    <w:bookmarkEnd w:id="46"/>
    <w:bookmarkStart w:name="z53" w:id="47"/>
    <w:p>
      <w:pPr>
        <w:spacing w:after="0"/>
        <w:ind w:left="0"/>
        <w:jc w:val="both"/>
      </w:pPr>
      <w:r>
        <w:rPr>
          <w:rFonts w:ascii="Times New Roman"/>
          <w:b w:val="false"/>
          <w:i w:val="false"/>
          <w:color w:val="000000"/>
          <w:sz w:val="28"/>
        </w:rPr>
        <w:t>
      описание иных дополнительных обязательств недропользователя и оснований отзыва лицензии или уплаты неустойки за нарушение указанных обязательств.</w:t>
      </w:r>
    </w:p>
    <w:bookmarkEnd w:id="47"/>
    <w:bookmarkStart w:name="z54" w:id="48"/>
    <w:p>
      <w:pPr>
        <w:spacing w:after="0"/>
        <w:ind w:left="0"/>
        <w:jc w:val="both"/>
      </w:pPr>
      <w:r>
        <w:rPr>
          <w:rFonts w:ascii="Times New Roman"/>
          <w:b w:val="false"/>
          <w:i w:val="false"/>
          <w:color w:val="000000"/>
          <w:sz w:val="28"/>
        </w:rPr>
        <w:t>
      4) указание на необходимость уплаты невозвратного взноса за участие в аукционе в размере сорока месячных расчетных показателей и банковские реквизиты для уплаты;</w:t>
      </w:r>
    </w:p>
    <w:bookmarkEnd w:id="48"/>
    <w:bookmarkStart w:name="z55" w:id="49"/>
    <w:p>
      <w:pPr>
        <w:spacing w:after="0"/>
        <w:ind w:left="0"/>
        <w:jc w:val="both"/>
      </w:pPr>
      <w:r>
        <w:rPr>
          <w:rFonts w:ascii="Times New Roman"/>
          <w:b w:val="false"/>
          <w:i w:val="false"/>
          <w:color w:val="000000"/>
          <w:sz w:val="28"/>
        </w:rPr>
        <w:t>
      5) размер и реквизиты для предоставления обеспечения исполнения обязательства по уплате подписного бонуса.</w:t>
      </w:r>
    </w:p>
    <w:bookmarkEnd w:id="49"/>
    <w:bookmarkStart w:name="z56" w:id="50"/>
    <w:p>
      <w:pPr>
        <w:spacing w:after="0"/>
        <w:ind w:left="0"/>
        <w:jc w:val="left"/>
      </w:pPr>
      <w:r>
        <w:rPr>
          <w:rFonts w:ascii="Times New Roman"/>
          <w:b/>
          <w:i w:val="false"/>
          <w:color w:val="000000"/>
        </w:rPr>
        <w:t xml:space="preserve"> Параграф 4. Заявления на участие в аукционе</w:t>
      </w:r>
    </w:p>
    <w:bookmarkEnd w:id="50"/>
    <w:bookmarkStart w:name="z57" w:id="51"/>
    <w:p>
      <w:pPr>
        <w:spacing w:after="0"/>
        <w:ind w:left="0"/>
        <w:jc w:val="both"/>
      </w:pPr>
      <w:r>
        <w:rPr>
          <w:rFonts w:ascii="Times New Roman"/>
          <w:b w:val="false"/>
          <w:i w:val="false"/>
          <w:color w:val="000000"/>
          <w:sz w:val="28"/>
        </w:rPr>
        <w:t>
      14. Лица, заинтересованные в участии в аукционе, не позднее даты и времени окончания приема заявлений на участие в аукционе, могут получить информацию, связанную с порядком проведения аукциона.</w:t>
      </w:r>
    </w:p>
    <w:bookmarkEnd w:id="51"/>
    <w:bookmarkStart w:name="z58" w:id="52"/>
    <w:p>
      <w:pPr>
        <w:spacing w:after="0"/>
        <w:ind w:left="0"/>
        <w:jc w:val="both"/>
      </w:pPr>
      <w:r>
        <w:rPr>
          <w:rFonts w:ascii="Times New Roman"/>
          <w:b w:val="false"/>
          <w:i w:val="false"/>
          <w:color w:val="000000"/>
          <w:sz w:val="28"/>
        </w:rPr>
        <w:t>
      15. Лицо, заинтересованное в участии в аукционе, направляет в компетентный орган заявление на участие в аукционе (далее – заявление) по форме согласно приложению 1 к настоящим Правилам на казахском и русском языках.</w:t>
      </w:r>
    </w:p>
    <w:bookmarkEnd w:id="52"/>
    <w:bookmarkStart w:name="z59" w:id="53"/>
    <w:p>
      <w:pPr>
        <w:spacing w:after="0"/>
        <w:ind w:left="0"/>
        <w:jc w:val="both"/>
      </w:pPr>
      <w:r>
        <w:rPr>
          <w:rFonts w:ascii="Times New Roman"/>
          <w:b w:val="false"/>
          <w:i w:val="false"/>
          <w:color w:val="000000"/>
          <w:sz w:val="28"/>
        </w:rPr>
        <w:t>
      Если лицо заинтересовано в участии в аукционе по более чем одному лоту, заявления подаются по каждому лоту отдельно.</w:t>
      </w:r>
    </w:p>
    <w:bookmarkEnd w:id="53"/>
    <w:bookmarkStart w:name="z60" w:id="54"/>
    <w:p>
      <w:pPr>
        <w:spacing w:after="0"/>
        <w:ind w:left="0"/>
        <w:jc w:val="both"/>
      </w:pPr>
      <w:r>
        <w:rPr>
          <w:rFonts w:ascii="Times New Roman"/>
          <w:b w:val="false"/>
          <w:i w:val="false"/>
          <w:color w:val="000000"/>
          <w:sz w:val="28"/>
        </w:rPr>
        <w:t>
      16. К заявлению прилагаются следующие документы:</w:t>
      </w:r>
    </w:p>
    <w:bookmarkEnd w:id="54"/>
    <w:bookmarkStart w:name="z61" w:id="55"/>
    <w:p>
      <w:pPr>
        <w:spacing w:after="0"/>
        <w:ind w:left="0"/>
        <w:jc w:val="both"/>
      </w:pPr>
      <w:r>
        <w:rPr>
          <w:rFonts w:ascii="Times New Roman"/>
          <w:b w:val="false"/>
          <w:i w:val="false"/>
          <w:color w:val="000000"/>
          <w:sz w:val="28"/>
        </w:rPr>
        <w:t>
      1) копии документов, подтверждающих сведения, указанные в заявлении;</w:t>
      </w:r>
    </w:p>
    <w:bookmarkEnd w:id="55"/>
    <w:bookmarkStart w:name="z62" w:id="56"/>
    <w:p>
      <w:pPr>
        <w:spacing w:after="0"/>
        <w:ind w:left="0"/>
        <w:jc w:val="both"/>
      </w:pPr>
      <w:r>
        <w:rPr>
          <w:rFonts w:ascii="Times New Roman"/>
          <w:b w:val="false"/>
          <w:i w:val="false"/>
          <w:color w:val="000000"/>
          <w:sz w:val="28"/>
        </w:rPr>
        <w:t>
      2) документ, подтверждающий полномочия лица, действующего от имени заявителя при подаче заявления, если такое лицо назначено заявителем;</w:t>
      </w:r>
    </w:p>
    <w:bookmarkEnd w:id="56"/>
    <w:bookmarkStart w:name="z63" w:id="57"/>
    <w:p>
      <w:pPr>
        <w:spacing w:after="0"/>
        <w:ind w:left="0"/>
        <w:jc w:val="both"/>
      </w:pPr>
      <w:r>
        <w:rPr>
          <w:rFonts w:ascii="Times New Roman"/>
          <w:b w:val="false"/>
          <w:i w:val="false"/>
          <w:color w:val="000000"/>
          <w:sz w:val="28"/>
        </w:rPr>
        <w:t>
      3) документы, подтверждающие профессиональные и финансовые возможности заявителя, достаточные для покрытия минимальных расходов на операции по разведке не менее чем на десяти блоках в течение первого года – если по итогам аукциона намечается предоставление участка недра по лицензии на разведку твердых полезных ископаемых;</w:t>
      </w:r>
    </w:p>
    <w:bookmarkEnd w:id="57"/>
    <w:bookmarkStart w:name="z64" w:id="58"/>
    <w:p>
      <w:pPr>
        <w:spacing w:after="0"/>
        <w:ind w:left="0"/>
        <w:jc w:val="both"/>
      </w:pPr>
      <w:r>
        <w:rPr>
          <w:rFonts w:ascii="Times New Roman"/>
          <w:b w:val="false"/>
          <w:i w:val="false"/>
          <w:color w:val="000000"/>
          <w:sz w:val="28"/>
        </w:rPr>
        <w:t>
      документы, подтверждающие профессиональные, технические и финансовые возможности заявителя, достаточные для покрытия минимальных расходов на добычу не менее чем на ста гектарах в течение первого года – если по итогам аукциона намечается предоставление участка недра по лицензии на добычу твердых полезных ископаемых;</w:t>
      </w:r>
    </w:p>
    <w:bookmarkEnd w:id="58"/>
    <w:bookmarkStart w:name="z65" w:id="59"/>
    <w:p>
      <w:pPr>
        <w:spacing w:after="0"/>
        <w:ind w:left="0"/>
        <w:jc w:val="both"/>
      </w:pPr>
      <w:r>
        <w:rPr>
          <w:rFonts w:ascii="Times New Roman"/>
          <w:b w:val="false"/>
          <w:i w:val="false"/>
          <w:color w:val="000000"/>
          <w:sz w:val="28"/>
        </w:rPr>
        <w:t>
      4) справка налогового органа об отсутствии у заявителя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выданная не ранее чем за десять календарных дней, предшествующих дате подачи заявления;</w:t>
      </w:r>
    </w:p>
    <w:bookmarkEnd w:id="59"/>
    <w:bookmarkStart w:name="z66" w:id="60"/>
    <w:p>
      <w:pPr>
        <w:spacing w:after="0"/>
        <w:ind w:left="0"/>
        <w:jc w:val="both"/>
      </w:pPr>
      <w:r>
        <w:rPr>
          <w:rFonts w:ascii="Times New Roman"/>
          <w:b w:val="false"/>
          <w:i w:val="false"/>
          <w:color w:val="000000"/>
          <w:sz w:val="28"/>
        </w:rPr>
        <w:t>
      5) гарантия банка второго уровня Республики Казахстан или договор страхования, обеспечивающие исполнение обязательств по уплате подписного бонуса в соответствии с настоящими Правилами;</w:t>
      </w:r>
    </w:p>
    <w:bookmarkEnd w:id="60"/>
    <w:bookmarkStart w:name="z67" w:id="61"/>
    <w:p>
      <w:pPr>
        <w:spacing w:after="0"/>
        <w:ind w:left="0"/>
        <w:jc w:val="both"/>
      </w:pPr>
      <w:r>
        <w:rPr>
          <w:rFonts w:ascii="Times New Roman"/>
          <w:b w:val="false"/>
          <w:i w:val="false"/>
          <w:color w:val="000000"/>
          <w:sz w:val="28"/>
        </w:rPr>
        <w:t>
      6) платежное поручение об уплате взноса за участие в аукционе.</w:t>
      </w:r>
    </w:p>
    <w:bookmarkEnd w:id="61"/>
    <w:bookmarkStart w:name="z68" w:id="62"/>
    <w:p>
      <w:pPr>
        <w:spacing w:after="0"/>
        <w:ind w:left="0"/>
        <w:jc w:val="both"/>
      </w:pPr>
      <w:r>
        <w:rPr>
          <w:rFonts w:ascii="Times New Roman"/>
          <w:b w:val="false"/>
          <w:i w:val="false"/>
          <w:color w:val="000000"/>
          <w:sz w:val="28"/>
        </w:rPr>
        <w:t>
      17. Аукцион проводится с предварительным предоставлением обеспечения исполнения обязательства по уплате подписного бонуса со сроком окончания действия не ранее трех месяцев, исчисляемых с даты проведения аукциона, указанной в извещении о проведении аукциона.</w:t>
      </w:r>
    </w:p>
    <w:bookmarkEnd w:id="62"/>
    <w:bookmarkStart w:name="z69" w:id="63"/>
    <w:p>
      <w:pPr>
        <w:spacing w:after="0"/>
        <w:ind w:left="0"/>
        <w:jc w:val="both"/>
      </w:pPr>
      <w:r>
        <w:rPr>
          <w:rFonts w:ascii="Times New Roman"/>
          <w:b w:val="false"/>
          <w:i w:val="false"/>
          <w:color w:val="000000"/>
          <w:sz w:val="28"/>
        </w:rPr>
        <w:t>
      Обязательство по уплате подписного бонуса обеспечивается гарантией банка второго уровня Республики Казахстан или страхованием на сумму:</w:t>
      </w:r>
    </w:p>
    <w:bookmarkEnd w:id="63"/>
    <w:bookmarkStart w:name="z70" w:id="64"/>
    <w:p>
      <w:pPr>
        <w:spacing w:after="0"/>
        <w:ind w:left="0"/>
        <w:jc w:val="both"/>
      </w:pPr>
      <w:r>
        <w:rPr>
          <w:rFonts w:ascii="Times New Roman"/>
          <w:b w:val="false"/>
          <w:i w:val="false"/>
          <w:color w:val="000000"/>
          <w:sz w:val="28"/>
        </w:rPr>
        <w:t>
      не менее десятикратного стартового размера подписного бонуса, устанавливаемого в соответствии с налоговым законодательством Республики Казахстан, – по территориям аукциона без утвержденных запасов промышленных категорий твердых полезных ископаемых в недрах;</w:t>
      </w:r>
    </w:p>
    <w:bookmarkEnd w:id="64"/>
    <w:bookmarkStart w:name="z71" w:id="65"/>
    <w:p>
      <w:pPr>
        <w:spacing w:after="0"/>
        <w:ind w:left="0"/>
        <w:jc w:val="both"/>
      </w:pPr>
      <w:r>
        <w:rPr>
          <w:rFonts w:ascii="Times New Roman"/>
          <w:b w:val="false"/>
          <w:i w:val="false"/>
          <w:color w:val="000000"/>
          <w:sz w:val="28"/>
        </w:rPr>
        <w:t>
      не менее стартового размера подписного бонуса, устанавливаемого в соответствии с налоговым законодательством Республики Казахстан, – по территориям аукциона с утвержденными запасами промышленных категорий твердых полезных ископаемых в недрах.</w:t>
      </w:r>
    </w:p>
    <w:bookmarkEnd w:id="65"/>
    <w:bookmarkStart w:name="z72" w:id="66"/>
    <w:p>
      <w:pPr>
        <w:spacing w:after="0"/>
        <w:ind w:left="0"/>
        <w:jc w:val="both"/>
      </w:pPr>
      <w:r>
        <w:rPr>
          <w:rFonts w:ascii="Times New Roman"/>
          <w:b w:val="false"/>
          <w:i w:val="false"/>
          <w:color w:val="000000"/>
          <w:sz w:val="28"/>
        </w:rPr>
        <w:t>
      18. Копии документов, прилагаемых к заявлению, подлежат нотариальному засвидетельствованию.</w:t>
      </w:r>
    </w:p>
    <w:bookmarkEnd w:id="66"/>
    <w:bookmarkStart w:name="z73" w:id="67"/>
    <w:p>
      <w:pPr>
        <w:spacing w:after="0"/>
        <w:ind w:left="0"/>
        <w:jc w:val="both"/>
      </w:pPr>
      <w:r>
        <w:rPr>
          <w:rFonts w:ascii="Times New Roman"/>
          <w:b w:val="false"/>
          <w:i w:val="false"/>
          <w:color w:val="000000"/>
          <w:sz w:val="28"/>
        </w:rPr>
        <w:t xml:space="preserve">
      Документы, прилагаемые к заявлению, составляются на казахском и русском языках. </w:t>
      </w:r>
    </w:p>
    <w:bookmarkEnd w:id="67"/>
    <w:bookmarkStart w:name="z74" w:id="68"/>
    <w:p>
      <w:pPr>
        <w:spacing w:after="0"/>
        <w:ind w:left="0"/>
        <w:jc w:val="both"/>
      </w:pPr>
      <w:r>
        <w:rPr>
          <w:rFonts w:ascii="Times New Roman"/>
          <w:b w:val="false"/>
          <w:i w:val="false"/>
          <w:color w:val="000000"/>
          <w:sz w:val="28"/>
        </w:rPr>
        <w:t>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68"/>
    <w:bookmarkStart w:name="z75" w:id="69"/>
    <w:p>
      <w:pPr>
        <w:spacing w:after="0"/>
        <w:ind w:left="0"/>
        <w:jc w:val="both"/>
      </w:pPr>
      <w:r>
        <w:rPr>
          <w:rFonts w:ascii="Times New Roman"/>
          <w:b w:val="false"/>
          <w:i w:val="false"/>
          <w:color w:val="000000"/>
          <w:sz w:val="28"/>
        </w:rPr>
        <w:t>
      19. Компетентный орган рассматривает заявление в течение десяти рабочих дней со дня его поступления.</w:t>
      </w:r>
    </w:p>
    <w:bookmarkEnd w:id="69"/>
    <w:bookmarkStart w:name="z76" w:id="70"/>
    <w:p>
      <w:pPr>
        <w:spacing w:after="0"/>
        <w:ind w:left="0"/>
        <w:jc w:val="both"/>
      </w:pPr>
      <w:r>
        <w:rPr>
          <w:rFonts w:ascii="Times New Roman"/>
          <w:b w:val="false"/>
          <w:i w:val="false"/>
          <w:color w:val="000000"/>
          <w:sz w:val="28"/>
        </w:rPr>
        <w:t>
      20. По результатам рассмотрения заявления компетентный орган уведомляет заявителя о допуске к участию в аукционе или об отказе в допуске к участию в аукционе.</w:t>
      </w:r>
    </w:p>
    <w:bookmarkEnd w:id="70"/>
    <w:bookmarkStart w:name="z77" w:id="71"/>
    <w:p>
      <w:pPr>
        <w:spacing w:after="0"/>
        <w:ind w:left="0"/>
        <w:jc w:val="both"/>
      </w:pPr>
      <w:r>
        <w:rPr>
          <w:rFonts w:ascii="Times New Roman"/>
          <w:b w:val="false"/>
          <w:i w:val="false"/>
          <w:color w:val="000000"/>
          <w:sz w:val="28"/>
        </w:rPr>
        <w:t>
      21. Компетентный орган отказывает в допуске к участию в аукционе при наличии одного из следующих оснований:</w:t>
      </w:r>
    </w:p>
    <w:bookmarkEnd w:id="71"/>
    <w:bookmarkStart w:name="z78" w:id="72"/>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настоящих Правил и Кодекса;</w:t>
      </w:r>
    </w:p>
    <w:bookmarkEnd w:id="72"/>
    <w:bookmarkStart w:name="z79" w:id="73"/>
    <w:p>
      <w:pPr>
        <w:spacing w:after="0"/>
        <w:ind w:left="0"/>
        <w:jc w:val="both"/>
      </w:pPr>
      <w:r>
        <w:rPr>
          <w:rFonts w:ascii="Times New Roman"/>
          <w:b w:val="false"/>
          <w:i w:val="false"/>
          <w:color w:val="000000"/>
          <w:sz w:val="28"/>
        </w:rPr>
        <w:t>
      2) в течение одного года до подачи заявления у заявителя или лица, прямо или косвенно контролирующего заявителя или находящегося под его контролем, компетентным органом было прекращено право недропользования для проведения операций по разведке и (или) добыче твердых полезных ископаемых на территории аукциона;</w:t>
      </w:r>
    </w:p>
    <w:bookmarkEnd w:id="73"/>
    <w:bookmarkStart w:name="z80" w:id="74"/>
    <w:p>
      <w:pPr>
        <w:spacing w:after="0"/>
        <w:ind w:left="0"/>
        <w:jc w:val="both"/>
      </w:pPr>
      <w:r>
        <w:rPr>
          <w:rFonts w:ascii="Times New Roman"/>
          <w:b w:val="false"/>
          <w:i w:val="false"/>
          <w:color w:val="000000"/>
          <w:sz w:val="28"/>
        </w:rPr>
        <w:t>
      3) в течение одного календарного года до подачи заявления заявитель или лицо, прямо или косвенно контролирующее заявителя или находящееся под его контролем, отказались от участка недр или его части, расположенного на территории аукциона;</w:t>
      </w:r>
    </w:p>
    <w:bookmarkEnd w:id="74"/>
    <w:bookmarkStart w:name="z81" w:id="75"/>
    <w:p>
      <w:pPr>
        <w:spacing w:after="0"/>
        <w:ind w:left="0"/>
        <w:jc w:val="both"/>
      </w:pPr>
      <w:r>
        <w:rPr>
          <w:rFonts w:ascii="Times New Roman"/>
          <w:b w:val="false"/>
          <w:i w:val="false"/>
          <w:color w:val="000000"/>
          <w:sz w:val="28"/>
        </w:rPr>
        <w:t>
      4) выдача заявителю лицензии на недропользование по итогам аукциона повлечет угрозу национальной безопасности страны или концентрацию прав недропользования;</w:t>
      </w:r>
    </w:p>
    <w:bookmarkEnd w:id="75"/>
    <w:bookmarkStart w:name="z82" w:id="76"/>
    <w:p>
      <w:pPr>
        <w:spacing w:after="0"/>
        <w:ind w:left="0"/>
        <w:jc w:val="both"/>
      </w:pPr>
      <w:r>
        <w:rPr>
          <w:rFonts w:ascii="Times New Roman"/>
          <w:b w:val="false"/>
          <w:i w:val="false"/>
          <w:color w:val="000000"/>
          <w:sz w:val="28"/>
        </w:rPr>
        <w:t>
      5) в течение пяти лет, предшествующих дате подачи заявления, заявитель или лицо, прямо или косвенно контролирующее заявителя или находящееся под его контролем, не исполнили или ненадлежащим образом исполнили обязательства по ликвидации последствий операций по недропользованию на участках недр, находившихся у них в пользовании;</w:t>
      </w:r>
    </w:p>
    <w:bookmarkEnd w:id="76"/>
    <w:bookmarkStart w:name="z83" w:id="77"/>
    <w:p>
      <w:pPr>
        <w:spacing w:after="0"/>
        <w:ind w:left="0"/>
        <w:jc w:val="both"/>
      </w:pPr>
      <w:r>
        <w:rPr>
          <w:rFonts w:ascii="Times New Roman"/>
          <w:b w:val="false"/>
          <w:i w:val="false"/>
          <w:color w:val="000000"/>
          <w:sz w:val="28"/>
        </w:rPr>
        <w:t>
      6) заявление на участие в аукционе подано позднее даты и времени окончания приема заявлений на участие в аукционе;</w:t>
      </w:r>
    </w:p>
    <w:bookmarkEnd w:id="77"/>
    <w:bookmarkStart w:name="z84" w:id="78"/>
    <w:p>
      <w:pPr>
        <w:spacing w:after="0"/>
        <w:ind w:left="0"/>
        <w:jc w:val="both"/>
      </w:pPr>
      <w:r>
        <w:rPr>
          <w:rFonts w:ascii="Times New Roman"/>
          <w:b w:val="false"/>
          <w:i w:val="false"/>
          <w:color w:val="000000"/>
          <w:sz w:val="28"/>
        </w:rPr>
        <w:t>
      22. Отказ в допуске к участию в аукционе выносится в письменной форме и должен быть мотивирован.</w:t>
      </w:r>
    </w:p>
    <w:bookmarkEnd w:id="78"/>
    <w:bookmarkStart w:name="z85" w:id="79"/>
    <w:p>
      <w:pPr>
        <w:spacing w:after="0"/>
        <w:ind w:left="0"/>
        <w:jc w:val="both"/>
      </w:pPr>
      <w:r>
        <w:rPr>
          <w:rFonts w:ascii="Times New Roman"/>
          <w:b w:val="false"/>
          <w:i w:val="false"/>
          <w:color w:val="000000"/>
          <w:sz w:val="28"/>
        </w:rPr>
        <w:t xml:space="preserve">
      Отказ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21 настоящих Правил выносится в течение десяти рабочих дней со дня подачи заявления на участие в аукционе.</w:t>
      </w:r>
    </w:p>
    <w:bookmarkEnd w:id="79"/>
    <w:bookmarkStart w:name="z86" w:id="80"/>
    <w:p>
      <w:pPr>
        <w:spacing w:after="0"/>
        <w:ind w:left="0"/>
        <w:jc w:val="both"/>
      </w:pPr>
      <w:r>
        <w:rPr>
          <w:rFonts w:ascii="Times New Roman"/>
          <w:b w:val="false"/>
          <w:i w:val="false"/>
          <w:color w:val="000000"/>
          <w:sz w:val="28"/>
        </w:rPr>
        <w:t xml:space="preserve">
      Отказ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21 настоящих Правил выносится без указания причин, послуживших основанием для такого отказа.</w:t>
      </w:r>
    </w:p>
    <w:bookmarkEnd w:id="80"/>
    <w:bookmarkStart w:name="z87" w:id="81"/>
    <w:p>
      <w:pPr>
        <w:spacing w:after="0"/>
        <w:ind w:left="0"/>
        <w:jc w:val="both"/>
      </w:pPr>
      <w:r>
        <w:rPr>
          <w:rFonts w:ascii="Times New Roman"/>
          <w:b w:val="false"/>
          <w:i w:val="false"/>
          <w:color w:val="000000"/>
          <w:sz w:val="28"/>
        </w:rPr>
        <w:t>
      23. Грамматические или арифметические ошибки, опечатки либо иные подобные ошибки, допущенные в заявлении на участие в аукционе, не являются основанием для отказа в допуске к участию в аукционе.</w:t>
      </w:r>
    </w:p>
    <w:bookmarkEnd w:id="81"/>
    <w:bookmarkStart w:name="z88" w:id="82"/>
    <w:p>
      <w:pPr>
        <w:spacing w:after="0"/>
        <w:ind w:left="0"/>
        <w:jc w:val="both"/>
      </w:pPr>
      <w:r>
        <w:rPr>
          <w:rFonts w:ascii="Times New Roman"/>
          <w:b w:val="false"/>
          <w:i w:val="false"/>
          <w:color w:val="000000"/>
          <w:sz w:val="28"/>
        </w:rPr>
        <w:t>
      24. Отказ в допуске к участию в аукционе может быть обжалован заявителем в соответствии с законодательством Республики Казахстан не позднее десяти рабочих дней со дня получения уведомления об отказе в допуске к участию в аукционе.</w:t>
      </w:r>
    </w:p>
    <w:bookmarkEnd w:id="82"/>
    <w:bookmarkStart w:name="z89" w:id="83"/>
    <w:p>
      <w:pPr>
        <w:spacing w:after="0"/>
        <w:ind w:left="0"/>
        <w:jc w:val="both"/>
      </w:pPr>
      <w:r>
        <w:rPr>
          <w:rFonts w:ascii="Times New Roman"/>
          <w:b w:val="false"/>
          <w:i w:val="false"/>
          <w:color w:val="000000"/>
          <w:sz w:val="28"/>
        </w:rPr>
        <w:t>
      25. Отказ в допуске к участию в аукционе не лишает заявителя права на повторную подачу заявления в течение срока, указанного в извещении о проведении аукциона.</w:t>
      </w:r>
    </w:p>
    <w:bookmarkEnd w:id="83"/>
    <w:bookmarkStart w:name="z90" w:id="84"/>
    <w:p>
      <w:pPr>
        <w:spacing w:after="0"/>
        <w:ind w:left="0"/>
        <w:jc w:val="both"/>
      </w:pPr>
      <w:r>
        <w:rPr>
          <w:rFonts w:ascii="Times New Roman"/>
          <w:b w:val="false"/>
          <w:i w:val="false"/>
          <w:color w:val="000000"/>
          <w:sz w:val="28"/>
        </w:rPr>
        <w:t xml:space="preserve">
      26. По результатам рассмотрения всех заявлений, поданных до окончания срока приема заявлений на участие в аукционе, составляется протокол о допуске к участию в аукционе. </w:t>
      </w:r>
    </w:p>
    <w:bookmarkEnd w:id="84"/>
    <w:bookmarkStart w:name="z91" w:id="85"/>
    <w:p>
      <w:pPr>
        <w:spacing w:after="0"/>
        <w:ind w:left="0"/>
        <w:jc w:val="left"/>
      </w:pPr>
      <w:r>
        <w:rPr>
          <w:rFonts w:ascii="Times New Roman"/>
          <w:b/>
          <w:i w:val="false"/>
          <w:color w:val="000000"/>
        </w:rPr>
        <w:t xml:space="preserve"> Параграф 5. Проведение аукциона</w:t>
      </w:r>
    </w:p>
    <w:bookmarkEnd w:id="85"/>
    <w:bookmarkStart w:name="z92" w:id="86"/>
    <w:p>
      <w:pPr>
        <w:spacing w:after="0"/>
        <w:ind w:left="0"/>
        <w:jc w:val="both"/>
      </w:pPr>
      <w:r>
        <w:rPr>
          <w:rFonts w:ascii="Times New Roman"/>
          <w:b w:val="false"/>
          <w:i w:val="false"/>
          <w:color w:val="000000"/>
          <w:sz w:val="28"/>
        </w:rPr>
        <w:t>
      27. Аукцион проводится в дату, указанную в извещении о проведении аукциона.</w:t>
      </w:r>
    </w:p>
    <w:bookmarkEnd w:id="86"/>
    <w:bookmarkStart w:name="z93" w:id="87"/>
    <w:p>
      <w:pPr>
        <w:spacing w:after="0"/>
        <w:ind w:left="0"/>
        <w:jc w:val="both"/>
      </w:pPr>
      <w:r>
        <w:rPr>
          <w:rFonts w:ascii="Times New Roman"/>
          <w:b w:val="false"/>
          <w:i w:val="false"/>
          <w:color w:val="000000"/>
          <w:sz w:val="28"/>
        </w:rPr>
        <w:t>
      28. В аукционе участвуют заявители, допущенные к участию в аукционе и зарегистрированные в качестве участников аукциона.</w:t>
      </w:r>
    </w:p>
    <w:bookmarkEnd w:id="87"/>
    <w:bookmarkStart w:name="z94" w:id="88"/>
    <w:p>
      <w:pPr>
        <w:spacing w:after="0"/>
        <w:ind w:left="0"/>
        <w:jc w:val="both"/>
      </w:pPr>
      <w:r>
        <w:rPr>
          <w:rFonts w:ascii="Times New Roman"/>
          <w:b w:val="false"/>
          <w:i w:val="false"/>
          <w:color w:val="000000"/>
          <w:sz w:val="28"/>
        </w:rPr>
        <w:t>
      29. В дату проведения аукциона секретарь конкурсной комиссии регистрирует участников и представителей участников аукциона.</w:t>
      </w:r>
    </w:p>
    <w:bookmarkEnd w:id="88"/>
    <w:bookmarkStart w:name="z95" w:id="89"/>
    <w:p>
      <w:pPr>
        <w:spacing w:after="0"/>
        <w:ind w:left="0"/>
        <w:jc w:val="both"/>
      </w:pPr>
      <w:r>
        <w:rPr>
          <w:rFonts w:ascii="Times New Roman"/>
          <w:b w:val="false"/>
          <w:i w:val="false"/>
          <w:color w:val="000000"/>
          <w:sz w:val="28"/>
        </w:rPr>
        <w:t>
      30. Для регистрации в аукционе в качестве участника необходимо представить следующие документы:</w:t>
      </w:r>
    </w:p>
    <w:bookmarkEnd w:id="89"/>
    <w:bookmarkStart w:name="z96" w:id="90"/>
    <w:p>
      <w:pPr>
        <w:spacing w:after="0"/>
        <w:ind w:left="0"/>
        <w:jc w:val="both"/>
      </w:pPr>
      <w:r>
        <w:rPr>
          <w:rFonts w:ascii="Times New Roman"/>
          <w:b w:val="false"/>
          <w:i w:val="false"/>
          <w:color w:val="000000"/>
          <w:sz w:val="28"/>
        </w:rPr>
        <w:t>
      для физических лиц – документ, удостоверяющий личность заявителя или его представителя. В случае участия представителя заявителя также прилагается доверенность, подтверждающая его полномочия;</w:t>
      </w:r>
    </w:p>
    <w:bookmarkEnd w:id="90"/>
    <w:bookmarkStart w:name="z97" w:id="91"/>
    <w:p>
      <w:pPr>
        <w:spacing w:after="0"/>
        <w:ind w:left="0"/>
        <w:jc w:val="both"/>
      </w:pPr>
      <w:r>
        <w:rPr>
          <w:rFonts w:ascii="Times New Roman"/>
          <w:b w:val="false"/>
          <w:i w:val="false"/>
          <w:color w:val="000000"/>
          <w:sz w:val="28"/>
        </w:rPr>
        <w:t>
      для юридических лиц – документ, удостоверяющий личность руководителя или его представителя. В случае участия представителя заявителя также прилагается доверенность, подтверждающая его полномочия, заверенная печатью (при наличии) и подписью руководителя юридического лица.</w:t>
      </w:r>
    </w:p>
    <w:bookmarkEnd w:id="91"/>
    <w:bookmarkStart w:name="z98" w:id="92"/>
    <w:p>
      <w:pPr>
        <w:spacing w:after="0"/>
        <w:ind w:left="0"/>
        <w:jc w:val="both"/>
      </w:pPr>
      <w:r>
        <w:rPr>
          <w:rFonts w:ascii="Times New Roman"/>
          <w:b w:val="false"/>
          <w:i w:val="false"/>
          <w:color w:val="000000"/>
          <w:sz w:val="28"/>
        </w:rPr>
        <w:t>
      31. Проведение аукциона может быть поручено аукционисту, привлекаемому конкурсной комиссией либо избранному из состава комиссии.</w:t>
      </w:r>
    </w:p>
    <w:bookmarkEnd w:id="92"/>
    <w:bookmarkStart w:name="z99" w:id="93"/>
    <w:p>
      <w:pPr>
        <w:spacing w:after="0"/>
        <w:ind w:left="0"/>
        <w:jc w:val="both"/>
      </w:pPr>
      <w:r>
        <w:rPr>
          <w:rFonts w:ascii="Times New Roman"/>
          <w:b w:val="false"/>
          <w:i w:val="false"/>
          <w:color w:val="000000"/>
          <w:sz w:val="28"/>
        </w:rPr>
        <w:t>
      32. Аукцион начинается с объявления правил его проведения.</w:t>
      </w:r>
    </w:p>
    <w:bookmarkEnd w:id="93"/>
    <w:bookmarkStart w:name="z100" w:id="94"/>
    <w:p>
      <w:pPr>
        <w:spacing w:after="0"/>
        <w:ind w:left="0"/>
        <w:jc w:val="both"/>
      </w:pPr>
      <w:r>
        <w:rPr>
          <w:rFonts w:ascii="Times New Roman"/>
          <w:b w:val="false"/>
          <w:i w:val="false"/>
          <w:color w:val="000000"/>
          <w:sz w:val="28"/>
        </w:rPr>
        <w:t>
      Участники или присутствующие лица, нарушившие правила проведения аукциона, удаляются аукционистом из зала проведения аукциона.</w:t>
      </w:r>
    </w:p>
    <w:bookmarkEnd w:id="94"/>
    <w:bookmarkStart w:name="z101" w:id="95"/>
    <w:p>
      <w:pPr>
        <w:spacing w:after="0"/>
        <w:ind w:left="0"/>
        <w:jc w:val="both"/>
      </w:pPr>
      <w:r>
        <w:rPr>
          <w:rFonts w:ascii="Times New Roman"/>
          <w:b w:val="false"/>
          <w:i w:val="false"/>
          <w:color w:val="000000"/>
          <w:sz w:val="28"/>
        </w:rPr>
        <w:t>
      Торги по каждому лоту начинаются с объявления аукционистом стартового размера подписного бонуса и шага изменения цены. Аукционистом допускается изменение шага в процессе торгов при объявлении об этом участникам аукциона. Шаг изменения устанавливается в размере от пяти до десяти процентов от текущей цены.</w:t>
      </w:r>
    </w:p>
    <w:bookmarkEnd w:id="95"/>
    <w:bookmarkStart w:name="z102" w:id="96"/>
    <w:p>
      <w:pPr>
        <w:spacing w:after="0"/>
        <w:ind w:left="0"/>
        <w:jc w:val="both"/>
      </w:pPr>
      <w:r>
        <w:rPr>
          <w:rFonts w:ascii="Times New Roman"/>
          <w:b w:val="false"/>
          <w:i w:val="false"/>
          <w:color w:val="000000"/>
          <w:sz w:val="28"/>
        </w:rPr>
        <w:t>
      Торги проводятся по английскому методу.</w:t>
      </w:r>
    </w:p>
    <w:bookmarkEnd w:id="96"/>
    <w:bookmarkStart w:name="z103" w:id="97"/>
    <w:p>
      <w:pPr>
        <w:spacing w:after="0"/>
        <w:ind w:left="0"/>
        <w:jc w:val="both"/>
      </w:pPr>
      <w:r>
        <w:rPr>
          <w:rFonts w:ascii="Times New Roman"/>
          <w:b w:val="false"/>
          <w:i w:val="false"/>
          <w:color w:val="000000"/>
          <w:sz w:val="28"/>
        </w:rPr>
        <w:t>
      33. Аукционист объявляет аукционные номера участвующих в торгах, закрепляет размер подписного бонуса и предлагает его повысить. Торги идут до максимально предложенного размера.</w:t>
      </w:r>
    </w:p>
    <w:bookmarkEnd w:id="97"/>
    <w:bookmarkStart w:name="z104" w:id="98"/>
    <w:p>
      <w:pPr>
        <w:spacing w:after="0"/>
        <w:ind w:left="0"/>
        <w:jc w:val="both"/>
      </w:pPr>
      <w:r>
        <w:rPr>
          <w:rFonts w:ascii="Times New Roman"/>
          <w:b w:val="false"/>
          <w:i w:val="false"/>
          <w:color w:val="000000"/>
          <w:sz w:val="28"/>
        </w:rPr>
        <w:t>
      34. Аукционист объявляет стартовую цену подписного бонуса и шаг увеличения цены. Поднятием номера участники торга повышают стартовую цену, но не менее чем на объявленный шаг.</w:t>
      </w:r>
    </w:p>
    <w:bookmarkEnd w:id="98"/>
    <w:bookmarkStart w:name="z105" w:id="99"/>
    <w:p>
      <w:pPr>
        <w:spacing w:after="0"/>
        <w:ind w:left="0"/>
        <w:jc w:val="both"/>
      </w:pPr>
      <w:r>
        <w:rPr>
          <w:rFonts w:ascii="Times New Roman"/>
          <w:b w:val="false"/>
          <w:i w:val="false"/>
          <w:color w:val="000000"/>
          <w:sz w:val="28"/>
        </w:rPr>
        <w:t xml:space="preserve">
      35. Аукционист трижды повторяет последний размер подписного бонуса и при отсутствии других поднятых номеров с ударом молотка объявляет победителя. Победителем объявляется участник аукциона, предложивший наиболее высокий размер подписного бонуса после трехкратного объявления и отсутствия предложения от других участников аукциона на его повышение. </w:t>
      </w:r>
    </w:p>
    <w:bookmarkEnd w:id="99"/>
    <w:bookmarkStart w:name="z106" w:id="100"/>
    <w:p>
      <w:pPr>
        <w:spacing w:after="0"/>
        <w:ind w:left="0"/>
        <w:jc w:val="both"/>
      </w:pPr>
      <w:r>
        <w:rPr>
          <w:rFonts w:ascii="Times New Roman"/>
          <w:b w:val="false"/>
          <w:i w:val="false"/>
          <w:color w:val="000000"/>
          <w:sz w:val="28"/>
        </w:rPr>
        <w:t>
      36. В случае поднятия одной таблички аукционист называет регистрационный номер участника аукциона, поднявшего табличку. В случае поднятия нескольких табличек аукционист называет регистрационный номер участника аукциона, который первым поднял табличку.</w:t>
      </w:r>
    </w:p>
    <w:bookmarkEnd w:id="100"/>
    <w:bookmarkStart w:name="z107" w:id="101"/>
    <w:p>
      <w:pPr>
        <w:spacing w:after="0"/>
        <w:ind w:left="0"/>
        <w:jc w:val="both"/>
      </w:pPr>
      <w:r>
        <w:rPr>
          <w:rFonts w:ascii="Times New Roman"/>
          <w:b w:val="false"/>
          <w:i w:val="false"/>
          <w:color w:val="000000"/>
          <w:sz w:val="28"/>
        </w:rPr>
        <w:t>
      37. Если после объявления стартового размера подписного бонуса никто из участников не поднял табличку, аукцион признается несостоявшимся. В случае признания аукциона несостоявшимся, заявители считаются отказавшимися от участия в аукционе.</w:t>
      </w:r>
    </w:p>
    <w:bookmarkEnd w:id="101"/>
    <w:bookmarkStart w:name="z108" w:id="102"/>
    <w:p>
      <w:pPr>
        <w:spacing w:after="0"/>
        <w:ind w:left="0"/>
        <w:jc w:val="both"/>
      </w:pPr>
      <w:r>
        <w:rPr>
          <w:rFonts w:ascii="Times New Roman"/>
          <w:b w:val="false"/>
          <w:i w:val="false"/>
          <w:color w:val="000000"/>
          <w:sz w:val="28"/>
        </w:rPr>
        <w:t>
      38. Результаты аукциона оформляются протоколом, подписываемым всеми присутствующими членами конкурсной комиссии.</w:t>
      </w:r>
    </w:p>
    <w:bookmarkEnd w:id="102"/>
    <w:bookmarkStart w:name="z109" w:id="103"/>
    <w:p>
      <w:pPr>
        <w:spacing w:after="0"/>
        <w:ind w:left="0"/>
        <w:jc w:val="both"/>
      </w:pPr>
      <w:r>
        <w:rPr>
          <w:rFonts w:ascii="Times New Roman"/>
          <w:b w:val="false"/>
          <w:i w:val="false"/>
          <w:color w:val="000000"/>
          <w:sz w:val="28"/>
        </w:rPr>
        <w:t>
      39. В протоколе о результатах аукциона указываются:</w:t>
      </w:r>
    </w:p>
    <w:bookmarkEnd w:id="103"/>
    <w:bookmarkStart w:name="z110" w:id="104"/>
    <w:p>
      <w:pPr>
        <w:spacing w:after="0"/>
        <w:ind w:left="0"/>
        <w:jc w:val="both"/>
      </w:pPr>
      <w:r>
        <w:rPr>
          <w:rFonts w:ascii="Times New Roman"/>
          <w:b w:val="false"/>
          <w:i w:val="false"/>
          <w:color w:val="000000"/>
          <w:sz w:val="28"/>
        </w:rPr>
        <w:t>
      1) место и время проведения аукциона и подведения его итогов;</w:t>
      </w:r>
    </w:p>
    <w:bookmarkEnd w:id="104"/>
    <w:bookmarkStart w:name="z111" w:id="105"/>
    <w:p>
      <w:pPr>
        <w:spacing w:after="0"/>
        <w:ind w:left="0"/>
        <w:jc w:val="both"/>
      </w:pPr>
      <w:r>
        <w:rPr>
          <w:rFonts w:ascii="Times New Roman"/>
          <w:b w:val="false"/>
          <w:i w:val="false"/>
          <w:color w:val="000000"/>
          <w:sz w:val="28"/>
        </w:rPr>
        <w:t>
      2) территория аукциона, по которой был проведен аукцион и вид лицензии на недропользование, которую намечается выдать по его итогам;</w:t>
      </w:r>
    </w:p>
    <w:bookmarkEnd w:id="105"/>
    <w:bookmarkStart w:name="z112" w:id="106"/>
    <w:p>
      <w:pPr>
        <w:spacing w:after="0"/>
        <w:ind w:left="0"/>
        <w:jc w:val="both"/>
      </w:pPr>
      <w:r>
        <w:rPr>
          <w:rFonts w:ascii="Times New Roman"/>
          <w:b w:val="false"/>
          <w:i w:val="false"/>
          <w:color w:val="000000"/>
          <w:sz w:val="28"/>
        </w:rPr>
        <w:t>
      3) состав членов конкурсной комиссии, принявших участие в проведении аукциона;</w:t>
      </w:r>
    </w:p>
    <w:bookmarkEnd w:id="106"/>
    <w:bookmarkStart w:name="z113" w:id="107"/>
    <w:p>
      <w:pPr>
        <w:spacing w:after="0"/>
        <w:ind w:left="0"/>
        <w:jc w:val="both"/>
      </w:pPr>
      <w:r>
        <w:rPr>
          <w:rFonts w:ascii="Times New Roman"/>
          <w:b w:val="false"/>
          <w:i w:val="false"/>
          <w:color w:val="000000"/>
          <w:sz w:val="28"/>
        </w:rPr>
        <w:t>
      4) сведения о победителе аукциона и других участниках аукциона:</w:t>
      </w:r>
    </w:p>
    <w:bookmarkEnd w:id="107"/>
    <w:bookmarkStart w:name="z114" w:id="108"/>
    <w:p>
      <w:pPr>
        <w:spacing w:after="0"/>
        <w:ind w:left="0"/>
        <w:jc w:val="both"/>
      </w:pPr>
      <w:r>
        <w:rPr>
          <w:rFonts w:ascii="Times New Roman"/>
          <w:b w:val="false"/>
          <w:i w:val="false"/>
          <w:color w:val="000000"/>
          <w:sz w:val="28"/>
        </w:rPr>
        <w:t>
      для физических лиц – фамилия, имя и отчество (при его наличии) заявителя;</w:t>
      </w:r>
    </w:p>
    <w:bookmarkEnd w:id="108"/>
    <w:bookmarkStart w:name="z115" w:id="109"/>
    <w:p>
      <w:pPr>
        <w:spacing w:after="0"/>
        <w:ind w:left="0"/>
        <w:jc w:val="both"/>
      </w:pPr>
      <w:r>
        <w:rPr>
          <w:rFonts w:ascii="Times New Roman"/>
          <w:b w:val="false"/>
          <w:i w:val="false"/>
          <w:color w:val="000000"/>
          <w:sz w:val="28"/>
        </w:rPr>
        <w:t>
      для юридических лиц – наименование юридического лица, фамилия, имя и отчество (при его наличии) руководителя, либо его представителя;</w:t>
      </w:r>
    </w:p>
    <w:bookmarkEnd w:id="109"/>
    <w:bookmarkStart w:name="z116" w:id="110"/>
    <w:p>
      <w:pPr>
        <w:spacing w:after="0"/>
        <w:ind w:left="0"/>
        <w:jc w:val="both"/>
      </w:pPr>
      <w:r>
        <w:rPr>
          <w:rFonts w:ascii="Times New Roman"/>
          <w:b w:val="false"/>
          <w:i w:val="false"/>
          <w:color w:val="000000"/>
          <w:sz w:val="28"/>
        </w:rPr>
        <w:t>
      в случае участия представителя заявителя – фамилия, имя и отчество (при его наличии) и сведения о документе, подтверждающем полномочия;</w:t>
      </w:r>
    </w:p>
    <w:bookmarkEnd w:id="110"/>
    <w:bookmarkStart w:name="z117" w:id="111"/>
    <w:p>
      <w:pPr>
        <w:spacing w:after="0"/>
        <w:ind w:left="0"/>
        <w:jc w:val="both"/>
      </w:pPr>
      <w:r>
        <w:rPr>
          <w:rFonts w:ascii="Times New Roman"/>
          <w:b w:val="false"/>
          <w:i w:val="false"/>
          <w:color w:val="000000"/>
          <w:sz w:val="28"/>
        </w:rPr>
        <w:t>
      5) окончательный размер подписного бонуса, определенный по результатам аукциона;</w:t>
      </w:r>
    </w:p>
    <w:bookmarkEnd w:id="111"/>
    <w:bookmarkStart w:name="z118" w:id="112"/>
    <w:p>
      <w:pPr>
        <w:spacing w:after="0"/>
        <w:ind w:left="0"/>
        <w:jc w:val="both"/>
      </w:pPr>
      <w:r>
        <w:rPr>
          <w:rFonts w:ascii="Times New Roman"/>
          <w:b w:val="false"/>
          <w:i w:val="false"/>
          <w:color w:val="000000"/>
          <w:sz w:val="28"/>
        </w:rPr>
        <w:t>
      6) иная информация по усмотрению конкурсной комиссии.</w:t>
      </w:r>
    </w:p>
    <w:bookmarkEnd w:id="112"/>
    <w:bookmarkStart w:name="z119" w:id="113"/>
    <w:p>
      <w:pPr>
        <w:spacing w:after="0"/>
        <w:ind w:left="0"/>
        <w:jc w:val="both"/>
      </w:pPr>
      <w:r>
        <w:rPr>
          <w:rFonts w:ascii="Times New Roman"/>
          <w:b w:val="false"/>
          <w:i w:val="false"/>
          <w:color w:val="000000"/>
          <w:sz w:val="28"/>
        </w:rPr>
        <w:t xml:space="preserve">
      40. Размер подписного бонуса, определенный по итогам аукциона, в том числе с учетом положений части второй </w:t>
      </w:r>
      <w:r>
        <w:rPr>
          <w:rFonts w:ascii="Times New Roman"/>
          <w:b w:val="false"/>
          <w:i w:val="false"/>
          <w:color w:val="000000"/>
          <w:sz w:val="28"/>
        </w:rPr>
        <w:t>пункта 43</w:t>
      </w:r>
      <w:r>
        <w:rPr>
          <w:rFonts w:ascii="Times New Roman"/>
          <w:b w:val="false"/>
          <w:i w:val="false"/>
          <w:color w:val="000000"/>
          <w:sz w:val="28"/>
        </w:rPr>
        <w:t xml:space="preserve"> или части второй </w:t>
      </w:r>
      <w:r>
        <w:rPr>
          <w:rFonts w:ascii="Times New Roman"/>
          <w:b w:val="false"/>
          <w:i w:val="false"/>
          <w:color w:val="000000"/>
          <w:sz w:val="28"/>
        </w:rPr>
        <w:t>пункта 46</w:t>
      </w:r>
      <w:r>
        <w:rPr>
          <w:rFonts w:ascii="Times New Roman"/>
          <w:b w:val="false"/>
          <w:i w:val="false"/>
          <w:color w:val="000000"/>
          <w:sz w:val="28"/>
        </w:rPr>
        <w:t xml:space="preserve"> настоящих Правил, подлежит включению в условия лицензии.</w:t>
      </w:r>
    </w:p>
    <w:bookmarkEnd w:id="113"/>
    <w:bookmarkStart w:name="z120" w:id="114"/>
    <w:p>
      <w:pPr>
        <w:spacing w:after="0"/>
        <w:ind w:left="0"/>
        <w:jc w:val="both"/>
      </w:pPr>
      <w:r>
        <w:rPr>
          <w:rFonts w:ascii="Times New Roman"/>
          <w:b w:val="false"/>
          <w:i w:val="false"/>
          <w:color w:val="000000"/>
          <w:sz w:val="28"/>
        </w:rPr>
        <w:t>
      41. Результат аукциона может быть оспорен в судебном порядке в соответствии с законодательством Республики Казахстан.</w:t>
      </w:r>
    </w:p>
    <w:bookmarkEnd w:id="114"/>
    <w:bookmarkStart w:name="z121" w:id="115"/>
    <w:p>
      <w:pPr>
        <w:spacing w:after="0"/>
        <w:ind w:left="0"/>
        <w:jc w:val="both"/>
      </w:pPr>
      <w:r>
        <w:rPr>
          <w:rFonts w:ascii="Times New Roman"/>
          <w:b w:val="false"/>
          <w:i w:val="false"/>
          <w:color w:val="000000"/>
          <w:sz w:val="28"/>
        </w:rPr>
        <w:t>
      42. Результаты аукциона в течение трех рабочих дней со дня их подведения должны быть размещены на интернет-ресурсе компетентного органа и опубликованы в периодическом печатном издании, распространяемом на всей территории Республики Казахстан, на казахском и русском языках.</w:t>
      </w:r>
    </w:p>
    <w:bookmarkEnd w:id="115"/>
    <w:bookmarkStart w:name="z122" w:id="116"/>
    <w:p>
      <w:pPr>
        <w:spacing w:after="0"/>
        <w:ind w:left="0"/>
        <w:jc w:val="both"/>
      </w:pPr>
      <w:r>
        <w:rPr>
          <w:rFonts w:ascii="Times New Roman"/>
          <w:b w:val="false"/>
          <w:i w:val="false"/>
          <w:color w:val="000000"/>
          <w:sz w:val="28"/>
        </w:rPr>
        <w:t>
      43. Аукцион не проводится в случаях:</w:t>
      </w:r>
    </w:p>
    <w:bookmarkEnd w:id="116"/>
    <w:bookmarkStart w:name="z123" w:id="117"/>
    <w:p>
      <w:pPr>
        <w:spacing w:after="0"/>
        <w:ind w:left="0"/>
        <w:jc w:val="both"/>
      </w:pPr>
      <w:r>
        <w:rPr>
          <w:rFonts w:ascii="Times New Roman"/>
          <w:b w:val="false"/>
          <w:i w:val="false"/>
          <w:color w:val="000000"/>
          <w:sz w:val="28"/>
        </w:rPr>
        <w:t>
      1) отсутствия заявлений на участие в аукционе;</w:t>
      </w:r>
    </w:p>
    <w:bookmarkEnd w:id="117"/>
    <w:bookmarkStart w:name="z124" w:id="118"/>
    <w:p>
      <w:pPr>
        <w:spacing w:after="0"/>
        <w:ind w:left="0"/>
        <w:jc w:val="both"/>
      </w:pPr>
      <w:r>
        <w:rPr>
          <w:rFonts w:ascii="Times New Roman"/>
          <w:b w:val="false"/>
          <w:i w:val="false"/>
          <w:color w:val="000000"/>
          <w:sz w:val="28"/>
        </w:rPr>
        <w:t>
      2) предоставления менее двух заявлений на участие в аукционе;</w:t>
      </w:r>
    </w:p>
    <w:bookmarkEnd w:id="118"/>
    <w:bookmarkStart w:name="z125" w:id="119"/>
    <w:p>
      <w:pPr>
        <w:spacing w:after="0"/>
        <w:ind w:left="0"/>
        <w:jc w:val="both"/>
      </w:pPr>
      <w:r>
        <w:rPr>
          <w:rFonts w:ascii="Times New Roman"/>
          <w:b w:val="false"/>
          <w:i w:val="false"/>
          <w:color w:val="000000"/>
          <w:sz w:val="28"/>
        </w:rPr>
        <w:t>
      3) допуска к участию в аукционе менее двух лиц.</w:t>
      </w:r>
    </w:p>
    <w:bookmarkEnd w:id="119"/>
    <w:bookmarkStart w:name="z126" w:id="120"/>
    <w:p>
      <w:pPr>
        <w:spacing w:after="0"/>
        <w:ind w:left="0"/>
        <w:jc w:val="both"/>
      </w:pPr>
      <w:r>
        <w:rPr>
          <w:rFonts w:ascii="Times New Roman"/>
          <w:b w:val="false"/>
          <w:i w:val="false"/>
          <w:color w:val="000000"/>
          <w:sz w:val="28"/>
        </w:rPr>
        <w:t>
      Если аукцион не проведен по основанию, предусмотренному в подпункте 3) настоящего пункта, лицензия на недропользование выдается единственному лицу, допущенному к участию в аукционе.</w:t>
      </w:r>
    </w:p>
    <w:bookmarkEnd w:id="120"/>
    <w:bookmarkStart w:name="z127" w:id="121"/>
    <w:p>
      <w:pPr>
        <w:spacing w:after="0"/>
        <w:ind w:left="0"/>
        <w:jc w:val="both"/>
      </w:pPr>
      <w:r>
        <w:rPr>
          <w:rFonts w:ascii="Times New Roman"/>
          <w:b w:val="false"/>
          <w:i w:val="false"/>
          <w:color w:val="000000"/>
          <w:sz w:val="28"/>
        </w:rPr>
        <w:t xml:space="preserve">
      44. Решение об отмене аукциона в соответствии с </w:t>
      </w:r>
      <w:r>
        <w:rPr>
          <w:rFonts w:ascii="Times New Roman"/>
          <w:b w:val="false"/>
          <w:i w:val="false"/>
          <w:color w:val="000000"/>
          <w:sz w:val="28"/>
        </w:rPr>
        <w:t>пунктом 43</w:t>
      </w:r>
      <w:r>
        <w:rPr>
          <w:rFonts w:ascii="Times New Roman"/>
          <w:b w:val="false"/>
          <w:i w:val="false"/>
          <w:color w:val="000000"/>
          <w:sz w:val="28"/>
        </w:rPr>
        <w:t xml:space="preserve"> настоящих Правил и, в случае,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43 настоящих Правил, о выдаче лицензии оформляется протоколом конкурсной комиссии.</w:t>
      </w:r>
    </w:p>
    <w:bookmarkEnd w:id="121"/>
    <w:bookmarkStart w:name="z128" w:id="122"/>
    <w:p>
      <w:pPr>
        <w:spacing w:after="0"/>
        <w:ind w:left="0"/>
        <w:jc w:val="both"/>
      </w:pPr>
      <w:r>
        <w:rPr>
          <w:rFonts w:ascii="Times New Roman"/>
          <w:b w:val="false"/>
          <w:i w:val="false"/>
          <w:color w:val="000000"/>
          <w:sz w:val="28"/>
        </w:rPr>
        <w:t>
      45. Извещение об отмене аукциона подлежит размещению на интернет-ресурсе компетентного органа и опубликованию в периодическом печатном издании, распространяемом на всей территории Республики Казахстан, на казахском и русском языках в течение трех рабочих дней со дня оформления протокола.</w:t>
      </w:r>
    </w:p>
    <w:bookmarkEnd w:id="122"/>
    <w:bookmarkStart w:name="z129" w:id="123"/>
    <w:p>
      <w:pPr>
        <w:spacing w:after="0"/>
        <w:ind w:left="0"/>
        <w:jc w:val="left"/>
      </w:pPr>
      <w:r>
        <w:rPr>
          <w:rFonts w:ascii="Times New Roman"/>
          <w:b/>
          <w:i w:val="false"/>
          <w:color w:val="000000"/>
        </w:rPr>
        <w:t xml:space="preserve"> Параграф 6. Признание аукциона несостоявшимся</w:t>
      </w:r>
    </w:p>
    <w:bookmarkEnd w:id="123"/>
    <w:bookmarkStart w:name="z130" w:id="124"/>
    <w:p>
      <w:pPr>
        <w:spacing w:after="0"/>
        <w:ind w:left="0"/>
        <w:jc w:val="both"/>
      </w:pPr>
      <w:r>
        <w:rPr>
          <w:rFonts w:ascii="Times New Roman"/>
          <w:b w:val="false"/>
          <w:i w:val="false"/>
          <w:color w:val="000000"/>
          <w:sz w:val="28"/>
        </w:rPr>
        <w:t>
      46. Аукцион признается несостоявшимся в следующих случаях:</w:t>
      </w:r>
    </w:p>
    <w:bookmarkEnd w:id="124"/>
    <w:bookmarkStart w:name="z131" w:id="125"/>
    <w:p>
      <w:pPr>
        <w:spacing w:after="0"/>
        <w:ind w:left="0"/>
        <w:jc w:val="both"/>
      </w:pPr>
      <w:r>
        <w:rPr>
          <w:rFonts w:ascii="Times New Roman"/>
          <w:b w:val="false"/>
          <w:i w:val="false"/>
          <w:color w:val="000000"/>
          <w:sz w:val="28"/>
        </w:rPr>
        <w:t>
      1) на дату проведения аукциона зарегистрировались менее двух участников аукциона;</w:t>
      </w:r>
    </w:p>
    <w:bookmarkEnd w:id="125"/>
    <w:bookmarkStart w:name="z132" w:id="126"/>
    <w:p>
      <w:pPr>
        <w:spacing w:after="0"/>
        <w:ind w:left="0"/>
        <w:jc w:val="both"/>
      </w:pPr>
      <w:r>
        <w:rPr>
          <w:rFonts w:ascii="Times New Roman"/>
          <w:b w:val="false"/>
          <w:i w:val="false"/>
          <w:color w:val="000000"/>
          <w:sz w:val="28"/>
        </w:rPr>
        <w:t>
      2) на дату проведения аукциона не зарегистрировался ни один участник аукциона;</w:t>
      </w:r>
    </w:p>
    <w:bookmarkEnd w:id="126"/>
    <w:bookmarkStart w:name="z133" w:id="127"/>
    <w:p>
      <w:pPr>
        <w:spacing w:after="0"/>
        <w:ind w:left="0"/>
        <w:jc w:val="both"/>
      </w:pPr>
      <w:r>
        <w:rPr>
          <w:rFonts w:ascii="Times New Roman"/>
          <w:b w:val="false"/>
          <w:i w:val="false"/>
          <w:color w:val="000000"/>
          <w:sz w:val="28"/>
        </w:rPr>
        <w:t>
      3) если после объявления стартового размера подписного бонуса никто из участников не поднял табличку.</w:t>
      </w:r>
    </w:p>
    <w:bookmarkEnd w:id="127"/>
    <w:bookmarkStart w:name="z134" w:id="128"/>
    <w:p>
      <w:pPr>
        <w:spacing w:after="0"/>
        <w:ind w:left="0"/>
        <w:jc w:val="both"/>
      </w:pPr>
      <w:r>
        <w:rPr>
          <w:rFonts w:ascii="Times New Roman"/>
          <w:b w:val="false"/>
          <w:i w:val="false"/>
          <w:color w:val="000000"/>
          <w:sz w:val="28"/>
        </w:rPr>
        <w:t>
      Если аукцион признан несостоявшимся по основанию, предусмотренному подпунктом 1) настоящего пункта, лицензия на недропользование выдается зарегистрированному участнику аукциона.</w:t>
      </w:r>
    </w:p>
    <w:bookmarkEnd w:id="128"/>
    <w:bookmarkStart w:name="z135" w:id="129"/>
    <w:p>
      <w:pPr>
        <w:spacing w:after="0"/>
        <w:ind w:left="0"/>
        <w:jc w:val="both"/>
      </w:pPr>
      <w:r>
        <w:rPr>
          <w:rFonts w:ascii="Times New Roman"/>
          <w:b w:val="false"/>
          <w:i w:val="false"/>
          <w:color w:val="000000"/>
          <w:sz w:val="28"/>
        </w:rPr>
        <w:t>
      47. Решение о признании аукциона несостоявшимся оформляется протоколом конкурсной комиссии.</w:t>
      </w:r>
    </w:p>
    <w:bookmarkEnd w:id="129"/>
    <w:bookmarkStart w:name="z136" w:id="130"/>
    <w:p>
      <w:pPr>
        <w:spacing w:after="0"/>
        <w:ind w:left="0"/>
        <w:jc w:val="both"/>
      </w:pPr>
      <w:r>
        <w:rPr>
          <w:rFonts w:ascii="Times New Roman"/>
          <w:b w:val="false"/>
          <w:i w:val="false"/>
          <w:color w:val="000000"/>
          <w:sz w:val="28"/>
        </w:rPr>
        <w:t>
      48. Извещение о признании аукциона несостоявшимся подлежит размещению на интернет-ресурсе компетентного органа и опубликованию в периодическом печатном издании, распространяемом на всей территории Республики Казахстан, на казахском и русском языках в течение трех рабочих дней со дня оформления протокола.</w:t>
      </w:r>
    </w:p>
    <w:bookmarkEnd w:id="130"/>
    <w:bookmarkStart w:name="z137" w:id="131"/>
    <w:p>
      <w:pPr>
        <w:spacing w:after="0"/>
        <w:ind w:left="0"/>
        <w:jc w:val="both"/>
      </w:pPr>
      <w:r>
        <w:rPr>
          <w:rFonts w:ascii="Times New Roman"/>
          <w:b w:val="false"/>
          <w:i w:val="false"/>
          <w:color w:val="000000"/>
          <w:sz w:val="28"/>
        </w:rPr>
        <w:t xml:space="preserve">
      49. Если аукцион, по итогам которого намечалась выдача лицензии на недропользование в пределах территории аукциона,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6 настоящих Правил, не проведен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43 настоящих Правил, или признан несостоявшимся по основанию,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пункта 46 настоящих Правил, данная территория подлежит исключению из Программы для целей применения настоящих Правил.</w:t>
      </w:r>
    </w:p>
    <w:bookmarkEnd w:id="131"/>
    <w:bookmarkStart w:name="z138" w:id="132"/>
    <w:p>
      <w:pPr>
        <w:spacing w:after="0"/>
        <w:ind w:left="0"/>
        <w:jc w:val="left"/>
      </w:pPr>
      <w:r>
        <w:rPr>
          <w:rFonts w:ascii="Times New Roman"/>
          <w:b/>
          <w:i w:val="false"/>
          <w:color w:val="000000"/>
        </w:rPr>
        <w:t xml:space="preserve"> Параграф 7. Признание результата аукциона недействительными</w:t>
      </w:r>
    </w:p>
    <w:bookmarkEnd w:id="132"/>
    <w:bookmarkStart w:name="z139" w:id="133"/>
    <w:p>
      <w:pPr>
        <w:spacing w:after="0"/>
        <w:ind w:left="0"/>
        <w:jc w:val="both"/>
      </w:pPr>
      <w:r>
        <w:rPr>
          <w:rFonts w:ascii="Times New Roman"/>
          <w:b w:val="false"/>
          <w:i w:val="false"/>
          <w:color w:val="000000"/>
          <w:sz w:val="28"/>
        </w:rPr>
        <w:t>
      50. Результат аукциона может быть признан недействительным в судебном порядке в соответствии с законодательством Республики Казахстан.</w:t>
      </w:r>
    </w:p>
    <w:bookmarkEnd w:id="133"/>
    <w:bookmarkStart w:name="z140" w:id="134"/>
    <w:p>
      <w:pPr>
        <w:spacing w:after="0"/>
        <w:ind w:left="0"/>
        <w:jc w:val="both"/>
      </w:pPr>
      <w:r>
        <w:rPr>
          <w:rFonts w:ascii="Times New Roman"/>
          <w:b w:val="false"/>
          <w:i w:val="false"/>
          <w:color w:val="000000"/>
          <w:sz w:val="28"/>
        </w:rPr>
        <w:t>
      Требование о признании результатов аукциона недействительными может быть предъявлено заинтересованными лицами и государственными органами и должностными лицами в пределах их компетенции в соответствии с законодательством Республики Казахстан.</w:t>
      </w:r>
    </w:p>
    <w:bookmarkEnd w:id="134"/>
    <w:bookmarkStart w:name="z141" w:id="135"/>
    <w:p>
      <w:pPr>
        <w:spacing w:after="0"/>
        <w:ind w:left="0"/>
        <w:jc w:val="both"/>
      </w:pPr>
      <w:r>
        <w:rPr>
          <w:rFonts w:ascii="Times New Roman"/>
          <w:b w:val="false"/>
          <w:i w:val="false"/>
          <w:color w:val="000000"/>
          <w:sz w:val="28"/>
        </w:rPr>
        <w:t>
      51. Основаниями для признания результатов аукциона недействительными являются:</w:t>
      </w:r>
    </w:p>
    <w:bookmarkEnd w:id="135"/>
    <w:bookmarkStart w:name="z142" w:id="136"/>
    <w:p>
      <w:pPr>
        <w:spacing w:after="0"/>
        <w:ind w:left="0"/>
        <w:jc w:val="both"/>
      </w:pPr>
      <w:r>
        <w:rPr>
          <w:rFonts w:ascii="Times New Roman"/>
          <w:b w:val="false"/>
          <w:i w:val="false"/>
          <w:color w:val="000000"/>
          <w:sz w:val="28"/>
        </w:rPr>
        <w:t>
      1) нарушение настоящих Правил, которое повлияло на определение победителя аукциона;</w:t>
      </w:r>
    </w:p>
    <w:bookmarkEnd w:id="136"/>
    <w:bookmarkStart w:name="z143" w:id="137"/>
    <w:p>
      <w:pPr>
        <w:spacing w:after="0"/>
        <w:ind w:left="0"/>
        <w:jc w:val="both"/>
      </w:pPr>
      <w:r>
        <w:rPr>
          <w:rFonts w:ascii="Times New Roman"/>
          <w:b w:val="false"/>
          <w:i w:val="false"/>
          <w:color w:val="000000"/>
          <w:sz w:val="28"/>
        </w:rPr>
        <w:t>
      2) установление судом факта предоставления компетентному органу заведомо недостоверных сведений, оказавших влияние на его решение о допуске лица, которому по итогам аукциона выдана лицензия на недропользование, к участию в аукционе;</w:t>
      </w:r>
    </w:p>
    <w:bookmarkEnd w:id="137"/>
    <w:bookmarkStart w:name="z144" w:id="138"/>
    <w:p>
      <w:pPr>
        <w:spacing w:after="0"/>
        <w:ind w:left="0"/>
        <w:jc w:val="both"/>
      </w:pPr>
      <w:r>
        <w:rPr>
          <w:rFonts w:ascii="Times New Roman"/>
          <w:b w:val="false"/>
          <w:i w:val="false"/>
          <w:color w:val="000000"/>
          <w:sz w:val="28"/>
        </w:rPr>
        <w:t>
      3) установление судом факта соглашения по снижению или поддержанию размера подписного бонуса на торгах между победителем аукциона и другими участником аукциона по одному и тому же лоту.</w:t>
      </w:r>
    </w:p>
    <w:bookmarkEnd w:id="138"/>
    <w:bookmarkStart w:name="z145" w:id="139"/>
    <w:p>
      <w:pPr>
        <w:spacing w:after="0"/>
        <w:ind w:left="0"/>
        <w:jc w:val="both"/>
      </w:pPr>
      <w:r>
        <w:rPr>
          <w:rFonts w:ascii="Times New Roman"/>
          <w:b w:val="false"/>
          <w:i w:val="false"/>
          <w:color w:val="000000"/>
          <w:sz w:val="28"/>
        </w:rPr>
        <w:t>
      52. В случае оспаривания действительности результатов аукциона до выдачи лицензии на недропользование, срок выдачи лицензии приостанавливается до вступления в силу решения суда по существу.</w:t>
      </w:r>
    </w:p>
    <w:bookmarkEnd w:id="139"/>
    <w:bookmarkStart w:name="z146" w:id="140"/>
    <w:p>
      <w:pPr>
        <w:spacing w:after="0"/>
        <w:ind w:left="0"/>
        <w:jc w:val="both"/>
      </w:pPr>
      <w:r>
        <w:rPr>
          <w:rFonts w:ascii="Times New Roman"/>
          <w:b w:val="false"/>
          <w:i w:val="false"/>
          <w:color w:val="000000"/>
          <w:sz w:val="28"/>
        </w:rPr>
        <w:t>
      53. Признание результатов аукциона недействительными влечет недействительность лицензии на недропользование, выданной по итогам аукциона.</w:t>
      </w:r>
    </w:p>
    <w:bookmarkEnd w:id="140"/>
    <w:bookmarkStart w:name="z147" w:id="141"/>
    <w:p>
      <w:pPr>
        <w:spacing w:after="0"/>
        <w:ind w:left="0"/>
        <w:jc w:val="both"/>
      </w:pPr>
      <w:r>
        <w:rPr>
          <w:rFonts w:ascii="Times New Roman"/>
          <w:b w:val="false"/>
          <w:i w:val="false"/>
          <w:color w:val="000000"/>
          <w:sz w:val="28"/>
        </w:rPr>
        <w:t xml:space="preserve">
      54. В случае признания результатов аукциона недействительными по основанию, указанному в </w:t>
      </w:r>
      <w:r>
        <w:rPr>
          <w:rFonts w:ascii="Times New Roman"/>
          <w:b w:val="false"/>
          <w:i w:val="false"/>
          <w:color w:val="000000"/>
          <w:sz w:val="28"/>
        </w:rPr>
        <w:t>подпункте 1)</w:t>
      </w:r>
      <w:r>
        <w:rPr>
          <w:rFonts w:ascii="Times New Roman"/>
          <w:b w:val="false"/>
          <w:i w:val="false"/>
          <w:color w:val="000000"/>
          <w:sz w:val="28"/>
        </w:rPr>
        <w:t xml:space="preserve"> пункта 51 настоящих Правил, уплаченный подписной бонус подлежит возврату в соответствии с налоговым законодательством Республики Казахстан.</w:t>
      </w:r>
    </w:p>
    <w:bookmarkEnd w:id="141"/>
    <w:bookmarkStart w:name="z148" w:id="142"/>
    <w:p>
      <w:pPr>
        <w:spacing w:after="0"/>
        <w:ind w:left="0"/>
        <w:jc w:val="left"/>
      </w:pPr>
      <w:r>
        <w:rPr>
          <w:rFonts w:ascii="Times New Roman"/>
          <w:b/>
          <w:i w:val="false"/>
          <w:color w:val="000000"/>
        </w:rPr>
        <w:t xml:space="preserve"> Глава 3. Порядок выдачи лицензии на разведку твердых полезных ископаемых</w:t>
      </w:r>
    </w:p>
    <w:bookmarkEnd w:id="142"/>
    <w:bookmarkStart w:name="z149" w:id="143"/>
    <w:p>
      <w:pPr>
        <w:spacing w:after="0"/>
        <w:ind w:left="0"/>
        <w:jc w:val="both"/>
      </w:pPr>
      <w:r>
        <w:rPr>
          <w:rFonts w:ascii="Times New Roman"/>
          <w:b w:val="false"/>
          <w:i w:val="false"/>
          <w:color w:val="000000"/>
          <w:sz w:val="28"/>
        </w:rPr>
        <w:t xml:space="preserve">
      55. Победителем аукциона (лицом, единственно допущенным к участию в аукционе или единственно зарегистрированным в качестве участника аукциона) допускается в течение трех рабочих дней со дня опубликования итогов аукциона (извещения о признании аукциона несостоявшимся или извещения об отмене аукциона) направить письменно в произвольной форме в компетентный орган заявление об отказе от включения одного или нескольких блоков в выдаваемую лицензию на разведку твердых полезных ископаемых из числа блоков, указанных в извещении о проведении аукциона по соответствующему лоту. </w:t>
      </w:r>
    </w:p>
    <w:bookmarkEnd w:id="143"/>
    <w:bookmarkStart w:name="z150" w:id="144"/>
    <w:p>
      <w:pPr>
        <w:spacing w:after="0"/>
        <w:ind w:left="0"/>
        <w:jc w:val="both"/>
      </w:pPr>
      <w:r>
        <w:rPr>
          <w:rFonts w:ascii="Times New Roman"/>
          <w:b w:val="false"/>
          <w:i w:val="false"/>
          <w:color w:val="000000"/>
          <w:sz w:val="28"/>
        </w:rPr>
        <w:t xml:space="preserve">
      В заявлении указывается код (коды) блока (блоков), от которого (которых) заявитель отказывается при формировании территории участка разведки по выдаваемой лицензии на разведку твердых полезных ископаемых. </w:t>
      </w:r>
    </w:p>
    <w:bookmarkEnd w:id="144"/>
    <w:bookmarkStart w:name="z151" w:id="145"/>
    <w:p>
      <w:pPr>
        <w:spacing w:after="0"/>
        <w:ind w:left="0"/>
        <w:jc w:val="both"/>
      </w:pPr>
      <w:r>
        <w:rPr>
          <w:rFonts w:ascii="Times New Roman"/>
          <w:b w:val="false"/>
          <w:i w:val="false"/>
          <w:color w:val="000000"/>
          <w:sz w:val="28"/>
        </w:rPr>
        <w:t>
      Блоки, оставшиеся из числа блоков, указанных в извещении о проведении аукциона по соответствующему лоту, от которых заявитель не отказался, подлежат включению в лицензию на разведку по итогам аукциона при условии, что их комбинация соответствует требованиям Кодекса по формированию территории одного участка разведки твердых полезных и требованиям по включению в лицензию на разведку неполных (частичных) блоков. В противном случае в лицензию подлежат включению все блоки, указанные в извещении о проведении аукциона по соответствующему лоту.</w:t>
      </w:r>
    </w:p>
    <w:bookmarkEnd w:id="145"/>
    <w:bookmarkStart w:name="z152" w:id="146"/>
    <w:p>
      <w:pPr>
        <w:spacing w:after="0"/>
        <w:ind w:left="0"/>
        <w:jc w:val="both"/>
      </w:pPr>
      <w:r>
        <w:rPr>
          <w:rFonts w:ascii="Times New Roman"/>
          <w:b w:val="false"/>
          <w:i w:val="false"/>
          <w:color w:val="000000"/>
          <w:sz w:val="28"/>
        </w:rPr>
        <w:t>
      56. В случае если сформированная территория участка разведки по выдаваемой лицензии на разведку полностью или частично относится к землям населенных пунктов или прилегающим к ним территориям на расстоянии одной тысячи метров, победитель аукциона (лицо, единственно допущенное к участию в аукционе или единственно зарегистрированное в качестве участника аукциона) представляет в компетентный орган подписанное соглашение о социально-экономической поддержке местного населения, предусмотренное подпунктом 1) пункта 3 статьи 25 Кодекса.</w:t>
      </w:r>
    </w:p>
    <w:bookmarkEnd w:id="146"/>
    <w:bookmarkStart w:name="z153" w:id="147"/>
    <w:p>
      <w:pPr>
        <w:spacing w:after="0"/>
        <w:ind w:left="0"/>
        <w:jc w:val="both"/>
      </w:pPr>
      <w:r>
        <w:rPr>
          <w:rFonts w:ascii="Times New Roman"/>
          <w:b w:val="false"/>
          <w:i w:val="false"/>
          <w:color w:val="000000"/>
          <w:sz w:val="28"/>
        </w:rPr>
        <w:t>
      57. В случае если сформированная территория участка разведки по выдаваемой лицензии на разведку состоит из блока (блоков), частично приходящегося (приходящихся) на территорию участка недр, находящегося в пользовании у другого лица для проведения операций по добыче углеводородов или твердых полезных ископаемых, победитель аукциона (лицо, единственно допущенное к участию в аукционе или единственно зарегистрированное в качестве участника аукциона) представляет в компетентный орган письменное согласие указанного лица на включение в лицензию на разведку указанного блока (блоков).</w:t>
      </w:r>
    </w:p>
    <w:bookmarkEnd w:id="147"/>
    <w:bookmarkStart w:name="z154" w:id="148"/>
    <w:p>
      <w:pPr>
        <w:spacing w:after="0"/>
        <w:ind w:left="0"/>
        <w:jc w:val="both"/>
      </w:pPr>
      <w:r>
        <w:rPr>
          <w:rFonts w:ascii="Times New Roman"/>
          <w:b w:val="false"/>
          <w:i w:val="false"/>
          <w:color w:val="000000"/>
          <w:sz w:val="28"/>
        </w:rPr>
        <w:t xml:space="preserve">
      58. Компетентный орган выдает лицензию на разведку твердых полезных ископаемых в течение десяти рабочих дней со дня оформления соответствующего протокола конкурсной комиссии и представления (при необходимости) документов, предусмотренных </w:t>
      </w:r>
      <w:r>
        <w:rPr>
          <w:rFonts w:ascii="Times New Roman"/>
          <w:b w:val="false"/>
          <w:i w:val="false"/>
          <w:color w:val="000000"/>
          <w:sz w:val="28"/>
        </w:rPr>
        <w:t>пунктами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настоящих Правил.</w:t>
      </w:r>
    </w:p>
    <w:bookmarkEnd w:id="148"/>
    <w:bookmarkStart w:name="z155" w:id="149"/>
    <w:p>
      <w:pPr>
        <w:spacing w:after="0"/>
        <w:ind w:left="0"/>
        <w:jc w:val="both"/>
      </w:pPr>
      <w:r>
        <w:rPr>
          <w:rFonts w:ascii="Times New Roman"/>
          <w:b w:val="false"/>
          <w:i w:val="false"/>
          <w:color w:val="000000"/>
          <w:sz w:val="28"/>
        </w:rPr>
        <w:t>
      59. Лицензия на разведку твердых полезных ископаемых, выдаваемая в соответствии с настоящей главой, должна соответствовать требованиям Кодекса.</w:t>
      </w:r>
    </w:p>
    <w:bookmarkEnd w:id="149"/>
    <w:bookmarkStart w:name="z156" w:id="150"/>
    <w:p>
      <w:pPr>
        <w:spacing w:after="0"/>
        <w:ind w:left="0"/>
        <w:jc w:val="both"/>
      </w:pPr>
      <w:r>
        <w:rPr>
          <w:rFonts w:ascii="Times New Roman"/>
          <w:b w:val="false"/>
          <w:i w:val="false"/>
          <w:color w:val="000000"/>
          <w:sz w:val="28"/>
        </w:rPr>
        <w:t xml:space="preserve">
      60. Если условиями аукциона, по итогам которого осуществляется выдача лицензии, предусмотрены более высокие требования к размеру ежегодных минимальных расходов, иные дополнительные обязательства недропользователя и основания отзыва лицензии или уплаты неустойки за нарушение указанных обязательств, указанные условия подлежат включению в условия лицензии. </w:t>
      </w:r>
    </w:p>
    <w:bookmarkEnd w:id="150"/>
    <w:bookmarkStart w:name="z157" w:id="151"/>
    <w:p>
      <w:pPr>
        <w:spacing w:after="0"/>
        <w:ind w:left="0"/>
        <w:jc w:val="left"/>
      </w:pPr>
      <w:r>
        <w:rPr>
          <w:rFonts w:ascii="Times New Roman"/>
          <w:b/>
          <w:i w:val="false"/>
          <w:color w:val="000000"/>
        </w:rPr>
        <w:t xml:space="preserve"> Глава 4. Порядок выдачи лицензии на добычу твердых полезных ископаемых</w:t>
      </w:r>
    </w:p>
    <w:bookmarkEnd w:id="151"/>
    <w:bookmarkStart w:name="z158" w:id="152"/>
    <w:p>
      <w:pPr>
        <w:spacing w:after="0"/>
        <w:ind w:left="0"/>
        <w:jc w:val="both"/>
      </w:pPr>
      <w:r>
        <w:rPr>
          <w:rFonts w:ascii="Times New Roman"/>
          <w:b w:val="false"/>
          <w:i w:val="false"/>
          <w:color w:val="000000"/>
          <w:sz w:val="28"/>
        </w:rPr>
        <w:t xml:space="preserve">
      61. Компетентный орган в течение трех рабочих дней после оформления протокола конкурсной комиссии направляет победителю аукциона (лицу, единственно допущенному к участию в аукционе или единственно зарегистрированному в качестве участника аукциона), уведомление о необходимости определения и согласования границ территории участка добычи, предоставляемого по лицензии на добычу твердых полезных ископаемых и дальнейшему согласованию и проведению экспертиз плана горных работ и плана ликвидации в соответствии со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Кодекса.</w:t>
      </w:r>
    </w:p>
    <w:bookmarkEnd w:id="152"/>
    <w:bookmarkStart w:name="z159" w:id="153"/>
    <w:p>
      <w:pPr>
        <w:spacing w:after="0"/>
        <w:ind w:left="0"/>
        <w:jc w:val="both"/>
      </w:pPr>
      <w:r>
        <w:rPr>
          <w:rFonts w:ascii="Times New Roman"/>
          <w:b w:val="false"/>
          <w:i w:val="false"/>
          <w:color w:val="000000"/>
          <w:sz w:val="28"/>
        </w:rPr>
        <w:t>
      Такое уведомление также размещается на интернет-ресурсе компетентного органа.</w:t>
      </w:r>
    </w:p>
    <w:bookmarkEnd w:id="153"/>
    <w:bookmarkStart w:name="z160" w:id="154"/>
    <w:p>
      <w:pPr>
        <w:spacing w:after="0"/>
        <w:ind w:left="0"/>
        <w:jc w:val="both"/>
      </w:pPr>
      <w:r>
        <w:rPr>
          <w:rFonts w:ascii="Times New Roman"/>
          <w:b w:val="false"/>
          <w:i w:val="false"/>
          <w:color w:val="000000"/>
          <w:sz w:val="28"/>
        </w:rPr>
        <w:t xml:space="preserve">
      Если согласованная территория участка (участков) добычи по выдаваемой лицензии на добычу полностью или частично относится к землям населенных пунктов и прилегающим к ним территориям на расстоянии одной тысячи метров, победитель аукциона (лицо, единственно допущенное к участию в аукционе или единственно зарегистрированное в качестве участника аукциона) также представляет в компетентный орган подписанное соглашение о социально-экономической поддержке местного населения, предусмотренное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25 Кодекса. </w:t>
      </w:r>
    </w:p>
    <w:bookmarkEnd w:id="154"/>
    <w:bookmarkStart w:name="z161" w:id="155"/>
    <w:p>
      <w:pPr>
        <w:spacing w:after="0"/>
        <w:ind w:left="0"/>
        <w:jc w:val="both"/>
      </w:pPr>
      <w:r>
        <w:rPr>
          <w:rFonts w:ascii="Times New Roman"/>
          <w:b w:val="false"/>
          <w:i w:val="false"/>
          <w:color w:val="000000"/>
          <w:sz w:val="28"/>
        </w:rPr>
        <w:t xml:space="preserve">
      62. Согласованные план горных работ и план ликвидации с положительными заключениями экспертизы и согласованными границами территории участка добычи, а также соглашение о социально-экономической поддержке местного населения (при необходимости) предоставляются заявителем в компетентный орган не позднее одного года со дня уведомления, предусмотренного </w:t>
      </w:r>
      <w:r>
        <w:rPr>
          <w:rFonts w:ascii="Times New Roman"/>
          <w:b w:val="false"/>
          <w:i w:val="false"/>
          <w:color w:val="000000"/>
          <w:sz w:val="28"/>
        </w:rPr>
        <w:t>пунктом 61</w:t>
      </w:r>
      <w:r>
        <w:rPr>
          <w:rFonts w:ascii="Times New Roman"/>
          <w:b w:val="false"/>
          <w:i w:val="false"/>
          <w:color w:val="000000"/>
          <w:sz w:val="28"/>
        </w:rPr>
        <w:t xml:space="preserve"> настоящих Правил.</w:t>
      </w:r>
    </w:p>
    <w:bookmarkEnd w:id="155"/>
    <w:bookmarkStart w:name="z162" w:id="156"/>
    <w:p>
      <w:pPr>
        <w:spacing w:after="0"/>
        <w:ind w:left="0"/>
        <w:jc w:val="both"/>
      </w:pPr>
      <w:r>
        <w:rPr>
          <w:rFonts w:ascii="Times New Roman"/>
          <w:b w:val="false"/>
          <w:i w:val="false"/>
          <w:color w:val="000000"/>
          <w:sz w:val="28"/>
        </w:rPr>
        <w:t>
      Победитель аукциона (лицо, единственно допущенное к участию в аукционе или единственно зарегистрированное в качестве участника аукциона) вправе обратиться в компетентный орган за продлением указанного срока с обоснованием необходимости такого продления. Компетентный орган продлевает данный срок на период не более одного года со дня истечения срока, указанного в части первой настоящего пункта, если необходимость такого продления вызвана обстоятельствами, не зависящими от указанного лица.</w:t>
      </w:r>
    </w:p>
    <w:bookmarkEnd w:id="156"/>
    <w:bookmarkStart w:name="z163" w:id="157"/>
    <w:p>
      <w:pPr>
        <w:spacing w:after="0"/>
        <w:ind w:left="0"/>
        <w:jc w:val="both"/>
      </w:pPr>
      <w:r>
        <w:rPr>
          <w:rFonts w:ascii="Times New Roman"/>
          <w:b w:val="false"/>
          <w:i w:val="false"/>
          <w:color w:val="000000"/>
          <w:sz w:val="28"/>
        </w:rPr>
        <w:t>
      В случае пропуска сроков, указанных в настоящем пункте, а также неуплаты подписного бонуса в предусмотренные законодательством Республики Казахстан сроки, победитель аукциона (лицо, единственно допущенное к участию в аукционе или единственно зарегистрированное в качестве участника аукциона) лишается права на выдачу ему лицензии на добычу твердых полезных ископаемых. При этом компетентный орган проводит по территории аукциона повторный аукцион, если это не противоречит положениям Кодекса.</w:t>
      </w:r>
    </w:p>
    <w:bookmarkEnd w:id="157"/>
    <w:bookmarkStart w:name="z164" w:id="158"/>
    <w:p>
      <w:pPr>
        <w:spacing w:after="0"/>
        <w:ind w:left="0"/>
        <w:jc w:val="both"/>
      </w:pPr>
      <w:r>
        <w:rPr>
          <w:rFonts w:ascii="Times New Roman"/>
          <w:b w:val="false"/>
          <w:i w:val="false"/>
          <w:color w:val="000000"/>
          <w:sz w:val="28"/>
        </w:rPr>
        <w:t xml:space="preserve">
      63. Согласование границ территории участка добычи осуществляется уполномоченным органом по изучению недр. </w:t>
      </w:r>
    </w:p>
    <w:bookmarkEnd w:id="158"/>
    <w:bookmarkStart w:name="z165" w:id="159"/>
    <w:p>
      <w:pPr>
        <w:spacing w:after="0"/>
        <w:ind w:left="0"/>
        <w:jc w:val="both"/>
      </w:pPr>
      <w:r>
        <w:rPr>
          <w:rFonts w:ascii="Times New Roman"/>
          <w:b w:val="false"/>
          <w:i w:val="false"/>
          <w:color w:val="000000"/>
          <w:sz w:val="28"/>
        </w:rPr>
        <w:t>
      Уполномоченный орган по изучению недр в течение десяти рабочих дней рассматривает заявление победителя (лица, единственно допущенного к участию в аукционе или единственно зарегистрированного в качестве участника аукциона), составляемого в произвольной форме, с приложением документов, содержащих сведения о территории запрашиваемого участка недр: картограмма расположения участка, выполненная в масштабе, обеспечивающем наглядность, обзорная (ситуационная) схема, топографическая карта поверхности, на предмет соответствия границ и формы территории запрашиваемого участка добычи требованиям Кодекса.</w:t>
      </w:r>
    </w:p>
    <w:bookmarkEnd w:id="159"/>
    <w:bookmarkStart w:name="z166" w:id="160"/>
    <w:p>
      <w:pPr>
        <w:spacing w:after="0"/>
        <w:ind w:left="0"/>
        <w:jc w:val="both"/>
      </w:pPr>
      <w:r>
        <w:rPr>
          <w:rFonts w:ascii="Times New Roman"/>
          <w:b w:val="false"/>
          <w:i w:val="false"/>
          <w:color w:val="000000"/>
          <w:sz w:val="28"/>
        </w:rPr>
        <w:t xml:space="preserve">
      Если границы и форма территории запрашиваемого участка недр, обозначенные заявителем, не соответствуют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19 и </w:t>
      </w:r>
      <w:r>
        <w:rPr>
          <w:rFonts w:ascii="Times New Roman"/>
          <w:b w:val="false"/>
          <w:i w:val="false"/>
          <w:color w:val="000000"/>
          <w:sz w:val="28"/>
        </w:rPr>
        <w:t>статьи 209</w:t>
      </w:r>
      <w:r>
        <w:rPr>
          <w:rFonts w:ascii="Times New Roman"/>
          <w:b w:val="false"/>
          <w:i w:val="false"/>
          <w:color w:val="000000"/>
          <w:sz w:val="28"/>
        </w:rPr>
        <w:t xml:space="preserve"> Кодекса, уполномоченный орган по изучению недр в письменной в произвольной форме уведомляет об этом заявителя и компетентный орган. В уведомлении указываются выявленные несоответствия и рекомендации о способах их устранения. В течение двадцати рабочих дней со дня получения уведомления заявитель устраняет выявленные несоответствия, о чем в письменной в произвольной форме уведомляет уполномоченный орган по изучению недр с приложением подтверждающих документов либо письменно направляет свое возражение. </w:t>
      </w:r>
    </w:p>
    <w:bookmarkEnd w:id="160"/>
    <w:bookmarkStart w:name="z167" w:id="161"/>
    <w:p>
      <w:pPr>
        <w:spacing w:after="0"/>
        <w:ind w:left="0"/>
        <w:jc w:val="both"/>
      </w:pPr>
      <w:r>
        <w:rPr>
          <w:rFonts w:ascii="Times New Roman"/>
          <w:b w:val="false"/>
          <w:i w:val="false"/>
          <w:color w:val="000000"/>
          <w:sz w:val="28"/>
        </w:rPr>
        <w:t>
      В течение десяти рабочих дней со дня получения уведомления уполномоченный орган по изучению недр заново рассматривает вопрос о соответствии границ запрашиваемого участка недр требованиям статьи 209 Кодекса.</w:t>
      </w:r>
    </w:p>
    <w:bookmarkEnd w:id="161"/>
    <w:bookmarkStart w:name="z168" w:id="162"/>
    <w:p>
      <w:pPr>
        <w:spacing w:after="0"/>
        <w:ind w:left="0"/>
        <w:jc w:val="both"/>
      </w:pPr>
      <w:r>
        <w:rPr>
          <w:rFonts w:ascii="Times New Roman"/>
          <w:b w:val="false"/>
          <w:i w:val="false"/>
          <w:color w:val="000000"/>
          <w:sz w:val="28"/>
        </w:rPr>
        <w:t>
      По итогам рассмотрения вопроса о соответствии границ запрашиваемого участка недр уполномоченный орган по изучению недр согласовывает данные границы либо отказывает в согласовании, о чем в письменной в произвольной форме уведомляет компетентный орган и заявителя. Отказ в согласовании может быть обжалован заявителем в соответствии с законодательством.</w:t>
      </w:r>
    </w:p>
    <w:bookmarkEnd w:id="162"/>
    <w:bookmarkStart w:name="z169" w:id="163"/>
    <w:p>
      <w:pPr>
        <w:spacing w:after="0"/>
        <w:ind w:left="0"/>
        <w:jc w:val="both"/>
      </w:pPr>
      <w:r>
        <w:rPr>
          <w:rFonts w:ascii="Times New Roman"/>
          <w:b w:val="false"/>
          <w:i w:val="false"/>
          <w:color w:val="000000"/>
          <w:sz w:val="28"/>
        </w:rPr>
        <w:t xml:space="preserve">
      64. После определения границ и формы территории запрашиваемого участка добычи и его согласования с уполномоченным органом по изучению недр победитель аукциона (лицо, единственно допущенное к участию в аукционе или единственно зарегистрированное в качестве участника аукциона) разрабатывает план горных работ и план ликвидации и обеспечивает их согласования и получение положительного заключения экспертизы, предусмотренных соответственно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Кодекса.</w:t>
      </w:r>
    </w:p>
    <w:bookmarkEnd w:id="163"/>
    <w:bookmarkStart w:name="z170" w:id="164"/>
    <w:p>
      <w:pPr>
        <w:spacing w:after="0"/>
        <w:ind w:left="0"/>
        <w:jc w:val="both"/>
      </w:pPr>
      <w:r>
        <w:rPr>
          <w:rFonts w:ascii="Times New Roman"/>
          <w:b w:val="false"/>
          <w:i w:val="false"/>
          <w:color w:val="000000"/>
          <w:sz w:val="28"/>
        </w:rPr>
        <w:t>
      65. Компетентный орган выдает победителю аукциона (лицу, единственно допущенному к участию в аукционе или единственно зарегистрированному в качестве участника аукциона) лицензию на добычу твердых полезных ископаемых не позднее пяти рабочих дней со дня представления требуемых согласований и положительного заключения экспертиз плана горных работ и плана ликвидации, а также соглашения о социально-экономической поддержке местного населения (при необходимости), если его заключение предусмотрено Кодексом.</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проведения</w:t>
            </w:r>
            <w:r>
              <w:br/>
            </w:r>
            <w:r>
              <w:rPr>
                <w:rFonts w:ascii="Times New Roman"/>
                <w:b w:val="false"/>
                <w:i w:val="false"/>
                <w:color w:val="000000"/>
                <w:sz w:val="20"/>
              </w:rPr>
              <w:t>аукциона и выдачи по его</w:t>
            </w:r>
            <w:r>
              <w:br/>
            </w:r>
            <w:r>
              <w:rPr>
                <w:rFonts w:ascii="Times New Roman"/>
                <w:b w:val="false"/>
                <w:i w:val="false"/>
                <w:color w:val="000000"/>
                <w:sz w:val="20"/>
              </w:rPr>
              <w:t>итогам лицензии на разведку</w:t>
            </w:r>
            <w:r>
              <w:br/>
            </w:r>
            <w:r>
              <w:rPr>
                <w:rFonts w:ascii="Times New Roman"/>
                <w:b w:val="false"/>
                <w:i w:val="false"/>
                <w:color w:val="000000"/>
                <w:sz w:val="20"/>
              </w:rPr>
              <w:t>или добычу твердых полезных</w:t>
            </w:r>
            <w:r>
              <w:br/>
            </w:r>
            <w:r>
              <w:rPr>
                <w:rFonts w:ascii="Times New Roman"/>
                <w:b w:val="false"/>
                <w:i w:val="false"/>
                <w:color w:val="000000"/>
                <w:sz w:val="20"/>
              </w:rPr>
              <w:t>ископаемых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для физических лиц – фамилия,</w:t>
            </w:r>
            <w:r>
              <w:br/>
            </w:r>
            <w:r>
              <w:rPr>
                <w:rFonts w:ascii="Times New Roman"/>
                <w:b w:val="false"/>
                <w:i w:val="false"/>
                <w:color w:val="000000"/>
                <w:sz w:val="20"/>
              </w:rPr>
              <w:t>имя, отчество (при наличии)</w:t>
            </w:r>
            <w:r>
              <w:br/>
            </w:r>
            <w:r>
              <w:rPr>
                <w:rFonts w:ascii="Times New Roman"/>
                <w:b w:val="false"/>
                <w:i w:val="false"/>
                <w:color w:val="000000"/>
                <w:sz w:val="20"/>
              </w:rPr>
              <w:t>заявителя,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контактные данные; для</w:t>
            </w:r>
            <w:r>
              <w:br/>
            </w:r>
            <w:r>
              <w:rPr>
                <w:rFonts w:ascii="Times New Roman"/>
                <w:b w:val="false"/>
                <w:i w:val="false"/>
                <w:color w:val="000000"/>
                <w:sz w:val="20"/>
              </w:rPr>
              <w:t>юридических лиц –</w:t>
            </w:r>
            <w:r>
              <w:br/>
            </w:r>
            <w:r>
              <w:rPr>
                <w:rFonts w:ascii="Times New Roman"/>
                <w:b w:val="false"/>
                <w:i w:val="false"/>
                <w:color w:val="000000"/>
                <w:sz w:val="20"/>
              </w:rPr>
              <w:t>наименование заявителя,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контактные данные.</w:t>
            </w:r>
          </w:p>
        </w:tc>
      </w:tr>
    </w:tbl>
    <w:bookmarkStart w:name="z173" w:id="165"/>
    <w:p>
      <w:pPr>
        <w:spacing w:after="0"/>
        <w:ind w:left="0"/>
        <w:jc w:val="left"/>
      </w:pPr>
      <w:r>
        <w:rPr>
          <w:rFonts w:ascii="Times New Roman"/>
          <w:b/>
          <w:i w:val="false"/>
          <w:color w:val="000000"/>
        </w:rPr>
        <w:t xml:space="preserve"> Заявление на участие в аукционе по участкам недр для выдачи лицензии на разведку (добычу) твердых полезных ископаемых</w:t>
      </w:r>
    </w:p>
    <w:bookmarkEnd w:id="165"/>
    <w:tbl>
      <w:tblPr>
        <w:tblW w:w="0" w:type="auto"/>
        <w:tblCellSpacing w:w="0" w:type="auto"/>
        <w:tblBorders>
          <w:top w:val="none"/>
          <w:left w:val="none"/>
          <w:bottom w:val="none"/>
          <w:right w:val="none"/>
          <w:insideH w:val="none"/>
          <w:insideV w:val="none"/>
        </w:tblBorders>
      </w:tblPr>
      <w:tblGrid>
        <w:gridCol w:w="208"/>
        <w:gridCol w:w="12092"/>
      </w:tblGrid>
      <w:tr>
        <w:trPr>
          <w:trHeight w:val="30" w:hRule="atLeast"/>
        </w:trPr>
        <w:tc>
          <w:tcPr>
            <w:tcW w:w="2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________20__ года</w:t>
            </w:r>
          </w:p>
        </w:tc>
      </w:tr>
    </w:tbl>
    <w:p>
      <w:pPr>
        <w:spacing w:after="0"/>
        <w:ind w:left="0"/>
        <w:jc w:val="both"/>
      </w:pPr>
      <w:r>
        <w:rPr>
          <w:rFonts w:ascii="Times New Roman"/>
          <w:b w:val="false"/>
          <w:i w:val="false"/>
          <w:color w:val="000000"/>
          <w:sz w:val="28"/>
        </w:rPr>
        <w:t>
      Прошу допустить к участию в аукционе № лота (при наличии) на получение права недропользования по разведке/добыче твердых полезных ископаемых, который состоится "___" ___________ 20__ года.</w:t>
      </w:r>
    </w:p>
    <w:p>
      <w:pPr>
        <w:spacing w:after="0"/>
        <w:ind w:left="0"/>
        <w:jc w:val="left"/>
      </w:pPr>
      <w:r>
        <w:rPr>
          <w:rFonts w:ascii="Times New Roman"/>
          <w:b/>
          <w:i w:val="false"/>
          <w:color w:val="000000"/>
        </w:rPr>
        <w:t xml:space="preserve"> Сведения о заявителе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1578"/>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w:t>
            </w:r>
            <w:r>
              <w:br/>
            </w:r>
            <w:r>
              <w:rPr>
                <w:rFonts w:ascii="Times New Roman"/>
                <w:b w:val="false"/>
                <w:i w:val="false"/>
                <w:color w:val="000000"/>
                <w:sz w:val="20"/>
              </w:rPr>
              <w:t>
-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руководителе (-ях), о юридических и физических лицах, государствах и международных организациях, прямо или косвенно контролирующих заявителя;</w:t>
            </w:r>
          </w:p>
        </w:tc>
      </w:tr>
    </w:tbl>
    <w:p>
      <w:pPr>
        <w:spacing w:after="0"/>
        <w:ind w:left="0"/>
        <w:jc w:val="both"/>
      </w:pPr>
      <w:r>
        <w:rPr>
          <w:rFonts w:ascii="Times New Roman"/>
          <w:b w:val="false"/>
          <w:i w:val="false"/>
          <w:color w:val="000000"/>
          <w:sz w:val="28"/>
        </w:rPr>
        <w:t>
      Перечень приложений: 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должность и подпись уполномоченного лица;</w:t>
      </w:r>
    </w:p>
    <w:p>
      <w:pPr>
        <w:spacing w:after="0"/>
        <w:ind w:left="0"/>
        <w:jc w:val="both"/>
      </w:pPr>
      <w:r>
        <w:rPr>
          <w:rFonts w:ascii="Times New Roman"/>
          <w:b w:val="false"/>
          <w:i w:val="false"/>
          <w:color w:val="000000"/>
          <w:sz w:val="28"/>
        </w:rPr>
        <w:t>
       в случае подачи заявления представителем, прикладывается документ, удостоверяющий полномочия</w:t>
      </w:r>
    </w:p>
    <w:p>
      <w:pPr>
        <w:spacing w:after="0"/>
        <w:ind w:left="0"/>
        <w:jc w:val="both"/>
      </w:pPr>
      <w:r>
        <w:rPr>
          <w:rFonts w:ascii="Times New Roman"/>
          <w:b w:val="false"/>
          <w:i w:val="false"/>
          <w:color w:val="000000"/>
          <w:sz w:val="28"/>
        </w:rPr>
        <w:t>
      место печати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