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08d8" w14:textId="67c0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аукциона среди заявителей, имеющих одинаковую приоритетность</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11 мая 2018 года № 316. Зарегистрирован в Министерстве юстиции Республики Казахстан 5 июня 2018 года № 16994.</w:t>
      </w:r>
    </w:p>
    <w:p>
      <w:pPr>
        <w:spacing w:after="0"/>
        <w:ind w:left="0"/>
        <w:jc w:val="both"/>
      </w:pPr>
      <w:bookmarkStart w:name="z4" w:id="0"/>
      <w:r>
        <w:rPr>
          <w:rFonts w:ascii="Times New Roman"/>
          <w:b w:val="false"/>
          <w:i w:val="false"/>
          <w:color w:val="000000"/>
          <w:sz w:val="28"/>
        </w:rPr>
        <w:t xml:space="preserve">
      В соответствии с подпунктом 2)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278 Кодекса Республики Казахстан от 27 декабря 2017 года "О недрах и недропользовании"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аукциона среди заявителей, имеющих одинаковую приоритетность.</w:t>
      </w:r>
    </w:p>
    <w:bookmarkEnd w:id="1"/>
    <w:bookmarkStart w:name="z6" w:id="2"/>
    <w:p>
      <w:pPr>
        <w:spacing w:after="0"/>
        <w:ind w:left="0"/>
        <w:jc w:val="both"/>
      </w:pPr>
      <w:r>
        <w:rPr>
          <w:rFonts w:ascii="Times New Roman"/>
          <w:b w:val="false"/>
          <w:i w:val="false"/>
          <w:color w:val="000000"/>
          <w:sz w:val="28"/>
        </w:rPr>
        <w:t>
      2. Департаменту недропользования Министерства по инвестициям и развитию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инвестициям и развитию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2018 года № 316</w:t>
            </w:r>
            <w:r>
              <w:br/>
            </w:r>
          </w:p>
        </w:tc>
      </w:tr>
    </w:tbl>
    <w:bookmarkStart w:name="z15" w:id="9"/>
    <w:p>
      <w:pPr>
        <w:spacing w:after="0"/>
        <w:ind w:left="0"/>
        <w:jc w:val="left"/>
      </w:pPr>
      <w:r>
        <w:rPr>
          <w:rFonts w:ascii="Times New Roman"/>
          <w:b/>
          <w:i w:val="false"/>
          <w:color w:val="000000"/>
        </w:rPr>
        <w:t xml:space="preserve"> Правила проведения аукциона среди заявителей, имеющих одинаковую приоритетность</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02.11.2022 </w:t>
      </w:r>
      <w:r>
        <w:rPr>
          <w:rFonts w:ascii="Times New Roman"/>
          <w:b w:val="false"/>
          <w:i w:val="false"/>
          <w:color w:val="ff0000"/>
          <w:sz w:val="28"/>
        </w:rPr>
        <w:t>№ 603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проведения аукциона среди заявителей, имеющих одинаковую приоритетность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второй пункта 6 статьи 278 Кодекса Республики Казахстан "О недрах и недропользовании" (далее – Кодекс о недрах) и определяют порядок и сроки проведения аукциона среди заявителей, чьи заявления о выдаче лицензии на разведку твердых полезных ископаемых имеют одинаковую приоритетность.</w:t>
      </w:r>
    </w:p>
    <w:bookmarkEnd w:id="11"/>
    <w:bookmarkStart w:name="z39"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p>
      <w:pPr>
        <w:spacing w:after="0"/>
        <w:ind w:left="0"/>
        <w:jc w:val="both"/>
      </w:pPr>
      <w:r>
        <w:rPr>
          <w:rFonts w:ascii="Times New Roman"/>
          <w:b w:val="false"/>
          <w:i w:val="false"/>
          <w:color w:val="000000"/>
          <w:sz w:val="28"/>
        </w:rPr>
        <w:t>
      1) аукцион – форма закрытых торгов, проводимых с использованием веб-портала реестра в электронной форме, при которой участники, определенные компетентным органом по результатам рассмотрения заявлений на лицензии, подтверждают свои предложения публично;</w:t>
      </w:r>
    </w:p>
    <w:p>
      <w:pPr>
        <w:spacing w:after="0"/>
        <w:ind w:left="0"/>
        <w:jc w:val="both"/>
      </w:pPr>
      <w:r>
        <w:rPr>
          <w:rFonts w:ascii="Times New Roman"/>
          <w:b w:val="false"/>
          <w:i w:val="false"/>
          <w:color w:val="000000"/>
          <w:sz w:val="28"/>
        </w:rPr>
        <w:t>
      2) шаг аукциона – величина, на которую увеличивается размер подписного бонуса;</w:t>
      </w:r>
    </w:p>
    <w:p>
      <w:pPr>
        <w:spacing w:after="0"/>
        <w:ind w:left="0"/>
        <w:jc w:val="both"/>
      </w:pPr>
      <w:r>
        <w:rPr>
          <w:rFonts w:ascii="Times New Roman"/>
          <w:b w:val="false"/>
          <w:i w:val="false"/>
          <w:color w:val="000000"/>
          <w:sz w:val="28"/>
        </w:rPr>
        <w:t>
      3) аукционный зал – раздел веб-портала реестра, обеспечивающий возможность ввода, хранения и обработки информации, необходимой для проведения аукциона;</w:t>
      </w:r>
    </w:p>
    <w:p>
      <w:pPr>
        <w:spacing w:after="0"/>
        <w:ind w:left="0"/>
        <w:jc w:val="both"/>
      </w:pPr>
      <w:r>
        <w:rPr>
          <w:rFonts w:ascii="Times New Roman"/>
          <w:b w:val="false"/>
          <w:i w:val="false"/>
          <w:color w:val="000000"/>
          <w:sz w:val="28"/>
        </w:rPr>
        <w:t>
      4) реестр итогов аукциона – сведения, автоматически формируемые веб-порталом реестра по итогам аукциона с указанием аукционных номеров участников аукциона и размеров подписных бонусов, по каждому аукциону с указанием блока (ов);</w:t>
      </w:r>
    </w:p>
    <w:p>
      <w:pPr>
        <w:spacing w:after="0"/>
        <w:ind w:left="0"/>
        <w:jc w:val="both"/>
      </w:pPr>
      <w:r>
        <w:rPr>
          <w:rFonts w:ascii="Times New Roman"/>
          <w:b w:val="false"/>
          <w:i w:val="false"/>
          <w:color w:val="000000"/>
          <w:sz w:val="28"/>
        </w:rPr>
        <w:t>
      5) аукционный номер – номер, присваиваемый участнику для участия в аукционе при наличии электронной цифровой подписи;</w:t>
      </w:r>
    </w:p>
    <w:p>
      <w:pPr>
        <w:spacing w:after="0"/>
        <w:ind w:left="0"/>
        <w:jc w:val="both"/>
      </w:pPr>
      <w:r>
        <w:rPr>
          <w:rFonts w:ascii="Times New Roman"/>
          <w:b w:val="false"/>
          <w:i w:val="false"/>
          <w:color w:val="000000"/>
          <w:sz w:val="28"/>
        </w:rPr>
        <w:t>
      6) объект аукциона (далее – объект) – право на включение блока (блоков) в лицензию в приоритетном порядке;</w:t>
      </w:r>
    </w:p>
    <w:p>
      <w:pPr>
        <w:spacing w:after="0"/>
        <w:ind w:left="0"/>
        <w:jc w:val="both"/>
      </w:pPr>
      <w:r>
        <w:rPr>
          <w:rFonts w:ascii="Times New Roman"/>
          <w:b w:val="false"/>
          <w:i w:val="false"/>
          <w:color w:val="000000"/>
          <w:sz w:val="28"/>
        </w:rPr>
        <w:t>
      7) программа – программа управления государственным фондом недр, утверждаемая компетентным органом;</w:t>
      </w:r>
    </w:p>
    <w:p>
      <w:pPr>
        <w:spacing w:after="0"/>
        <w:ind w:left="0"/>
        <w:jc w:val="both"/>
      </w:pPr>
      <w:r>
        <w:rPr>
          <w:rFonts w:ascii="Times New Roman"/>
          <w:b w:val="false"/>
          <w:i w:val="false"/>
          <w:color w:val="000000"/>
          <w:sz w:val="28"/>
        </w:rPr>
        <w:t>
      8) геоинформационный сервис (далее – геосервис) – информационный сервис, содержащий информацию о территориях, в пределах которых участки недр предоставляются для разведки твердых полезных ископаемых на основании аукциона, предназначенный для внесения, сбора, обработки, анализа данных об использовании таких участков, полученных путем внесения результатов систематических наблюдений, наземных съемок, обследований, инвентаризаций, материалов государственного контроля за использованием и охраной земель, архивных данных, данных дистанционного зондирования земель, сведений, полученных из государственных информационных систем и электронных информационных ресурсов, а также других сведений о состоянии земель и недр;</w:t>
      </w:r>
    </w:p>
    <w:p>
      <w:pPr>
        <w:spacing w:after="0"/>
        <w:ind w:left="0"/>
        <w:jc w:val="both"/>
      </w:pPr>
      <w:r>
        <w:rPr>
          <w:rFonts w:ascii="Times New Roman"/>
          <w:b w:val="false"/>
          <w:i w:val="false"/>
          <w:color w:val="000000"/>
          <w:sz w:val="28"/>
        </w:rPr>
        <w:t>
      9) победитель – участник аукциона, подтвердивший наиболее высокий размер подписного бонуса за объект среди других зарегистрированных участников аукциона или единственный зарегистрированный участник аукциона;</w:t>
      </w:r>
    </w:p>
    <w:p>
      <w:pPr>
        <w:spacing w:after="0"/>
        <w:ind w:left="0"/>
        <w:jc w:val="both"/>
      </w:pPr>
      <w:r>
        <w:rPr>
          <w:rFonts w:ascii="Times New Roman"/>
          <w:b w:val="false"/>
          <w:i w:val="false"/>
          <w:color w:val="000000"/>
          <w:sz w:val="28"/>
        </w:rPr>
        <w:t>
      10) единая платформа недропользования (далее – ЕПН) – информационная система, предназначенная для автоматизации бизнес-процессов в сфере недропользования;</w:t>
      </w:r>
    </w:p>
    <w:p>
      <w:pPr>
        <w:spacing w:after="0"/>
        <w:ind w:left="0"/>
        <w:jc w:val="both"/>
      </w:pPr>
      <w:r>
        <w:rPr>
          <w:rFonts w:ascii="Times New Roman"/>
          <w:b w:val="false"/>
          <w:i w:val="false"/>
          <w:color w:val="000000"/>
          <w:sz w:val="28"/>
        </w:rPr>
        <w:t>
      11) аукцион на повышение – метод аукциона, при котором стартовый размер подписного бонуса повышается с заранее объявленным шагом аукциона;</w:t>
      </w:r>
    </w:p>
    <w:p>
      <w:pPr>
        <w:spacing w:after="0"/>
        <w:ind w:left="0"/>
        <w:jc w:val="both"/>
      </w:pPr>
      <w:r>
        <w:rPr>
          <w:rFonts w:ascii="Times New Roman"/>
          <w:b w:val="false"/>
          <w:i w:val="false"/>
          <w:color w:val="000000"/>
          <w:sz w:val="28"/>
        </w:rPr>
        <w:t>
      12) участник – физическое или юридическое лицо, зарегистрированное в установленном порядке для участия в аукционе;</w:t>
      </w:r>
    </w:p>
    <w:p>
      <w:pPr>
        <w:spacing w:after="0"/>
        <w:ind w:left="0"/>
        <w:jc w:val="both"/>
      </w:pPr>
      <w:r>
        <w:rPr>
          <w:rFonts w:ascii="Times New Roman"/>
          <w:b w:val="false"/>
          <w:i w:val="false"/>
          <w:color w:val="000000"/>
          <w:sz w:val="28"/>
        </w:rPr>
        <w:t>
      13) заявка на участие – заявка на участие в аукционе, поданная заявителем на выдачу лицензии на разведку твердых полезных ископаемых;</w:t>
      </w:r>
    </w:p>
    <w:p>
      <w:pPr>
        <w:spacing w:after="0"/>
        <w:ind w:left="0"/>
        <w:jc w:val="both"/>
      </w:pPr>
      <w:r>
        <w:rPr>
          <w:rFonts w:ascii="Times New Roman"/>
          <w:b w:val="false"/>
          <w:i w:val="false"/>
          <w:color w:val="000000"/>
          <w:sz w:val="28"/>
        </w:rPr>
        <w:t>
      14) текущий размер подписного бонуса – размер подписного бонуса, складывающийся в ходе аукциона;</w:t>
      </w:r>
    </w:p>
    <w:p>
      <w:pPr>
        <w:spacing w:after="0"/>
        <w:ind w:left="0"/>
        <w:jc w:val="both"/>
      </w:pPr>
      <w:r>
        <w:rPr>
          <w:rFonts w:ascii="Times New Roman"/>
          <w:b w:val="false"/>
          <w:i w:val="false"/>
          <w:color w:val="000000"/>
          <w:sz w:val="28"/>
        </w:rPr>
        <w:t xml:space="preserve">
      15) стартовый размер подписного бонуса - размер подписного бонуса, с которого начинается аукцион по объекту, установленный в соответствии со </w:t>
      </w:r>
      <w:r>
        <w:rPr>
          <w:rFonts w:ascii="Times New Roman"/>
          <w:b w:val="false"/>
          <w:i w:val="false"/>
          <w:color w:val="000000"/>
          <w:sz w:val="28"/>
        </w:rPr>
        <w:t>статьей 726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16) окончательный размер подписного бонуса – максимальный размер подписного бонуса, определенный в отношении блока (блоков) по итогам аукциона;</w:t>
      </w:r>
    </w:p>
    <w:p>
      <w:pPr>
        <w:spacing w:after="0"/>
        <w:ind w:left="0"/>
        <w:jc w:val="both"/>
      </w:pPr>
      <w:r>
        <w:rPr>
          <w:rFonts w:ascii="Times New Roman"/>
          <w:b w:val="false"/>
          <w:i w:val="false"/>
          <w:color w:val="000000"/>
          <w:sz w:val="28"/>
        </w:rPr>
        <w:t>
      17) лицензия – лицензия на разведку твердых полезных ископаемых, выдаваемая компетентным органом в результате определения приоритета на блок (блоки) по итогам аукциона;</w:t>
      </w:r>
    </w:p>
    <w:p>
      <w:pPr>
        <w:spacing w:after="0"/>
        <w:ind w:left="0"/>
        <w:jc w:val="both"/>
      </w:pPr>
      <w:r>
        <w:rPr>
          <w:rFonts w:ascii="Times New Roman"/>
          <w:b w:val="false"/>
          <w:i w:val="false"/>
          <w:color w:val="000000"/>
          <w:sz w:val="28"/>
        </w:rPr>
        <w:t>
      18) заявление на лицензию – заявление о выдаче лицензии на разведку твердых полезных ископаемых;</w:t>
      </w:r>
    </w:p>
    <w:p>
      <w:pPr>
        <w:spacing w:after="0"/>
        <w:ind w:left="0"/>
        <w:jc w:val="both"/>
      </w:pPr>
      <w:r>
        <w:rPr>
          <w:rFonts w:ascii="Times New Roman"/>
          <w:b w:val="false"/>
          <w:i w:val="false"/>
          <w:color w:val="000000"/>
          <w:sz w:val="28"/>
        </w:rPr>
        <w:t>
      19) веб-портал реестра государственного имущества (далее – веб-портал реестра) – интернет-ресурс, размещенный в сети интернет по адресу: e-qazyna.kz, предоставляющий единую точку доступа к электронной базе данных об объектах продажи реестра государственного имущества (далее – реестр);</w:t>
      </w:r>
    </w:p>
    <w:p>
      <w:pPr>
        <w:spacing w:after="0"/>
        <w:ind w:left="0"/>
        <w:jc w:val="both"/>
      </w:pPr>
      <w:r>
        <w:rPr>
          <w:rFonts w:ascii="Times New Roman"/>
          <w:b w:val="false"/>
          <w:i w:val="false"/>
          <w:color w:val="000000"/>
          <w:sz w:val="28"/>
        </w:rPr>
        <w:t>
      20)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w:t>
      </w:r>
    </w:p>
    <w:p>
      <w:pPr>
        <w:spacing w:after="0"/>
        <w:ind w:left="0"/>
        <w:jc w:val="both"/>
      </w:pPr>
      <w:r>
        <w:rPr>
          <w:rFonts w:ascii="Times New Roman"/>
          <w:b w:val="false"/>
          <w:i w:val="false"/>
          <w:color w:val="000000"/>
          <w:sz w:val="28"/>
        </w:rPr>
        <w:t>
      21) электронный кошелек – лицевой счет участника в реестре для отражения денег, внесенных им на расчетный счет единого оператора в банке второго уровня;</w:t>
      </w:r>
    </w:p>
    <w:p>
      <w:pPr>
        <w:spacing w:after="0"/>
        <w:ind w:left="0"/>
        <w:jc w:val="both"/>
      </w:pPr>
      <w:r>
        <w:rPr>
          <w:rFonts w:ascii="Times New Roman"/>
          <w:b w:val="false"/>
          <w:i w:val="false"/>
          <w:color w:val="000000"/>
          <w:sz w:val="28"/>
        </w:rPr>
        <w:t>
      22)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p>
      <w:pPr>
        <w:spacing w:after="0"/>
        <w:ind w:left="0"/>
        <w:jc w:val="both"/>
      </w:pPr>
      <w:r>
        <w:rPr>
          <w:rFonts w:ascii="Times New Roman"/>
          <w:b w:val="false"/>
          <w:i w:val="false"/>
          <w:color w:val="000000"/>
          <w:sz w:val="28"/>
        </w:rPr>
        <w:t>
      23)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промышленности и строительства РК от 26.05.2025 </w:t>
      </w:r>
      <w:r>
        <w:rPr>
          <w:rFonts w:ascii="Times New Roman"/>
          <w:b w:val="false"/>
          <w:i w:val="false"/>
          <w:color w:val="000000"/>
          <w:sz w:val="28"/>
        </w:rPr>
        <w:t>№ 179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0" w:id="13"/>
    <w:p>
      <w:pPr>
        <w:spacing w:after="0"/>
        <w:ind w:left="0"/>
        <w:jc w:val="both"/>
      </w:pPr>
      <w:r>
        <w:rPr>
          <w:rFonts w:ascii="Times New Roman"/>
          <w:b w:val="false"/>
          <w:i w:val="false"/>
          <w:color w:val="000000"/>
          <w:sz w:val="28"/>
        </w:rPr>
        <w:t>
      3. Заявления о выдаче лицензии считаются имеющими одинаковую приоритетность, если данные заявления поданы по одному и тому же блоку, впервые включенному в программу, в течение месяца со дня начала приема компетентным органом заявлений на лицензию по указанным блокам.</w:t>
      </w:r>
    </w:p>
    <w:bookmarkEnd w:id="13"/>
    <w:bookmarkStart w:name="z41" w:id="14"/>
    <w:p>
      <w:pPr>
        <w:spacing w:after="0"/>
        <w:ind w:left="0"/>
        <w:jc w:val="both"/>
      </w:pPr>
      <w:r>
        <w:rPr>
          <w:rFonts w:ascii="Times New Roman"/>
          <w:b w:val="false"/>
          <w:i w:val="false"/>
          <w:color w:val="000000"/>
          <w:sz w:val="28"/>
        </w:rPr>
        <w:t>
      4. Аукцион проводится среди заявителей, чьи заявления на лицензию имеют одинаковую приоритетность, по которым в результате рассмотрения компетентным органом не принято решение об отказе в выдаче лицензии.</w:t>
      </w:r>
    </w:p>
    <w:bookmarkEnd w:id="14"/>
    <w:bookmarkStart w:name="z42" w:id="15"/>
    <w:p>
      <w:pPr>
        <w:spacing w:after="0"/>
        <w:ind w:left="0"/>
        <w:jc w:val="both"/>
      </w:pPr>
      <w:r>
        <w:rPr>
          <w:rFonts w:ascii="Times New Roman"/>
          <w:b w:val="false"/>
          <w:i w:val="false"/>
          <w:color w:val="000000"/>
          <w:sz w:val="28"/>
        </w:rPr>
        <w:t>
      5. Аукцион проводится в целях определения приоритета на блок (блоки) для включения в выдаваемую лицензию.</w:t>
      </w:r>
    </w:p>
    <w:bookmarkEnd w:id="15"/>
    <w:bookmarkStart w:name="z43" w:id="16"/>
    <w:p>
      <w:pPr>
        <w:spacing w:after="0"/>
        <w:ind w:left="0"/>
        <w:jc w:val="both"/>
      </w:pPr>
      <w:r>
        <w:rPr>
          <w:rFonts w:ascii="Times New Roman"/>
          <w:b w:val="false"/>
          <w:i w:val="false"/>
          <w:color w:val="000000"/>
          <w:sz w:val="28"/>
        </w:rPr>
        <w:t>
      6. Заявители, не зарегистрировавшиеся для участия в аукционе, а равно не принявшие в нем участия, считаются отказавшимися от приоритета по соответствующему блоку.</w:t>
      </w:r>
    </w:p>
    <w:bookmarkEnd w:id="16"/>
    <w:bookmarkStart w:name="z44" w:id="17"/>
    <w:p>
      <w:pPr>
        <w:spacing w:after="0"/>
        <w:ind w:left="0"/>
        <w:jc w:val="both"/>
      </w:pPr>
      <w:r>
        <w:rPr>
          <w:rFonts w:ascii="Times New Roman"/>
          <w:b w:val="false"/>
          <w:i w:val="false"/>
          <w:color w:val="000000"/>
          <w:sz w:val="28"/>
        </w:rPr>
        <w:t xml:space="preserve">
      7. Организация и проведение аукциона осуществляется компетентным органом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второй пункта 6 статьи 278 Кодекса о недрах и настоящими Правилами на веб-портале реестра.</w:t>
      </w:r>
    </w:p>
    <w:bookmarkEnd w:id="17"/>
    <w:bookmarkStart w:name="z45" w:id="18"/>
    <w:p>
      <w:pPr>
        <w:spacing w:after="0"/>
        <w:ind w:left="0"/>
        <w:jc w:val="both"/>
      </w:pPr>
      <w:r>
        <w:rPr>
          <w:rFonts w:ascii="Times New Roman"/>
          <w:b w:val="false"/>
          <w:i w:val="false"/>
          <w:color w:val="000000"/>
          <w:sz w:val="28"/>
        </w:rPr>
        <w:t>
      8. Единый оператор обеспечивает функционирование ЕПН и веб-портала реестра.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промышленности и строительства РК от 26.05.2025 </w:t>
      </w:r>
      <w:r>
        <w:rPr>
          <w:rFonts w:ascii="Times New Roman"/>
          <w:b w:val="false"/>
          <w:i w:val="false"/>
          <w:color w:val="000000"/>
          <w:sz w:val="28"/>
        </w:rPr>
        <w:t>№ 179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6" w:id="19"/>
    <w:p>
      <w:pPr>
        <w:spacing w:after="0"/>
        <w:ind w:left="0"/>
        <w:jc w:val="both"/>
      </w:pPr>
      <w:r>
        <w:rPr>
          <w:rFonts w:ascii="Times New Roman"/>
          <w:b w:val="false"/>
          <w:i w:val="false"/>
          <w:color w:val="000000"/>
          <w:sz w:val="28"/>
        </w:rPr>
        <w:t>
      9. Аукцион проводится на повышение по одному или нескольким блокам, указанным в заявлениях на лицензию, имеющим одинаковую приоритетность.</w:t>
      </w:r>
    </w:p>
    <w:bookmarkEnd w:id="19"/>
    <w:bookmarkStart w:name="z47" w:id="20"/>
    <w:p>
      <w:pPr>
        <w:spacing w:after="0"/>
        <w:ind w:left="0"/>
        <w:jc w:val="both"/>
      </w:pPr>
      <w:r>
        <w:rPr>
          <w:rFonts w:ascii="Times New Roman"/>
          <w:b w:val="false"/>
          <w:i w:val="false"/>
          <w:color w:val="000000"/>
          <w:sz w:val="28"/>
        </w:rPr>
        <w:t>
      10. В геосервисе отображается графическая информация по блокам, утвержденным в программе, с указанием номера и статуса блока.</w:t>
      </w:r>
    </w:p>
    <w:bookmarkEnd w:id="20"/>
    <w:bookmarkStart w:name="z48" w:id="21"/>
    <w:p>
      <w:pPr>
        <w:spacing w:after="0"/>
        <w:ind w:left="0"/>
        <w:jc w:val="both"/>
      </w:pPr>
      <w:r>
        <w:rPr>
          <w:rFonts w:ascii="Times New Roman"/>
          <w:b w:val="false"/>
          <w:i w:val="false"/>
          <w:color w:val="000000"/>
          <w:sz w:val="28"/>
        </w:rPr>
        <w:t>
      11. Уведомление заявителю о совпадающих блоках и приглашение на участие в аукционе формируется компетентным органом в ЕПН и автоматически размещается в личном кабинете участника на веб-портале реестра направляется компетентным органом на электронный адрес заявителя, указанный им в своем заявлении на лицензию, не позднее двадцати рабочих дней со дня истечения одного месяца после даты начала приема заявлений на лицензии по блокам, впервые включенным в программу.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промышленности и строительства РК от 26.05.2025 </w:t>
      </w:r>
      <w:r>
        <w:rPr>
          <w:rFonts w:ascii="Times New Roman"/>
          <w:b w:val="false"/>
          <w:i w:val="false"/>
          <w:color w:val="000000"/>
          <w:sz w:val="28"/>
        </w:rPr>
        <w:t>№ 179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 w:id="22"/>
    <w:p>
      <w:pPr>
        <w:spacing w:after="0"/>
        <w:ind w:left="0"/>
        <w:jc w:val="left"/>
      </w:pPr>
      <w:r>
        <w:rPr>
          <w:rFonts w:ascii="Times New Roman"/>
          <w:b/>
          <w:i w:val="false"/>
          <w:color w:val="000000"/>
        </w:rPr>
        <w:t xml:space="preserve"> Глава 2. Порядок и сроки проведения аукциона среди заявителей, имеющих одинаковую приоритетность</w:t>
      </w:r>
    </w:p>
    <w:bookmarkEnd w:id="22"/>
    <w:bookmarkStart w:name="z50" w:id="23"/>
    <w:p>
      <w:pPr>
        <w:spacing w:after="0"/>
        <w:ind w:left="0"/>
        <w:jc w:val="both"/>
      </w:pPr>
      <w:r>
        <w:rPr>
          <w:rFonts w:ascii="Times New Roman"/>
          <w:b w:val="false"/>
          <w:i w:val="false"/>
          <w:color w:val="000000"/>
          <w:sz w:val="28"/>
        </w:rPr>
        <w:t>
      12. Подготовка к проведению аукциона осуществляется в следующем порядке:</w:t>
      </w:r>
    </w:p>
    <w:bookmarkEnd w:id="23"/>
    <w:bookmarkStart w:name="z51" w:id="24"/>
    <w:p>
      <w:pPr>
        <w:spacing w:after="0"/>
        <w:ind w:left="0"/>
        <w:jc w:val="both"/>
      </w:pPr>
      <w:r>
        <w:rPr>
          <w:rFonts w:ascii="Times New Roman"/>
          <w:b w:val="false"/>
          <w:i w:val="false"/>
          <w:color w:val="000000"/>
          <w:sz w:val="28"/>
        </w:rPr>
        <w:t>
      1) определяется объект для аукциона;</w:t>
      </w:r>
    </w:p>
    <w:bookmarkEnd w:id="24"/>
    <w:bookmarkStart w:name="z52" w:id="25"/>
    <w:p>
      <w:pPr>
        <w:spacing w:after="0"/>
        <w:ind w:left="0"/>
        <w:jc w:val="both"/>
      </w:pPr>
      <w:r>
        <w:rPr>
          <w:rFonts w:ascii="Times New Roman"/>
          <w:b w:val="false"/>
          <w:i w:val="false"/>
          <w:color w:val="000000"/>
          <w:sz w:val="28"/>
        </w:rPr>
        <w:t>
      2) определяется стартовый размер подписного бонуса по каждому объекту;</w:t>
      </w:r>
    </w:p>
    <w:bookmarkEnd w:id="25"/>
    <w:bookmarkStart w:name="z53" w:id="26"/>
    <w:p>
      <w:pPr>
        <w:spacing w:after="0"/>
        <w:ind w:left="0"/>
        <w:jc w:val="both"/>
      </w:pPr>
      <w:r>
        <w:rPr>
          <w:rFonts w:ascii="Times New Roman"/>
          <w:b w:val="false"/>
          <w:i w:val="false"/>
          <w:color w:val="000000"/>
          <w:sz w:val="28"/>
        </w:rPr>
        <w:t>
      3) устанавливаются сроки проведения аукциона;</w:t>
      </w:r>
    </w:p>
    <w:bookmarkEnd w:id="26"/>
    <w:bookmarkStart w:name="z54" w:id="27"/>
    <w:p>
      <w:pPr>
        <w:spacing w:after="0"/>
        <w:ind w:left="0"/>
        <w:jc w:val="both"/>
      </w:pPr>
      <w:r>
        <w:rPr>
          <w:rFonts w:ascii="Times New Roman"/>
          <w:b w:val="false"/>
          <w:i w:val="false"/>
          <w:color w:val="000000"/>
          <w:sz w:val="28"/>
        </w:rPr>
        <w:t>
      4) публикуется извещение о проведении аукциона;</w:t>
      </w:r>
    </w:p>
    <w:bookmarkEnd w:id="27"/>
    <w:bookmarkStart w:name="z55" w:id="28"/>
    <w:p>
      <w:pPr>
        <w:spacing w:after="0"/>
        <w:ind w:left="0"/>
        <w:jc w:val="both"/>
      </w:pPr>
      <w:r>
        <w:rPr>
          <w:rFonts w:ascii="Times New Roman"/>
          <w:b w:val="false"/>
          <w:i w:val="false"/>
          <w:color w:val="000000"/>
          <w:sz w:val="28"/>
        </w:rPr>
        <w:t>
      5) производится регистрация участников.</w:t>
      </w:r>
    </w:p>
    <w:bookmarkEnd w:id="28"/>
    <w:bookmarkStart w:name="z56" w:id="29"/>
    <w:p>
      <w:pPr>
        <w:spacing w:after="0"/>
        <w:ind w:left="0"/>
        <w:jc w:val="both"/>
      </w:pPr>
      <w:r>
        <w:rPr>
          <w:rFonts w:ascii="Times New Roman"/>
          <w:b w:val="false"/>
          <w:i w:val="false"/>
          <w:color w:val="000000"/>
          <w:sz w:val="28"/>
        </w:rPr>
        <w:t>
      13. Извещение о проведении аукциона публикуется компетентным органом на веб-портале реестра на государственном и русском языках не позднее чем через десять рабочих дней после направления уведомления в соответствии с пунктом 11 настоящих Правил.</w:t>
      </w:r>
    </w:p>
    <w:bookmarkEnd w:id="29"/>
    <w:bookmarkStart w:name="z57" w:id="30"/>
    <w:p>
      <w:pPr>
        <w:spacing w:after="0"/>
        <w:ind w:left="0"/>
        <w:jc w:val="both"/>
      </w:pPr>
      <w:r>
        <w:rPr>
          <w:rFonts w:ascii="Times New Roman"/>
          <w:b w:val="false"/>
          <w:i w:val="false"/>
          <w:color w:val="000000"/>
          <w:sz w:val="28"/>
        </w:rPr>
        <w:t>
      14. Аукцион проводится не ранее чем через десять рабочих дней, но не позднее пятнадцати рабочих дней со дня публикации извещения о проведении аукциона.</w:t>
      </w:r>
    </w:p>
    <w:bookmarkEnd w:id="30"/>
    <w:bookmarkStart w:name="z58" w:id="31"/>
    <w:p>
      <w:pPr>
        <w:spacing w:after="0"/>
        <w:ind w:left="0"/>
        <w:jc w:val="both"/>
      </w:pPr>
      <w:r>
        <w:rPr>
          <w:rFonts w:ascii="Times New Roman"/>
          <w:b w:val="false"/>
          <w:i w:val="false"/>
          <w:color w:val="000000"/>
          <w:sz w:val="28"/>
        </w:rPr>
        <w:t>
      15. Извещение о проведении аукциона содержит следующие сведения:</w:t>
      </w:r>
    </w:p>
    <w:bookmarkEnd w:id="31"/>
    <w:bookmarkStart w:name="z59" w:id="32"/>
    <w:p>
      <w:pPr>
        <w:spacing w:after="0"/>
        <w:ind w:left="0"/>
        <w:jc w:val="both"/>
      </w:pPr>
      <w:r>
        <w:rPr>
          <w:rFonts w:ascii="Times New Roman"/>
          <w:b w:val="false"/>
          <w:i w:val="false"/>
          <w:color w:val="000000"/>
          <w:sz w:val="28"/>
        </w:rPr>
        <w:t>
      1) дата и время проведения аукциона;</w:t>
      </w:r>
    </w:p>
    <w:bookmarkEnd w:id="32"/>
    <w:bookmarkStart w:name="z60" w:id="33"/>
    <w:p>
      <w:pPr>
        <w:spacing w:after="0"/>
        <w:ind w:left="0"/>
        <w:jc w:val="both"/>
      </w:pPr>
      <w:r>
        <w:rPr>
          <w:rFonts w:ascii="Times New Roman"/>
          <w:b w:val="false"/>
          <w:i w:val="false"/>
          <w:color w:val="000000"/>
          <w:sz w:val="28"/>
        </w:rPr>
        <w:t>
      2) сведения по блокам объектов:</w:t>
      </w:r>
    </w:p>
    <w:bookmarkEnd w:id="33"/>
    <w:bookmarkStart w:name="z61" w:id="34"/>
    <w:p>
      <w:pPr>
        <w:spacing w:after="0"/>
        <w:ind w:left="0"/>
        <w:jc w:val="both"/>
      </w:pPr>
      <w:r>
        <w:rPr>
          <w:rFonts w:ascii="Times New Roman"/>
          <w:b w:val="false"/>
          <w:i w:val="false"/>
          <w:color w:val="000000"/>
          <w:sz w:val="28"/>
        </w:rPr>
        <w:t>
      идентификационный(е) номер(а) блока(ов);</w:t>
      </w:r>
    </w:p>
    <w:bookmarkEnd w:id="34"/>
    <w:bookmarkStart w:name="z62" w:id="35"/>
    <w:p>
      <w:pPr>
        <w:spacing w:after="0"/>
        <w:ind w:left="0"/>
        <w:jc w:val="both"/>
      </w:pPr>
      <w:r>
        <w:rPr>
          <w:rFonts w:ascii="Times New Roman"/>
          <w:b w:val="false"/>
          <w:i w:val="false"/>
          <w:color w:val="000000"/>
          <w:sz w:val="28"/>
        </w:rPr>
        <w:t>
      стартовый размер подписного бонуса;</w:t>
      </w:r>
    </w:p>
    <w:bookmarkEnd w:id="35"/>
    <w:bookmarkStart w:name="z63" w:id="36"/>
    <w:p>
      <w:pPr>
        <w:spacing w:after="0"/>
        <w:ind w:left="0"/>
        <w:jc w:val="both"/>
      </w:pPr>
      <w:r>
        <w:rPr>
          <w:rFonts w:ascii="Times New Roman"/>
          <w:b w:val="false"/>
          <w:i w:val="false"/>
          <w:color w:val="000000"/>
          <w:sz w:val="28"/>
        </w:rPr>
        <w:t>
      даты подачи заявлений на лицензию, включающего блок, по которому проводится аукцион и количество заявлений;</w:t>
      </w:r>
    </w:p>
    <w:bookmarkEnd w:id="36"/>
    <w:bookmarkStart w:name="z64" w:id="37"/>
    <w:p>
      <w:pPr>
        <w:spacing w:after="0"/>
        <w:ind w:left="0"/>
        <w:jc w:val="both"/>
      </w:pPr>
      <w:r>
        <w:rPr>
          <w:rFonts w:ascii="Times New Roman"/>
          <w:b w:val="false"/>
          <w:i w:val="false"/>
          <w:color w:val="000000"/>
          <w:sz w:val="28"/>
        </w:rPr>
        <w:t>
      3) срок приема заявки на участие;</w:t>
      </w:r>
    </w:p>
    <w:bookmarkEnd w:id="37"/>
    <w:bookmarkStart w:name="z65" w:id="38"/>
    <w:p>
      <w:pPr>
        <w:spacing w:after="0"/>
        <w:ind w:left="0"/>
        <w:jc w:val="both"/>
      </w:pPr>
      <w:r>
        <w:rPr>
          <w:rFonts w:ascii="Times New Roman"/>
          <w:b w:val="false"/>
          <w:i w:val="false"/>
          <w:color w:val="000000"/>
          <w:sz w:val="28"/>
        </w:rPr>
        <w:t>
      4) порядок проведения аукциона, в том числе условия определения победителя;</w:t>
      </w:r>
    </w:p>
    <w:bookmarkEnd w:id="38"/>
    <w:bookmarkStart w:name="z66" w:id="39"/>
    <w:p>
      <w:pPr>
        <w:spacing w:after="0"/>
        <w:ind w:left="0"/>
        <w:jc w:val="both"/>
      </w:pPr>
      <w:r>
        <w:rPr>
          <w:rFonts w:ascii="Times New Roman"/>
          <w:b w:val="false"/>
          <w:i w:val="false"/>
          <w:color w:val="000000"/>
          <w:sz w:val="28"/>
        </w:rPr>
        <w:t>
      5) контактная информация по компетентному органу и единому оператору;</w:t>
      </w:r>
    </w:p>
    <w:bookmarkEnd w:id="39"/>
    <w:bookmarkStart w:name="z67" w:id="40"/>
    <w:p>
      <w:pPr>
        <w:spacing w:after="0"/>
        <w:ind w:left="0"/>
        <w:jc w:val="both"/>
      </w:pPr>
      <w:r>
        <w:rPr>
          <w:rFonts w:ascii="Times New Roman"/>
          <w:b w:val="false"/>
          <w:i w:val="false"/>
          <w:color w:val="000000"/>
          <w:sz w:val="28"/>
        </w:rPr>
        <w:t>
      6) дополнительная информация об аукционе.</w:t>
      </w:r>
    </w:p>
    <w:bookmarkEnd w:id="40"/>
    <w:bookmarkStart w:name="z68" w:id="41"/>
    <w:p>
      <w:pPr>
        <w:spacing w:after="0"/>
        <w:ind w:left="0"/>
        <w:jc w:val="both"/>
      </w:pPr>
      <w:r>
        <w:rPr>
          <w:rFonts w:ascii="Times New Roman"/>
          <w:b w:val="false"/>
          <w:i w:val="false"/>
          <w:color w:val="000000"/>
          <w:sz w:val="28"/>
        </w:rPr>
        <w:t>
      16. Для участия в аукционе необходимо предварительно зарегистрироваться на веб-портале реестра с указанием:</w:t>
      </w:r>
    </w:p>
    <w:bookmarkEnd w:id="41"/>
    <w:bookmarkStart w:name="z69" w:id="42"/>
    <w:p>
      <w:pPr>
        <w:spacing w:after="0"/>
        <w:ind w:left="0"/>
        <w:jc w:val="both"/>
      </w:pPr>
      <w:r>
        <w:rPr>
          <w:rFonts w:ascii="Times New Roman"/>
          <w:b w:val="false"/>
          <w:i w:val="false"/>
          <w:color w:val="000000"/>
          <w:sz w:val="28"/>
        </w:rPr>
        <w:t>
      1) для физических лиц: ИИН, фамилии, имени и отчества (при наличии);</w:t>
      </w:r>
    </w:p>
    <w:bookmarkEnd w:id="42"/>
    <w:bookmarkStart w:name="z70" w:id="43"/>
    <w:p>
      <w:pPr>
        <w:spacing w:after="0"/>
        <w:ind w:left="0"/>
        <w:jc w:val="both"/>
      </w:pPr>
      <w:r>
        <w:rPr>
          <w:rFonts w:ascii="Times New Roman"/>
          <w:b w:val="false"/>
          <w:i w:val="false"/>
          <w:color w:val="000000"/>
          <w:sz w:val="28"/>
        </w:rPr>
        <w:t>
      2) для юридических лиц: БИН, полного наименования, фамилии, имени и отчества (при наличии) первого руководителя;</w:t>
      </w:r>
    </w:p>
    <w:bookmarkEnd w:id="43"/>
    <w:bookmarkStart w:name="z71" w:id="44"/>
    <w:p>
      <w:pPr>
        <w:spacing w:after="0"/>
        <w:ind w:left="0"/>
        <w:jc w:val="both"/>
      </w:pPr>
      <w:r>
        <w:rPr>
          <w:rFonts w:ascii="Times New Roman"/>
          <w:b w:val="false"/>
          <w:i w:val="false"/>
          <w:color w:val="000000"/>
          <w:sz w:val="28"/>
        </w:rPr>
        <w:t>
      3) контактных данных (почтовый адрес, телефон, e-mail).</w:t>
      </w:r>
    </w:p>
    <w:bookmarkEnd w:id="44"/>
    <w:bookmarkStart w:name="z72" w:id="45"/>
    <w:p>
      <w:pPr>
        <w:spacing w:after="0"/>
        <w:ind w:left="0"/>
        <w:jc w:val="both"/>
      </w:pPr>
      <w:r>
        <w:rPr>
          <w:rFonts w:ascii="Times New Roman"/>
          <w:b w:val="false"/>
          <w:i w:val="false"/>
          <w:color w:val="000000"/>
          <w:sz w:val="28"/>
        </w:rPr>
        <w:t>
      При изменении вышеуказанных данных участник до регистрации заявления изменяет данные, внесенные в веб-портал реестра.</w:t>
      </w:r>
    </w:p>
    <w:bookmarkEnd w:id="45"/>
    <w:bookmarkStart w:name="z157" w:id="46"/>
    <w:p>
      <w:pPr>
        <w:spacing w:after="0"/>
        <w:ind w:left="0"/>
        <w:jc w:val="both"/>
      </w:pPr>
      <w:r>
        <w:rPr>
          <w:rFonts w:ascii="Times New Roman"/>
          <w:b w:val="false"/>
          <w:i w:val="false"/>
          <w:color w:val="000000"/>
          <w:sz w:val="28"/>
        </w:rPr>
        <w:t>
      16-1. Формирование, прием и обработка заявлений на участие от физических и юридических лиц состоит из следующих этапов:</w:t>
      </w:r>
    </w:p>
    <w:bookmarkEnd w:id="46"/>
    <w:p>
      <w:pPr>
        <w:spacing w:after="0"/>
        <w:ind w:left="0"/>
        <w:jc w:val="both"/>
      </w:pPr>
      <w:r>
        <w:rPr>
          <w:rFonts w:ascii="Times New Roman"/>
          <w:b w:val="false"/>
          <w:i w:val="false"/>
          <w:color w:val="000000"/>
          <w:sz w:val="28"/>
        </w:rPr>
        <w:t>
      1) формирование и подписание на веб-портале реестра физическим или юридическим лицом заявки на участие;</w:t>
      </w:r>
    </w:p>
    <w:p>
      <w:pPr>
        <w:spacing w:after="0"/>
        <w:ind w:left="0"/>
        <w:jc w:val="both"/>
      </w:pPr>
      <w:r>
        <w:rPr>
          <w:rFonts w:ascii="Times New Roman"/>
          <w:b w:val="false"/>
          <w:i w:val="false"/>
          <w:color w:val="000000"/>
          <w:sz w:val="28"/>
        </w:rPr>
        <w:t>
      2) прием и обработка заявки на участие компетентным органом;</w:t>
      </w:r>
    </w:p>
    <w:p>
      <w:pPr>
        <w:spacing w:after="0"/>
        <w:ind w:left="0"/>
        <w:jc w:val="both"/>
      </w:pPr>
      <w:r>
        <w:rPr>
          <w:rFonts w:ascii="Times New Roman"/>
          <w:b w:val="false"/>
          <w:i w:val="false"/>
          <w:color w:val="000000"/>
          <w:sz w:val="28"/>
        </w:rPr>
        <w:t>
      3) отображение текущего статуса обработки заявки на веб-портале реестра.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соотсетствии с приказом Министра промышленности и строительства РК от 26.05.2025 </w:t>
      </w:r>
      <w:r>
        <w:rPr>
          <w:rFonts w:ascii="Times New Roman"/>
          <w:b w:val="false"/>
          <w:i w:val="false"/>
          <w:color w:val="000000"/>
          <w:sz w:val="28"/>
        </w:rPr>
        <w:t>№ 179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3" w:id="47"/>
    <w:p>
      <w:pPr>
        <w:spacing w:after="0"/>
        <w:ind w:left="0"/>
        <w:jc w:val="both"/>
      </w:pPr>
      <w:r>
        <w:rPr>
          <w:rFonts w:ascii="Times New Roman"/>
          <w:b w:val="false"/>
          <w:i w:val="false"/>
          <w:color w:val="000000"/>
          <w:sz w:val="28"/>
        </w:rPr>
        <w:t>
      17. Регистрация участников аукциона производится после их регистрации на веб-портале реестра со дня публикации извещения и заканчивается за пять минут до начала аукциона, по истечении которых участники не могут отозвать поданную заявку на участие (согласно приложению 1).</w:t>
      </w:r>
    </w:p>
    <w:bookmarkEnd w:id="47"/>
    <w:bookmarkStart w:name="z74" w:id="48"/>
    <w:p>
      <w:pPr>
        <w:spacing w:after="0"/>
        <w:ind w:left="0"/>
        <w:jc w:val="both"/>
      </w:pPr>
      <w:r>
        <w:rPr>
          <w:rFonts w:ascii="Times New Roman"/>
          <w:b w:val="false"/>
          <w:i w:val="false"/>
          <w:color w:val="000000"/>
          <w:sz w:val="28"/>
        </w:rPr>
        <w:t>
      18. Данные, указываемые в заявке на участие, подлежат подтверждению в результате информационного взаимодействия реестра с государственными базами данных "Юридические лица", "Физические лица", "Регистр недвижимости", информационной системой "Автоматизированная информационная система органов исполнительного производства", интегрированной информационной системой "Единая государственная система управления недропользованием Республики Казахстан", информационной системой "Централизованные унифицированные лицевые счета" и информационными системами налоговых органов.</w:t>
      </w:r>
    </w:p>
    <w:bookmarkEnd w:id="48"/>
    <w:bookmarkStart w:name="z78" w:id="49"/>
    <w:p>
      <w:pPr>
        <w:spacing w:after="0"/>
        <w:ind w:left="0"/>
        <w:jc w:val="both"/>
      </w:pPr>
      <w:r>
        <w:rPr>
          <w:rFonts w:ascii="Times New Roman"/>
          <w:b w:val="false"/>
          <w:i w:val="false"/>
          <w:color w:val="000000"/>
          <w:sz w:val="28"/>
        </w:rPr>
        <w:t>
      19. В случае получения данных в автоматическом режиме из вышеуказанных государственных баз данных и информационных систем веб-порталом реестра производится проверка сведений.</w:t>
      </w:r>
    </w:p>
    <w:bookmarkEnd w:id="49"/>
    <w:p>
      <w:pPr>
        <w:spacing w:after="0"/>
        <w:ind w:left="0"/>
        <w:jc w:val="both"/>
      </w:pPr>
      <w:r>
        <w:rPr>
          <w:rFonts w:ascii="Times New Roman"/>
          <w:b w:val="false"/>
          <w:i w:val="false"/>
          <w:color w:val="000000"/>
          <w:sz w:val="28"/>
        </w:rPr>
        <w:t>
      Основаниями для отказа веб-порталом реестра в регистрации заявки на участие являются несоблюдение участником требований, указанных в пунктах 16 и 17 настоящих Правил.</w:t>
      </w:r>
    </w:p>
    <w:p>
      <w:pPr>
        <w:spacing w:after="0"/>
        <w:ind w:left="0"/>
        <w:jc w:val="both"/>
      </w:pPr>
      <w:r>
        <w:rPr>
          <w:rFonts w:ascii="Times New Roman"/>
          <w:b w:val="false"/>
          <w:i w:val="false"/>
          <w:color w:val="000000"/>
          <w:sz w:val="28"/>
        </w:rPr>
        <w:t>
      Уведомление участника о регистрации заявки на участие либо причинах отказа в регистрации такой заявки автоматически размещается в личном кабинете участника на веб-портале реестра.</w:t>
      </w:r>
    </w:p>
    <w:p>
      <w:pPr>
        <w:spacing w:after="0"/>
        <w:ind w:left="0"/>
        <w:jc w:val="both"/>
      </w:pPr>
      <w:r>
        <w:rPr>
          <w:rFonts w:ascii="Times New Roman"/>
          <w:b w:val="false"/>
          <w:i w:val="false"/>
          <w:color w:val="000000"/>
          <w:sz w:val="28"/>
        </w:rPr>
        <w:t>
      Неуплата подписного бонуса заявителем или лицом, прямо или косвенно контролирующим заявителя или находящимся под его контролем, в течение пяти лет, предшествующих дате подачи заявки на участие, также является основанием для отказа в регистрации такой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промышленности и строительства РК от 26.05.2025 </w:t>
      </w:r>
      <w:r>
        <w:rPr>
          <w:rFonts w:ascii="Times New Roman"/>
          <w:b w:val="false"/>
          <w:i w:val="false"/>
          <w:color w:val="000000"/>
          <w:sz w:val="28"/>
        </w:rPr>
        <w:t>№ 179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9" w:id="50"/>
    <w:p>
      <w:pPr>
        <w:spacing w:after="0"/>
        <w:ind w:left="0"/>
        <w:jc w:val="both"/>
      </w:pPr>
      <w:r>
        <w:rPr>
          <w:rFonts w:ascii="Times New Roman"/>
          <w:b w:val="false"/>
          <w:i w:val="false"/>
          <w:color w:val="000000"/>
          <w:sz w:val="28"/>
        </w:rPr>
        <w:t>
      20. Веб-портал реестра аннулирует аукционный номер участника, отозвавшего заявку на участие не менее чем за пять минут до начала проведения аукциона.</w:t>
      </w:r>
    </w:p>
    <w:bookmarkEnd w:id="50"/>
    <w:bookmarkStart w:name="z80" w:id="51"/>
    <w:p>
      <w:pPr>
        <w:spacing w:after="0"/>
        <w:ind w:left="0"/>
        <w:jc w:val="both"/>
      </w:pPr>
      <w:r>
        <w:rPr>
          <w:rFonts w:ascii="Times New Roman"/>
          <w:b w:val="false"/>
          <w:i w:val="false"/>
          <w:color w:val="000000"/>
          <w:sz w:val="28"/>
        </w:rPr>
        <w:t>
      21. Компетентный орган и единый оператор не разглашают информацию, имеющую отношение к участникам в течение всего периода подготовки аукциона и его проведения.</w:t>
      </w:r>
    </w:p>
    <w:bookmarkEnd w:id="51"/>
    <w:bookmarkStart w:name="z81" w:id="52"/>
    <w:p>
      <w:pPr>
        <w:spacing w:after="0"/>
        <w:ind w:left="0"/>
        <w:jc w:val="both"/>
      </w:pPr>
      <w:r>
        <w:rPr>
          <w:rFonts w:ascii="Times New Roman"/>
          <w:b w:val="false"/>
          <w:i w:val="false"/>
          <w:color w:val="000000"/>
          <w:sz w:val="28"/>
        </w:rPr>
        <w:t>
      22. Аукцион в аукционном зале проходит со вторника по пятницу, за исключением праздничных и выходных дней, предусмотренных Постановлением Правительства Республики Казахстан "</w:t>
      </w:r>
      <w:r>
        <w:rPr>
          <w:rFonts w:ascii="Times New Roman"/>
          <w:b w:val="false"/>
          <w:i w:val="false"/>
          <w:color w:val="000000"/>
          <w:sz w:val="28"/>
        </w:rPr>
        <w:t>Об утверждении Правил продажи объектов приватизации</w:t>
      </w:r>
      <w:r>
        <w:rPr>
          <w:rFonts w:ascii="Times New Roman"/>
          <w:b w:val="false"/>
          <w:i w:val="false"/>
          <w:color w:val="000000"/>
          <w:sz w:val="28"/>
        </w:rPr>
        <w:t>". Аукцион проводится в период с 10:00 до 17:00 часов по времени города Астана, при этом аукцион начинается не позднее 15:00 часов по времени города Астана.</w:t>
      </w:r>
    </w:p>
    <w:bookmarkEnd w:id="52"/>
    <w:bookmarkStart w:name="z82" w:id="53"/>
    <w:p>
      <w:pPr>
        <w:spacing w:after="0"/>
        <w:ind w:left="0"/>
        <w:jc w:val="both"/>
      </w:pPr>
      <w:r>
        <w:rPr>
          <w:rFonts w:ascii="Times New Roman"/>
          <w:b w:val="false"/>
          <w:i w:val="false"/>
          <w:color w:val="000000"/>
          <w:sz w:val="28"/>
        </w:rPr>
        <w:t>
      23. Если на момент завершения аукциона в 17:00 часов победитель аукциона не определен, то победителем признается участник, последний подтвердивший свое желание приобрести объект, и аукцион по данному объекту признается состоявшимся.</w:t>
      </w:r>
    </w:p>
    <w:bookmarkEnd w:id="53"/>
    <w:bookmarkStart w:name="z83" w:id="54"/>
    <w:p>
      <w:pPr>
        <w:spacing w:after="0"/>
        <w:ind w:left="0"/>
        <w:jc w:val="both"/>
      </w:pPr>
      <w:r>
        <w:rPr>
          <w:rFonts w:ascii="Times New Roman"/>
          <w:b w:val="false"/>
          <w:i w:val="false"/>
          <w:color w:val="000000"/>
          <w:sz w:val="28"/>
        </w:rPr>
        <w:t>
      24. Участнику, допущенному к аукциону, представляется доступ к аукционному залу по аукционному номеру, присваиваемому веб-порталом реестра.</w:t>
      </w:r>
    </w:p>
    <w:bookmarkEnd w:id="54"/>
    <w:bookmarkStart w:name="z84" w:id="55"/>
    <w:p>
      <w:pPr>
        <w:spacing w:after="0"/>
        <w:ind w:left="0"/>
        <w:jc w:val="both"/>
      </w:pPr>
      <w:r>
        <w:rPr>
          <w:rFonts w:ascii="Times New Roman"/>
          <w:b w:val="false"/>
          <w:i w:val="false"/>
          <w:color w:val="000000"/>
          <w:sz w:val="28"/>
        </w:rPr>
        <w:t>
      Участники аукциона в течение одного часа до начала аукциона заходят в аукционный зал, используя ЭЦП и аукционный номер. Аукцион начинается в указанное в извещении о проведении аукциона время города Астана, путем автоматического размещения в аукционном зале стартового размера подписного бонуса.</w:t>
      </w:r>
    </w:p>
    <w:bookmarkEnd w:id="55"/>
    <w:bookmarkStart w:name="z85" w:id="56"/>
    <w:p>
      <w:pPr>
        <w:spacing w:after="0"/>
        <w:ind w:left="0"/>
        <w:jc w:val="both"/>
      </w:pPr>
      <w:r>
        <w:rPr>
          <w:rFonts w:ascii="Times New Roman"/>
          <w:b w:val="false"/>
          <w:i w:val="false"/>
          <w:color w:val="000000"/>
          <w:sz w:val="28"/>
        </w:rPr>
        <w:t>
      Стартовый размер определяется компетентным органом в размере 100-кратного размера месячного расчетного показателя.</w:t>
      </w:r>
    </w:p>
    <w:bookmarkEnd w:id="56"/>
    <w:bookmarkStart w:name="z86" w:id="57"/>
    <w:p>
      <w:pPr>
        <w:spacing w:after="0"/>
        <w:ind w:left="0"/>
        <w:jc w:val="both"/>
      </w:pPr>
      <w:r>
        <w:rPr>
          <w:rFonts w:ascii="Times New Roman"/>
          <w:b w:val="false"/>
          <w:i w:val="false"/>
          <w:color w:val="000000"/>
          <w:sz w:val="28"/>
        </w:rPr>
        <w:t>
      25. Шаг изменения размера подписного бонуса устанавливается следующим образом:</w:t>
      </w:r>
    </w:p>
    <w:bookmarkEnd w:id="57"/>
    <w:bookmarkStart w:name="z87" w:id="58"/>
    <w:p>
      <w:pPr>
        <w:spacing w:after="0"/>
        <w:ind w:left="0"/>
        <w:jc w:val="both"/>
      </w:pPr>
      <w:r>
        <w:rPr>
          <w:rFonts w:ascii="Times New Roman"/>
          <w:b w:val="false"/>
          <w:i w:val="false"/>
          <w:color w:val="000000"/>
          <w:sz w:val="28"/>
        </w:rPr>
        <w:t>
      1) при текущем размере подписного бонуса в размере до 20000-кратного размера месячного расчетного показателя шаг изменения устанавливается в размере 25 процентов;</w:t>
      </w:r>
    </w:p>
    <w:bookmarkEnd w:id="58"/>
    <w:bookmarkStart w:name="z88" w:id="59"/>
    <w:p>
      <w:pPr>
        <w:spacing w:after="0"/>
        <w:ind w:left="0"/>
        <w:jc w:val="both"/>
      </w:pPr>
      <w:r>
        <w:rPr>
          <w:rFonts w:ascii="Times New Roman"/>
          <w:b w:val="false"/>
          <w:i w:val="false"/>
          <w:color w:val="000000"/>
          <w:sz w:val="28"/>
        </w:rPr>
        <w:t>
      2) при текущем размере подписного бонуса в размере от 20000-кратного до 50000-кратного размера месячного расчетного показателя шаг изменения устанавливается в размере 20 процентов;</w:t>
      </w:r>
    </w:p>
    <w:bookmarkEnd w:id="59"/>
    <w:bookmarkStart w:name="z89" w:id="60"/>
    <w:p>
      <w:pPr>
        <w:spacing w:after="0"/>
        <w:ind w:left="0"/>
        <w:jc w:val="both"/>
      </w:pPr>
      <w:r>
        <w:rPr>
          <w:rFonts w:ascii="Times New Roman"/>
          <w:b w:val="false"/>
          <w:i w:val="false"/>
          <w:color w:val="000000"/>
          <w:sz w:val="28"/>
        </w:rPr>
        <w:t>
      3) при текущем размере подписного бонуса в размере от 50000-кратного до 100000-кратного размера месячного расчетного показателя шаг изменения устанавливается в размере 15 процентов;</w:t>
      </w:r>
    </w:p>
    <w:bookmarkEnd w:id="60"/>
    <w:bookmarkStart w:name="z90" w:id="61"/>
    <w:p>
      <w:pPr>
        <w:spacing w:after="0"/>
        <w:ind w:left="0"/>
        <w:jc w:val="both"/>
      </w:pPr>
      <w:r>
        <w:rPr>
          <w:rFonts w:ascii="Times New Roman"/>
          <w:b w:val="false"/>
          <w:i w:val="false"/>
          <w:color w:val="000000"/>
          <w:sz w:val="28"/>
        </w:rPr>
        <w:t>
      4) при текущем размере подписного бонуса в размере от 100000-кратного до 250000-кратного размера месячного расчетного показателя шаг изменения устанавливается в размере 10 процента;</w:t>
      </w:r>
    </w:p>
    <w:bookmarkEnd w:id="61"/>
    <w:bookmarkStart w:name="z91" w:id="62"/>
    <w:p>
      <w:pPr>
        <w:spacing w:after="0"/>
        <w:ind w:left="0"/>
        <w:jc w:val="both"/>
      </w:pPr>
      <w:r>
        <w:rPr>
          <w:rFonts w:ascii="Times New Roman"/>
          <w:b w:val="false"/>
          <w:i w:val="false"/>
          <w:color w:val="000000"/>
          <w:sz w:val="28"/>
        </w:rPr>
        <w:t>
      5) при текущем размере подписного бонуса в размере от 250000-кратного размера месячного расчетного показателя и выше шаг изменения устанавливается в размере 5 процента.</w:t>
      </w:r>
    </w:p>
    <w:bookmarkEnd w:id="62"/>
    <w:bookmarkStart w:name="z98" w:id="63"/>
    <w:p>
      <w:pPr>
        <w:spacing w:after="0"/>
        <w:ind w:left="0"/>
        <w:jc w:val="both"/>
      </w:pPr>
      <w:r>
        <w:rPr>
          <w:rFonts w:ascii="Times New Roman"/>
          <w:b w:val="false"/>
          <w:i w:val="false"/>
          <w:color w:val="000000"/>
          <w:sz w:val="28"/>
        </w:rPr>
        <w:t>
      26. Аукцион проводится следующим образом:</w:t>
      </w:r>
    </w:p>
    <w:bookmarkEnd w:id="63"/>
    <w:p>
      <w:pPr>
        <w:spacing w:after="0"/>
        <w:ind w:left="0"/>
        <w:jc w:val="both"/>
      </w:pPr>
      <w:r>
        <w:rPr>
          <w:rFonts w:ascii="Times New Roman"/>
          <w:b w:val="false"/>
          <w:i w:val="false"/>
          <w:color w:val="000000"/>
          <w:sz w:val="28"/>
        </w:rPr>
        <w:t>
      1) если в течение десяти минут с момента подтверждения стартового размера подписного бонуса в аукционном зале участник подтвердит свое желание приобрести объект путем увеличения стартового размера подписного бонуса на шаг, установленный согласно пункту 25 настоящих Правил, то стартовый размер подписного бонуса увеличивается на установленный шаг;</w:t>
      </w:r>
    </w:p>
    <w:p>
      <w:pPr>
        <w:spacing w:after="0"/>
        <w:ind w:left="0"/>
        <w:jc w:val="both"/>
      </w:pPr>
      <w:r>
        <w:rPr>
          <w:rFonts w:ascii="Times New Roman"/>
          <w:b w:val="false"/>
          <w:i w:val="false"/>
          <w:color w:val="000000"/>
          <w:sz w:val="28"/>
        </w:rPr>
        <w:t>
      2) если в течение десяти минут после подтверждения стартового размера подписного бонуса в аукционном зале ни один из участников не подтвердит свое желание приобрести объект путем увеличения стартового размера подписного бонуса, то победителем признается участник, подтвердивший стартовый размер подписного бонуса, а аукцион по данному объекту признается состоявшимся;</w:t>
      </w:r>
    </w:p>
    <w:p>
      <w:pPr>
        <w:spacing w:after="0"/>
        <w:ind w:left="0"/>
        <w:jc w:val="both"/>
      </w:pPr>
      <w:r>
        <w:rPr>
          <w:rFonts w:ascii="Times New Roman"/>
          <w:b w:val="false"/>
          <w:i w:val="false"/>
          <w:color w:val="000000"/>
          <w:sz w:val="28"/>
        </w:rPr>
        <w:t>
      3) если в течение десяти минут после увеличения текущего размера подписного бонуса ни один из участников не подтвердит свое желание приобрести объект путем увеличения текущего размера подписного бонуса, то победителем признается участник, последним подтвердивший свое желание приобрести объект, а аукцион по данному объекту признается состоявшимся.</w:t>
      </w:r>
    </w:p>
    <w:p>
      <w:pPr>
        <w:spacing w:after="0"/>
        <w:ind w:left="0"/>
        <w:jc w:val="both"/>
      </w:pPr>
      <w:r>
        <w:rPr>
          <w:rFonts w:ascii="Times New Roman"/>
          <w:b w:val="false"/>
          <w:i w:val="false"/>
          <w:color w:val="000000"/>
          <w:sz w:val="28"/>
        </w:rPr>
        <w:t>
      4) если на момент завершения аукциона в 17:00 часов победитель аукциона не определен, то победителем признается участник, последним подтвердивший свое желание приобрести объект, и аукцион по данному объекту признается состоявшимся.</w:t>
      </w:r>
    </w:p>
    <w:p>
      <w:pPr>
        <w:spacing w:after="0"/>
        <w:ind w:left="0"/>
        <w:jc w:val="both"/>
      </w:pPr>
      <w:r>
        <w:rPr>
          <w:rFonts w:ascii="Times New Roman"/>
          <w:b w:val="false"/>
          <w:i w:val="false"/>
          <w:color w:val="000000"/>
          <w:sz w:val="28"/>
        </w:rPr>
        <w:t>
      Торги по объекту ведутся до максимально подтвержденного размера подписного бонуса одним из участников. Аукцион, в котором зарегистрировался только один участник, признается состоявшимся, если участник подтвердил стартовый размер подписного бонуса.</w:t>
      </w:r>
    </w:p>
    <w:p>
      <w:pPr>
        <w:spacing w:after="0"/>
        <w:ind w:left="0"/>
        <w:jc w:val="both"/>
      </w:pPr>
      <w:r>
        <w:rPr>
          <w:rFonts w:ascii="Times New Roman"/>
          <w:b w:val="false"/>
          <w:i w:val="false"/>
          <w:color w:val="000000"/>
          <w:sz w:val="28"/>
        </w:rPr>
        <w:t>
      Итоги аукциона по каждому проданному объекту оформляются протоколом об итогах аукциона, который подписывается на веб-портале реестра компетентным органом с ЭЦП в день проведения аукциона.</w:t>
      </w:r>
    </w:p>
    <w:p>
      <w:pPr>
        <w:spacing w:after="0"/>
        <w:ind w:left="0"/>
        <w:jc w:val="both"/>
      </w:pPr>
      <w:r>
        <w:rPr>
          <w:rFonts w:ascii="Times New Roman"/>
          <w:b w:val="false"/>
          <w:i w:val="false"/>
          <w:color w:val="000000"/>
          <w:sz w:val="28"/>
        </w:rPr>
        <w:t>
      Протокол об итогах аукциона является документом, фиксирующим итоги аукциона и обязательства по оплате размера подписного бонуса, подтвержденного участником.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промышленности и строительства РК от 26.05.2025 </w:t>
      </w:r>
      <w:r>
        <w:rPr>
          <w:rFonts w:ascii="Times New Roman"/>
          <w:b w:val="false"/>
          <w:i w:val="false"/>
          <w:color w:val="000000"/>
          <w:sz w:val="28"/>
        </w:rPr>
        <w:t>№ 179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9" w:id="64"/>
    <w:p>
      <w:pPr>
        <w:spacing w:after="0"/>
        <w:ind w:left="0"/>
        <w:jc w:val="both"/>
      </w:pPr>
      <w:r>
        <w:rPr>
          <w:rFonts w:ascii="Times New Roman"/>
          <w:b w:val="false"/>
          <w:i w:val="false"/>
          <w:color w:val="000000"/>
          <w:sz w:val="28"/>
        </w:rPr>
        <w:t>
      27. В протоколе об итогах аукциона содержатся следующие данные:</w:t>
      </w:r>
    </w:p>
    <w:bookmarkEnd w:id="64"/>
    <w:bookmarkStart w:name="z100" w:id="65"/>
    <w:p>
      <w:pPr>
        <w:spacing w:after="0"/>
        <w:ind w:left="0"/>
        <w:jc w:val="both"/>
      </w:pPr>
      <w:r>
        <w:rPr>
          <w:rFonts w:ascii="Times New Roman"/>
          <w:b w:val="false"/>
          <w:i w:val="false"/>
          <w:color w:val="000000"/>
          <w:sz w:val="28"/>
        </w:rPr>
        <w:t>
      1) сведения об аукционе;</w:t>
      </w:r>
    </w:p>
    <w:bookmarkEnd w:id="65"/>
    <w:bookmarkStart w:name="z101" w:id="66"/>
    <w:p>
      <w:pPr>
        <w:spacing w:after="0"/>
        <w:ind w:left="0"/>
        <w:jc w:val="both"/>
      </w:pPr>
      <w:r>
        <w:rPr>
          <w:rFonts w:ascii="Times New Roman"/>
          <w:b w:val="false"/>
          <w:i w:val="false"/>
          <w:color w:val="000000"/>
          <w:sz w:val="28"/>
        </w:rPr>
        <w:t>
      2) сведения об объекте – код блока (коды блоков);</w:t>
      </w:r>
    </w:p>
    <w:bookmarkEnd w:id="66"/>
    <w:bookmarkStart w:name="z102" w:id="67"/>
    <w:p>
      <w:pPr>
        <w:spacing w:after="0"/>
        <w:ind w:left="0"/>
        <w:jc w:val="both"/>
      </w:pPr>
      <w:r>
        <w:rPr>
          <w:rFonts w:ascii="Times New Roman"/>
          <w:b w:val="false"/>
          <w:i w:val="false"/>
          <w:color w:val="000000"/>
          <w:sz w:val="28"/>
        </w:rPr>
        <w:t>
      3) реестр итогов аукциона.</w:t>
      </w:r>
    </w:p>
    <w:bookmarkEnd w:id="67"/>
    <w:bookmarkStart w:name="z103" w:id="68"/>
    <w:p>
      <w:pPr>
        <w:spacing w:after="0"/>
        <w:ind w:left="0"/>
        <w:jc w:val="both"/>
      </w:pPr>
      <w:r>
        <w:rPr>
          <w:rFonts w:ascii="Times New Roman"/>
          <w:b w:val="false"/>
          <w:i w:val="false"/>
          <w:color w:val="000000"/>
          <w:sz w:val="28"/>
        </w:rPr>
        <w:t>
      28. Реестр итогов аукциона формируется веб-порталом реестра после завершения аукциона по форме, в соответствии с приложением 2 к настоящим Правилам.</w:t>
      </w:r>
    </w:p>
    <w:bookmarkEnd w:id="68"/>
    <w:bookmarkStart w:name="z104" w:id="69"/>
    <w:p>
      <w:pPr>
        <w:spacing w:after="0"/>
        <w:ind w:left="0"/>
        <w:jc w:val="both"/>
      </w:pPr>
      <w:r>
        <w:rPr>
          <w:rFonts w:ascii="Times New Roman"/>
          <w:b w:val="false"/>
          <w:i w:val="false"/>
          <w:color w:val="000000"/>
          <w:sz w:val="28"/>
        </w:rPr>
        <w:t>
      29. По итогам аукциона приоритет на включение блока (блоков) в лицензию предоставляется победителю аукциона согласно поданному им заявлению на лицензию.</w:t>
      </w:r>
    </w:p>
    <w:bookmarkEnd w:id="69"/>
    <w:bookmarkStart w:name="z105" w:id="70"/>
    <w:p>
      <w:pPr>
        <w:spacing w:after="0"/>
        <w:ind w:left="0"/>
        <w:jc w:val="both"/>
      </w:pPr>
      <w:r>
        <w:rPr>
          <w:rFonts w:ascii="Times New Roman"/>
          <w:b w:val="false"/>
          <w:i w:val="false"/>
          <w:color w:val="000000"/>
          <w:sz w:val="28"/>
        </w:rPr>
        <w:t>
      30. Победителем аукциона (торгов) признается участник, подтвердивший максимальный размер подписного бонуса.</w:t>
      </w:r>
    </w:p>
    <w:bookmarkEnd w:id="70"/>
    <w:bookmarkStart w:name="z106" w:id="71"/>
    <w:p>
      <w:pPr>
        <w:spacing w:after="0"/>
        <w:ind w:left="0"/>
        <w:jc w:val="both"/>
      </w:pPr>
      <w:r>
        <w:rPr>
          <w:rFonts w:ascii="Times New Roman"/>
          <w:b w:val="false"/>
          <w:i w:val="false"/>
          <w:color w:val="000000"/>
          <w:sz w:val="28"/>
        </w:rPr>
        <w:t>
      31. Подписной бонус подлежит уплате на электронный кошелек победителем не позднее двадцати рабочих дней со дня подписания протокола об итогах аукциона.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промышленности и строительства РК от 26.05.2025 </w:t>
      </w:r>
      <w:r>
        <w:rPr>
          <w:rFonts w:ascii="Times New Roman"/>
          <w:b w:val="false"/>
          <w:i w:val="false"/>
          <w:color w:val="000000"/>
          <w:sz w:val="28"/>
        </w:rPr>
        <w:t>№ 179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7" w:id="72"/>
    <w:p>
      <w:pPr>
        <w:spacing w:after="0"/>
        <w:ind w:left="0"/>
        <w:jc w:val="both"/>
      </w:pPr>
      <w:r>
        <w:rPr>
          <w:rFonts w:ascii="Times New Roman"/>
          <w:b w:val="false"/>
          <w:i w:val="false"/>
          <w:color w:val="000000"/>
          <w:sz w:val="28"/>
        </w:rPr>
        <w:t>
      32. В случае неуплаты подписного бонуса в установленный Правилами срок, победителем будет считаться каждый последующий участник (далее - следующий участник) в порядке очередности согласно реестру итогов аукциона с учетом подтвержденного им размера подписного бонуса. К следующему участнику также переходит приоритет на включение блоков (блоков) в лицензию согласно поданному им заявлению на лицензию. В этом случае подписной бонус подлежит уплате в течение десяти рабочих дней со дня истечения срока уплаты подписного бонуса для предыдущего участника аукциона, утратившего статус победителя.</w:t>
      </w:r>
    </w:p>
    <w:bookmarkEnd w:id="72"/>
    <w:bookmarkStart w:name="z108" w:id="73"/>
    <w:p>
      <w:pPr>
        <w:spacing w:after="0"/>
        <w:ind w:left="0"/>
        <w:jc w:val="both"/>
      </w:pPr>
      <w:r>
        <w:rPr>
          <w:rFonts w:ascii="Times New Roman"/>
          <w:b w:val="false"/>
          <w:i w:val="false"/>
          <w:color w:val="000000"/>
          <w:sz w:val="28"/>
        </w:rPr>
        <w:t xml:space="preserve">
      33. Приоритет на включение блока (блоков) по итогам аукциона устанавливается с учетом соблюдения условий формирования территории разведки, предусмотренных частями второй и третьей </w:t>
      </w:r>
      <w:r>
        <w:rPr>
          <w:rFonts w:ascii="Times New Roman"/>
          <w:b w:val="false"/>
          <w:i w:val="false"/>
          <w:color w:val="000000"/>
          <w:sz w:val="28"/>
        </w:rPr>
        <w:t>пункта 2</w:t>
      </w:r>
      <w:r>
        <w:rPr>
          <w:rFonts w:ascii="Times New Roman"/>
          <w:b w:val="false"/>
          <w:i w:val="false"/>
          <w:color w:val="000000"/>
          <w:sz w:val="28"/>
        </w:rPr>
        <w:t xml:space="preserve"> статьи 19 и </w:t>
      </w:r>
      <w:r>
        <w:rPr>
          <w:rFonts w:ascii="Times New Roman"/>
          <w:b w:val="false"/>
          <w:i w:val="false"/>
          <w:color w:val="000000"/>
          <w:sz w:val="28"/>
        </w:rPr>
        <w:t>пункта 3</w:t>
      </w:r>
      <w:r>
        <w:rPr>
          <w:rFonts w:ascii="Times New Roman"/>
          <w:b w:val="false"/>
          <w:i w:val="false"/>
          <w:color w:val="000000"/>
          <w:sz w:val="28"/>
        </w:rPr>
        <w:t xml:space="preserve"> статьи 186 Кодекса о недрах. В случае невозможности соблюдения указанных требований приоритет на включение блока (блоков) по итогам аукциона переходит к следующему участнику. К указанному участнику также переходит обязанность по уплате подписного бонуса в подтвержденном им размере.</w:t>
      </w:r>
    </w:p>
    <w:bookmarkEnd w:id="73"/>
    <w:bookmarkStart w:name="z109" w:id="74"/>
    <w:p>
      <w:pPr>
        <w:spacing w:after="0"/>
        <w:ind w:left="0"/>
        <w:jc w:val="both"/>
      </w:pPr>
      <w:r>
        <w:rPr>
          <w:rFonts w:ascii="Times New Roman"/>
          <w:b w:val="false"/>
          <w:i w:val="false"/>
          <w:color w:val="000000"/>
          <w:sz w:val="28"/>
        </w:rPr>
        <w:t>
      34. Обязательство по уплате суммы подписного бонуса, определенной в отношении блока (блоков) по итогам аукциона или в соответствии пунктами 31, 32 и 33 настоящих Правил является условием для выдачи лицензии на разведку, а его неисполнение – основанием для отказа в выдаче лицензии , а так же отказа в выдаче в течение пяти лет лицензий на разведку и добычу твердых полезных ископаемых победителю, следующему участнику или лицу, прямо или косвенно контролирующего данных участников аукциона или находящемуся под их контролем.</w:t>
      </w:r>
    </w:p>
    <w:bookmarkEnd w:id="74"/>
    <w:bookmarkStart w:name="z110" w:id="75"/>
    <w:p>
      <w:pPr>
        <w:spacing w:after="0"/>
        <w:ind w:left="0"/>
        <w:jc w:val="both"/>
      </w:pPr>
      <w:r>
        <w:rPr>
          <w:rFonts w:ascii="Times New Roman"/>
          <w:b w:val="false"/>
          <w:i w:val="false"/>
          <w:color w:val="000000"/>
          <w:sz w:val="28"/>
        </w:rPr>
        <w:t>
      35. Уплата окончательного размера подписного бонуса производится непосредственно участником посредством пополнения электронного кошелька и последующего подписания им в ЕПН заявления на перечисление окончательного размера подписного бонуса в бюджет.</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промышленности и строительства РК от 26.05.2025 </w:t>
      </w:r>
      <w:r>
        <w:rPr>
          <w:rFonts w:ascii="Times New Roman"/>
          <w:b w:val="false"/>
          <w:i w:val="false"/>
          <w:color w:val="000000"/>
          <w:sz w:val="28"/>
        </w:rPr>
        <w:t>№ 179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1" w:id="76"/>
    <w:p>
      <w:pPr>
        <w:spacing w:after="0"/>
        <w:ind w:left="0"/>
        <w:jc w:val="both"/>
      </w:pPr>
      <w:r>
        <w:rPr>
          <w:rFonts w:ascii="Times New Roman"/>
          <w:b w:val="false"/>
          <w:i w:val="false"/>
          <w:color w:val="000000"/>
          <w:sz w:val="28"/>
        </w:rPr>
        <w:t>
      36. Уведомление участника о переходе к нему приоритета и обязательств формируется компетентным органом в ЕПН и автоматически размещается в личном кабинете участника на веб-портале реестра.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промышленности и строительства РК от 26.05.2025 </w:t>
      </w:r>
      <w:r>
        <w:rPr>
          <w:rFonts w:ascii="Times New Roman"/>
          <w:b w:val="false"/>
          <w:i w:val="false"/>
          <w:color w:val="000000"/>
          <w:sz w:val="28"/>
        </w:rPr>
        <w:t>№ 179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2" w:id="77"/>
    <w:p>
      <w:pPr>
        <w:spacing w:after="0"/>
        <w:ind w:left="0"/>
        <w:jc w:val="both"/>
      </w:pPr>
      <w:r>
        <w:rPr>
          <w:rFonts w:ascii="Times New Roman"/>
          <w:b w:val="false"/>
          <w:i w:val="false"/>
          <w:color w:val="000000"/>
          <w:sz w:val="28"/>
        </w:rPr>
        <w:t>
      37. Окончательная сумма подписного бонуса по лицензии формируется из суммы подписного бонуса (подписных бонусов), подлежащего (подлежащих) уплате по итогам аукциона (аукциона), и суммы подписного бонуса, предусмотренного налоговым законодательством Республики Казахстан, подлежащей уплате после выдачи лицензии.</w:t>
      </w:r>
    </w:p>
    <w:bookmarkEnd w:id="77"/>
    <w:bookmarkStart w:name="z113" w:id="78"/>
    <w:p>
      <w:pPr>
        <w:spacing w:after="0"/>
        <w:ind w:left="0"/>
        <w:jc w:val="both"/>
      </w:pPr>
      <w:r>
        <w:rPr>
          <w:rFonts w:ascii="Times New Roman"/>
          <w:b w:val="false"/>
          <w:i w:val="false"/>
          <w:color w:val="000000"/>
          <w:sz w:val="28"/>
        </w:rPr>
        <w:t>
      38. В случае неуплаты подписного бонуса ни одним из участников компетентный орган с ЭЦП на веб-портале реестра подписывает акт об отмене результатов аукциона.</w:t>
      </w:r>
    </w:p>
    <w:bookmarkEnd w:id="78"/>
    <w:bookmarkStart w:name="z114" w:id="79"/>
    <w:p>
      <w:pPr>
        <w:spacing w:after="0"/>
        <w:ind w:left="0"/>
        <w:jc w:val="both"/>
      </w:pPr>
      <w:r>
        <w:rPr>
          <w:rFonts w:ascii="Times New Roman"/>
          <w:b w:val="false"/>
          <w:i w:val="false"/>
          <w:color w:val="000000"/>
          <w:sz w:val="28"/>
        </w:rPr>
        <w:t>
      39. В отсутствии подтверждения стартового размера подписного бонуса в соответствии с подпунктом 1) пункта 25 настоящих Правил ни одним из участников или неуплаты ими подписного бонуса, приоритетность на блок (блока), впервые включенного (включенных) в программу, устанавливается в порядке очередности поступления заявлений на лицензию от заявителей, не зарегистрировавшихся в качестве участников аукциона, со дня начала их приема.</w:t>
      </w:r>
    </w:p>
    <w:bookmarkEnd w:id="79"/>
    <w:bookmarkStart w:name="z115" w:id="80"/>
    <w:p>
      <w:pPr>
        <w:spacing w:after="0"/>
        <w:ind w:left="0"/>
        <w:jc w:val="both"/>
      </w:pPr>
      <w:r>
        <w:rPr>
          <w:rFonts w:ascii="Times New Roman"/>
          <w:b w:val="false"/>
          <w:i w:val="false"/>
          <w:color w:val="000000"/>
          <w:sz w:val="28"/>
        </w:rPr>
        <w:t>
      40. Подписной бонус не подлежит возврату, в том числе в случае несоблюдения заявителем срока представления компетентному органу надлежащего обеспечения исполнения обязательств по ликвидации последствий операций по разведке твердых полезных ископаемых в соответствии с требованиями Кодекса о недрах в течение сорока рабочих дней, исчисляемых со дня уплаты подписного бонуса.</w:t>
      </w:r>
    </w:p>
    <w:bookmarkEnd w:id="80"/>
    <w:bookmarkStart w:name="z116" w:id="81"/>
    <w:p>
      <w:pPr>
        <w:spacing w:after="0"/>
        <w:ind w:left="0"/>
        <w:jc w:val="both"/>
      </w:pPr>
      <w:r>
        <w:rPr>
          <w:rFonts w:ascii="Times New Roman"/>
          <w:b w:val="false"/>
          <w:i w:val="false"/>
          <w:color w:val="000000"/>
          <w:sz w:val="28"/>
        </w:rPr>
        <w:t>
      41. При возникновении в ходе аукциона технического сбоя, препятствующего участию в аукционе, участник:</w:t>
      </w:r>
    </w:p>
    <w:bookmarkEnd w:id="81"/>
    <w:bookmarkStart w:name="z117" w:id="82"/>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аукциона электронного уведомления с контактными данными единого оператора;</w:t>
      </w:r>
    </w:p>
    <w:bookmarkEnd w:id="82"/>
    <w:bookmarkStart w:name="z118" w:id="83"/>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End w:id="83"/>
    <w:bookmarkStart w:name="z119" w:id="84"/>
    <w:p>
      <w:pPr>
        <w:spacing w:after="0"/>
        <w:ind w:left="0"/>
        <w:jc w:val="both"/>
      </w:pPr>
      <w:r>
        <w:rPr>
          <w:rFonts w:ascii="Times New Roman"/>
          <w:b w:val="false"/>
          <w:i w:val="false"/>
          <w:color w:val="000000"/>
          <w:sz w:val="28"/>
        </w:rPr>
        <w:t>
      42. Единый оператор фиксирует факт технического сбоя и при его наличии на стороне веб-портала реестра уведомляет всех участников аукциона посредством размещения информации на веб-портале реестра.</w:t>
      </w:r>
    </w:p>
    <w:bookmarkEnd w:id="84"/>
    <w:bookmarkStart w:name="z120" w:id="85"/>
    <w:p>
      <w:pPr>
        <w:spacing w:after="0"/>
        <w:ind w:left="0"/>
        <w:jc w:val="both"/>
      </w:pPr>
      <w:r>
        <w:rPr>
          <w:rFonts w:ascii="Times New Roman"/>
          <w:b w:val="false"/>
          <w:i w:val="false"/>
          <w:color w:val="000000"/>
          <w:sz w:val="28"/>
        </w:rPr>
        <w:t>
      43. При техническом сбое компьютерного и (или) телекоммуникационного оборудования участника аукцион продолжается.</w:t>
      </w:r>
    </w:p>
    <w:bookmarkEnd w:id="85"/>
    <w:bookmarkStart w:name="z121" w:id="86"/>
    <w:p>
      <w:pPr>
        <w:spacing w:after="0"/>
        <w:ind w:left="0"/>
        <w:jc w:val="both"/>
      </w:pPr>
      <w:r>
        <w:rPr>
          <w:rFonts w:ascii="Times New Roman"/>
          <w:b w:val="false"/>
          <w:i w:val="false"/>
          <w:color w:val="000000"/>
          <w:sz w:val="28"/>
        </w:rPr>
        <w:t>
      44. В случае наличия факта технического сбоя веб-портала реестра, указанного в пункте 41 настоящих Правил, препятствующего проведению аукциона или процедуре проведения аукциона, единый оператор письменно уведомляет об этом компетентный орган и переносит аукцион на следующий рабочий день после дня исправления технического сбоя с обязательным предварительным извещением принимавших участие в аукционе участников о дате и времени продолжения данного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86"/>
    <w:bookmarkStart w:name="z122" w:id="87"/>
    <w:p>
      <w:pPr>
        <w:spacing w:after="0"/>
        <w:ind w:left="0"/>
        <w:jc w:val="both"/>
      </w:pPr>
      <w:r>
        <w:rPr>
          <w:rFonts w:ascii="Times New Roman"/>
          <w:b w:val="false"/>
          <w:i w:val="false"/>
          <w:color w:val="000000"/>
          <w:sz w:val="28"/>
        </w:rPr>
        <w:t>
      45. Аукцион признается несостоявшимся и повторный аукцион не проводится, если в день проведения аукциона не зарегистрировался ни один участник. В этом случае приоритетность на включение блока (блока), впервые включенного (включенных) в программу, устанавливается в порядке очередности поступления заявлений на лицензию со дня начала их приема.</w:t>
      </w:r>
    </w:p>
    <w:bookmarkEnd w:id="87"/>
    <w:bookmarkStart w:name="z123" w:id="88"/>
    <w:p>
      <w:pPr>
        <w:spacing w:after="0"/>
        <w:ind w:left="0"/>
        <w:jc w:val="both"/>
      </w:pPr>
      <w:r>
        <w:rPr>
          <w:rFonts w:ascii="Times New Roman"/>
          <w:b w:val="false"/>
          <w:i w:val="false"/>
          <w:color w:val="000000"/>
          <w:sz w:val="28"/>
        </w:rPr>
        <w:t>
      46. Признание аукциона несостоявшимся оформляется протоколом, формируемым на веб-портале реестра и подписываемым компетентным органом ЭЦП.</w:t>
      </w:r>
    </w:p>
    <w:bookmarkEnd w:id="88"/>
    <w:bookmarkStart w:name="z124" w:id="89"/>
    <w:p>
      <w:pPr>
        <w:spacing w:after="0"/>
        <w:ind w:left="0"/>
        <w:jc w:val="both"/>
      </w:pPr>
      <w:r>
        <w:rPr>
          <w:rFonts w:ascii="Times New Roman"/>
          <w:b w:val="false"/>
          <w:i w:val="false"/>
          <w:color w:val="000000"/>
          <w:sz w:val="28"/>
        </w:rPr>
        <w:t>
      47. Признание аукциона недействительным по требованию участника или компетентного органа производится по решению суда.</w:t>
      </w:r>
    </w:p>
    <w:bookmarkEnd w:id="89"/>
    <w:bookmarkStart w:name="z125" w:id="90"/>
    <w:p>
      <w:pPr>
        <w:spacing w:after="0"/>
        <w:ind w:left="0"/>
        <w:jc w:val="both"/>
      </w:pPr>
      <w:r>
        <w:rPr>
          <w:rFonts w:ascii="Times New Roman"/>
          <w:b w:val="false"/>
          <w:i w:val="false"/>
          <w:color w:val="000000"/>
          <w:sz w:val="28"/>
        </w:rPr>
        <w:t>
      48. В случае оспаривания действительности аукциона до выдачи лицензии, ее выдача приостанавливается до вынесения решения суда.</w:t>
      </w:r>
    </w:p>
    <w:bookmarkEnd w:id="90"/>
    <w:bookmarkStart w:name="z126" w:id="91"/>
    <w:p>
      <w:pPr>
        <w:spacing w:after="0"/>
        <w:ind w:left="0"/>
        <w:jc w:val="both"/>
      </w:pPr>
      <w:r>
        <w:rPr>
          <w:rFonts w:ascii="Times New Roman"/>
          <w:b w:val="false"/>
          <w:i w:val="false"/>
          <w:color w:val="000000"/>
          <w:sz w:val="28"/>
        </w:rPr>
        <w:t>
      49. Признание аукциона недействительным влечет недействительность выданной лицензии.</w:t>
      </w:r>
    </w:p>
    <w:bookmarkEnd w:id="91"/>
    <w:bookmarkStart w:name="z127" w:id="92"/>
    <w:p>
      <w:pPr>
        <w:spacing w:after="0"/>
        <w:ind w:left="0"/>
        <w:jc w:val="both"/>
      </w:pPr>
      <w:r>
        <w:rPr>
          <w:rFonts w:ascii="Times New Roman"/>
          <w:b w:val="false"/>
          <w:i w:val="false"/>
          <w:color w:val="000000"/>
          <w:sz w:val="28"/>
        </w:rPr>
        <w:t>
      50. Споры, возникающие в ходе организации и проведения аукциона, разрешаются в порядке, установленном гражданским законодательством Республики Казахстан.</w:t>
      </w:r>
    </w:p>
    <w:bookmarkEnd w:id="92"/>
    <w:bookmarkStart w:name="z128" w:id="93"/>
    <w:p>
      <w:pPr>
        <w:spacing w:after="0"/>
        <w:ind w:left="0"/>
        <w:jc w:val="both"/>
      </w:pPr>
      <w:r>
        <w:rPr>
          <w:rFonts w:ascii="Times New Roman"/>
          <w:b w:val="false"/>
          <w:i w:val="false"/>
          <w:color w:val="000000"/>
          <w:sz w:val="28"/>
        </w:rPr>
        <w:t>
      _______________________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аукциона среди заявителей по</w:t>
            </w:r>
            <w:r>
              <w:br/>
            </w:r>
            <w:r>
              <w:rPr>
                <w:rFonts w:ascii="Times New Roman"/>
                <w:b w:val="false"/>
                <w:i w:val="false"/>
                <w:color w:val="000000"/>
                <w:sz w:val="20"/>
              </w:rPr>
              <w:t xml:space="preserve">заявлениям о выдаче лицензии </w:t>
            </w:r>
            <w:r>
              <w:br/>
            </w:r>
            <w:r>
              <w:rPr>
                <w:rFonts w:ascii="Times New Roman"/>
                <w:b w:val="false"/>
                <w:i w:val="false"/>
                <w:color w:val="000000"/>
                <w:sz w:val="20"/>
              </w:rPr>
              <w:t xml:space="preserve">на разведку твердых полезных </w:t>
            </w:r>
            <w:r>
              <w:br/>
            </w:r>
            <w:r>
              <w:rPr>
                <w:rFonts w:ascii="Times New Roman"/>
                <w:b w:val="false"/>
                <w:i w:val="false"/>
                <w:color w:val="000000"/>
                <w:sz w:val="20"/>
              </w:rPr>
              <w:t xml:space="preserve">ископаемых, имеющим </w:t>
            </w:r>
            <w:r>
              <w:br/>
            </w:r>
            <w:r>
              <w:rPr>
                <w:rFonts w:ascii="Times New Roman"/>
                <w:b w:val="false"/>
                <w:i w:val="false"/>
                <w:color w:val="000000"/>
                <w:sz w:val="20"/>
              </w:rPr>
              <w:t>одинаковую приоритетность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94"/>
    <w:p>
      <w:pPr>
        <w:spacing w:after="0"/>
        <w:ind w:left="0"/>
        <w:jc w:val="left"/>
      </w:pPr>
      <w:r>
        <w:rPr>
          <w:rFonts w:ascii="Times New Roman"/>
          <w:b/>
          <w:i w:val="false"/>
          <w:color w:val="000000"/>
        </w:rPr>
        <w:t xml:space="preserve"> Заявка на участие в аукционе</w:t>
      </w:r>
    </w:p>
    <w:bookmarkEnd w:id="94"/>
    <w:p>
      <w:pPr>
        <w:spacing w:after="0"/>
        <w:ind w:left="0"/>
        <w:jc w:val="both"/>
      </w:pPr>
      <w:bookmarkStart w:name="z132" w:id="95"/>
      <w:r>
        <w:rPr>
          <w:rFonts w:ascii="Times New Roman"/>
          <w:b w:val="false"/>
          <w:i w:val="false"/>
          <w:color w:val="000000"/>
          <w:sz w:val="28"/>
        </w:rPr>
        <w:t xml:space="preserve">
      1. Рассмотрев опубликованное извещение о проведении аукциона на предоставление </w:t>
      </w:r>
    </w:p>
    <w:bookmarkEnd w:id="95"/>
    <w:p>
      <w:pPr>
        <w:spacing w:after="0"/>
        <w:ind w:left="0"/>
        <w:jc w:val="both"/>
      </w:pPr>
      <w:r>
        <w:rPr>
          <w:rFonts w:ascii="Times New Roman"/>
          <w:b w:val="false"/>
          <w:i w:val="false"/>
          <w:color w:val="000000"/>
          <w:sz w:val="28"/>
        </w:rPr>
        <w:t xml:space="preserve">права на разведку твердых полезных ископаемых среди заявителей, чьи заявления имеют </w:t>
      </w:r>
    </w:p>
    <w:p>
      <w:pPr>
        <w:spacing w:after="0"/>
        <w:ind w:left="0"/>
        <w:jc w:val="both"/>
      </w:pPr>
      <w:r>
        <w:rPr>
          <w:rFonts w:ascii="Times New Roman"/>
          <w:b w:val="false"/>
          <w:i w:val="false"/>
          <w:color w:val="000000"/>
          <w:sz w:val="28"/>
        </w:rPr>
        <w:t>одинаковую приоритетность по объекту:</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(сведения по объекту аукциона, участку (блоку) твердых полезных ископаемых)</w:t>
      </w:r>
    </w:p>
    <w:p>
      <w:pPr>
        <w:spacing w:after="0"/>
        <w:ind w:left="0"/>
        <w:jc w:val="both"/>
      </w:pPr>
      <w:r>
        <w:rPr>
          <w:rFonts w:ascii="Times New Roman"/>
          <w:b w:val="false"/>
          <w:i w:val="false"/>
          <w:color w:val="000000"/>
          <w:sz w:val="28"/>
        </w:rPr>
        <w:t xml:space="preserve">       и ознакомившись с Правилами проведения данного аукциона, прошу (сим) принять </w:t>
      </w:r>
    </w:p>
    <w:p>
      <w:pPr>
        <w:spacing w:after="0"/>
        <w:ind w:left="0"/>
        <w:jc w:val="both"/>
      </w:pPr>
      <w:r>
        <w:rPr>
          <w:rFonts w:ascii="Times New Roman"/>
          <w:b w:val="false"/>
          <w:i w:val="false"/>
          <w:color w:val="000000"/>
          <w:sz w:val="28"/>
        </w:rPr>
        <w:t>заявление на участие в торгах от _____________________________</w:t>
      </w:r>
    </w:p>
    <w:p>
      <w:pPr>
        <w:spacing w:after="0"/>
        <w:ind w:left="0"/>
        <w:jc w:val="both"/>
      </w:pPr>
      <w:r>
        <w:rPr>
          <w:rFonts w:ascii="Times New Roman"/>
          <w:b w:val="false"/>
          <w:i w:val="false"/>
          <w:color w:val="000000"/>
          <w:sz w:val="28"/>
        </w:rPr>
        <w:t xml:space="preserve">       (фамилия, имя и отчество (при наличии) или наименование юридического лица)</w:t>
      </w:r>
    </w:p>
    <w:p>
      <w:pPr>
        <w:spacing w:after="0"/>
        <w:ind w:left="0"/>
        <w:jc w:val="both"/>
      </w:pPr>
      <w:r>
        <w:rPr>
          <w:rFonts w:ascii="Times New Roman"/>
          <w:b w:val="false"/>
          <w:i w:val="false"/>
          <w:color w:val="000000"/>
          <w:sz w:val="28"/>
        </w:rPr>
        <w:t xml:space="preserve">и зарегистрировать в качестве участника торгов, которые состоятся "__ "___ 20___ года на </w:t>
      </w:r>
    </w:p>
    <w:p>
      <w:pPr>
        <w:spacing w:after="0"/>
        <w:ind w:left="0"/>
        <w:jc w:val="both"/>
      </w:pPr>
      <w:r>
        <w:rPr>
          <w:rFonts w:ascii="Times New Roman"/>
          <w:b w:val="false"/>
          <w:i w:val="false"/>
          <w:color w:val="000000"/>
          <w:sz w:val="28"/>
        </w:rPr>
        <w:t xml:space="preserve">веб-портале реестра государственного имущества, размещенного в сети Интернет по адресу </w:t>
      </w:r>
    </w:p>
    <w:p>
      <w:pPr>
        <w:spacing w:after="0"/>
        <w:ind w:left="0"/>
        <w:jc w:val="both"/>
      </w:pPr>
      <w:r>
        <w:rPr>
          <w:rFonts w:ascii="Times New Roman"/>
          <w:b w:val="false"/>
          <w:i w:val="false"/>
          <w:color w:val="000000"/>
          <w:sz w:val="28"/>
        </w:rPr>
        <w:t>e-qazyna.kz.</w:t>
      </w:r>
    </w:p>
    <w:p>
      <w:pPr>
        <w:spacing w:after="0"/>
        <w:ind w:left="0"/>
        <w:jc w:val="both"/>
      </w:pPr>
      <w:r>
        <w:rPr>
          <w:rFonts w:ascii="Times New Roman"/>
          <w:b w:val="false"/>
          <w:i w:val="false"/>
          <w:color w:val="000000"/>
          <w:sz w:val="28"/>
        </w:rPr>
        <w:t xml:space="preserve">       2. Сведения по объекту торгов: _______________________________</w:t>
      </w:r>
    </w:p>
    <w:p>
      <w:pPr>
        <w:spacing w:after="0"/>
        <w:ind w:left="0"/>
        <w:jc w:val="both"/>
      </w:pPr>
      <w:r>
        <w:rPr>
          <w:rFonts w:ascii="Times New Roman"/>
          <w:b w:val="false"/>
          <w:i w:val="false"/>
          <w:color w:val="000000"/>
          <w:sz w:val="28"/>
        </w:rPr>
        <w:t xml:space="preserve">       3. Согласен (ны) с тем, что в случае обнаружения моего (нашего) несоответствия </w:t>
      </w:r>
    </w:p>
    <w:p>
      <w:pPr>
        <w:spacing w:after="0"/>
        <w:ind w:left="0"/>
        <w:jc w:val="both"/>
      </w:pPr>
      <w:r>
        <w:rPr>
          <w:rFonts w:ascii="Times New Roman"/>
          <w:b w:val="false"/>
          <w:i w:val="false"/>
          <w:color w:val="000000"/>
          <w:sz w:val="28"/>
        </w:rPr>
        <w:t xml:space="preserve">установленным требованиям, предъявляемым к участнику и (или) недостоверности </w:t>
      </w:r>
    </w:p>
    <w:p>
      <w:pPr>
        <w:spacing w:after="0"/>
        <w:ind w:left="0"/>
        <w:jc w:val="both"/>
      </w:pPr>
      <w:r>
        <w:rPr>
          <w:rFonts w:ascii="Times New Roman"/>
          <w:b w:val="false"/>
          <w:i w:val="false"/>
          <w:color w:val="000000"/>
          <w:sz w:val="28"/>
        </w:rPr>
        <w:t>заявляемой в настоящем заявлении информации я (мы) лишаемся права участия в торгах.</w:t>
      </w:r>
    </w:p>
    <w:p>
      <w:pPr>
        <w:spacing w:after="0"/>
        <w:ind w:left="0"/>
        <w:jc w:val="both"/>
      </w:pPr>
      <w:r>
        <w:rPr>
          <w:rFonts w:ascii="Times New Roman"/>
          <w:b w:val="false"/>
          <w:i w:val="false"/>
          <w:color w:val="000000"/>
          <w:sz w:val="28"/>
        </w:rPr>
        <w:t xml:space="preserve">       4. Подтверждаю (ем) достоверность представленной информации и осведомлен (ы) об </w:t>
      </w:r>
    </w:p>
    <w:p>
      <w:pPr>
        <w:spacing w:after="0"/>
        <w:ind w:left="0"/>
        <w:jc w:val="both"/>
      </w:pPr>
      <w:r>
        <w:rPr>
          <w:rFonts w:ascii="Times New Roman"/>
          <w:b w:val="false"/>
          <w:i w:val="false"/>
          <w:color w:val="000000"/>
          <w:sz w:val="28"/>
        </w:rPr>
        <w:t>ответственности за предоставление недостоверных сведений.</w:t>
      </w:r>
    </w:p>
    <w:p>
      <w:pPr>
        <w:spacing w:after="0"/>
        <w:ind w:left="0"/>
        <w:jc w:val="both"/>
      </w:pPr>
      <w:r>
        <w:rPr>
          <w:rFonts w:ascii="Times New Roman"/>
          <w:b w:val="false"/>
          <w:i w:val="false"/>
          <w:color w:val="000000"/>
          <w:sz w:val="28"/>
        </w:rPr>
        <w:t xml:space="preserve">       5. В случае признания меня победителем и неуплаты мной (нами) подписного бонуса </w:t>
      </w:r>
    </w:p>
    <w:p>
      <w:pPr>
        <w:spacing w:after="0"/>
        <w:ind w:left="0"/>
        <w:jc w:val="both"/>
      </w:pPr>
      <w:r>
        <w:rPr>
          <w:rFonts w:ascii="Times New Roman"/>
          <w:b w:val="false"/>
          <w:i w:val="false"/>
          <w:color w:val="000000"/>
          <w:sz w:val="28"/>
        </w:rPr>
        <w:t xml:space="preserve">в установленный законодательством срок, подтверждаю свой отказ от заявления о выдаче </w:t>
      </w:r>
    </w:p>
    <w:p>
      <w:pPr>
        <w:spacing w:after="0"/>
        <w:ind w:left="0"/>
        <w:jc w:val="both"/>
      </w:pPr>
      <w:r>
        <w:rPr>
          <w:rFonts w:ascii="Times New Roman"/>
          <w:b w:val="false"/>
          <w:i w:val="false"/>
          <w:color w:val="000000"/>
          <w:sz w:val="28"/>
        </w:rPr>
        <w:t xml:space="preserve">лицензии на разведку твердых полезных ископаемых по всем блокам, указанным в данном </w:t>
      </w:r>
    </w:p>
    <w:p>
      <w:pPr>
        <w:spacing w:after="0"/>
        <w:ind w:left="0"/>
        <w:jc w:val="both"/>
      </w:pPr>
      <w:r>
        <w:rPr>
          <w:rFonts w:ascii="Times New Roman"/>
          <w:b w:val="false"/>
          <w:i w:val="false"/>
          <w:color w:val="000000"/>
          <w:sz w:val="28"/>
        </w:rPr>
        <w:t>заявлении.</w:t>
      </w:r>
    </w:p>
    <w:p>
      <w:pPr>
        <w:spacing w:after="0"/>
        <w:ind w:left="0"/>
        <w:jc w:val="both"/>
      </w:pPr>
      <w:r>
        <w:rPr>
          <w:rFonts w:ascii="Times New Roman"/>
          <w:b w:val="false"/>
          <w:i w:val="false"/>
          <w:color w:val="000000"/>
          <w:sz w:val="28"/>
        </w:rPr>
        <w:t xml:space="preserve">       6. Согласен (ны) на использование сведений о мне (нас), составляющих охраняемую </w:t>
      </w:r>
    </w:p>
    <w:p>
      <w:pPr>
        <w:spacing w:after="0"/>
        <w:ind w:left="0"/>
        <w:jc w:val="both"/>
      </w:pPr>
      <w:r>
        <w:rPr>
          <w:rFonts w:ascii="Times New Roman"/>
          <w:b w:val="false"/>
          <w:i w:val="false"/>
          <w:color w:val="000000"/>
          <w:sz w:val="28"/>
        </w:rPr>
        <w:t>законом тайну, содержащихся в информационных системах и база данных.</w:t>
      </w:r>
    </w:p>
    <w:p>
      <w:pPr>
        <w:spacing w:after="0"/>
        <w:ind w:left="0"/>
        <w:jc w:val="both"/>
      </w:pPr>
      <w:r>
        <w:rPr>
          <w:rFonts w:ascii="Times New Roman"/>
          <w:b w:val="false"/>
          <w:i w:val="false"/>
          <w:color w:val="000000"/>
          <w:sz w:val="28"/>
        </w:rPr>
        <w:t xml:space="preserve">       7. Представляю (ем) сведения о себе:</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 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руководителя________________________</w:t>
      </w:r>
    </w:p>
    <w:p>
      <w:pPr>
        <w:spacing w:after="0"/>
        <w:ind w:left="0"/>
        <w:jc w:val="both"/>
      </w:pPr>
      <w:r>
        <w:rPr>
          <w:rFonts w:ascii="Times New Roman"/>
          <w:b w:val="false"/>
          <w:i w:val="false"/>
          <w:color w:val="000000"/>
          <w:sz w:val="28"/>
        </w:rPr>
        <w:t xml:space="preserve">       Адрес:_____________________________________________________ </w:t>
      </w:r>
    </w:p>
    <w:p>
      <w:pPr>
        <w:spacing w:after="0"/>
        <w:ind w:left="0"/>
        <w:jc w:val="both"/>
      </w:pPr>
      <w:r>
        <w:rPr>
          <w:rFonts w:ascii="Times New Roman"/>
          <w:b w:val="false"/>
          <w:i w:val="false"/>
          <w:color w:val="000000"/>
          <w:sz w:val="28"/>
        </w:rPr>
        <w:t xml:space="preserve">       Номер телефона (факса): 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код ______________________</w:t>
      </w:r>
    </w:p>
    <w:p>
      <w:pPr>
        <w:spacing w:after="0"/>
        <w:ind w:left="0"/>
        <w:jc w:val="both"/>
      </w:pPr>
      <w:r>
        <w:rPr>
          <w:rFonts w:ascii="Times New Roman"/>
          <w:b w:val="false"/>
          <w:i w:val="false"/>
          <w:color w:val="000000"/>
          <w:sz w:val="28"/>
        </w:rPr>
        <w:t xml:space="preserve">       Банковский идентификационный код 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w:t>
      </w:r>
    </w:p>
    <w:p>
      <w:pPr>
        <w:spacing w:after="0"/>
        <w:ind w:left="0"/>
        <w:jc w:val="both"/>
      </w:pPr>
      <w:r>
        <w:rPr>
          <w:rFonts w:ascii="Times New Roman"/>
          <w:b w:val="false"/>
          <w:i w:val="false"/>
          <w:color w:val="000000"/>
          <w:sz w:val="28"/>
        </w:rPr>
        <w:t xml:space="preserve">       Код бенефициара ______________________________________________</w:t>
      </w:r>
    </w:p>
    <w:p>
      <w:pPr>
        <w:spacing w:after="0"/>
        <w:ind w:left="0"/>
        <w:jc w:val="both"/>
      </w:pPr>
      <w:r>
        <w:rPr>
          <w:rFonts w:ascii="Times New Roman"/>
          <w:b w:val="false"/>
          <w:i w:val="false"/>
          <w:color w:val="000000"/>
          <w:sz w:val="28"/>
        </w:rPr>
        <w:t xml:space="preserve">       Для физического лица:</w:t>
      </w:r>
    </w:p>
    <w:p>
      <w:pPr>
        <w:spacing w:after="0"/>
        <w:ind w:left="0"/>
        <w:jc w:val="both"/>
      </w:pPr>
      <w:r>
        <w:rPr>
          <w:rFonts w:ascii="Times New Roman"/>
          <w:b w:val="false"/>
          <w:i w:val="false"/>
          <w:color w:val="000000"/>
          <w:sz w:val="28"/>
        </w:rPr>
        <w:t xml:space="preserve">       Фамилия имя отчество (при его наличии) _________________________</w:t>
      </w:r>
    </w:p>
    <w:p>
      <w:pPr>
        <w:spacing w:after="0"/>
        <w:ind w:left="0"/>
        <w:jc w:val="both"/>
      </w:pPr>
      <w:r>
        <w:rPr>
          <w:rFonts w:ascii="Times New Roman"/>
          <w:b w:val="false"/>
          <w:i w:val="false"/>
          <w:color w:val="000000"/>
          <w:sz w:val="28"/>
        </w:rPr>
        <w:t xml:space="preserve">       ИИН _________________________________________________</w:t>
      </w:r>
    </w:p>
    <w:p>
      <w:pPr>
        <w:spacing w:after="0"/>
        <w:ind w:left="0"/>
        <w:jc w:val="both"/>
      </w:pPr>
      <w:r>
        <w:rPr>
          <w:rFonts w:ascii="Times New Roman"/>
          <w:b w:val="false"/>
          <w:i w:val="false"/>
          <w:color w:val="000000"/>
          <w:sz w:val="28"/>
        </w:rPr>
        <w:t xml:space="preserve">       Паспортные данные____________________________________</w:t>
      </w:r>
    </w:p>
    <w:p>
      <w:pPr>
        <w:spacing w:after="0"/>
        <w:ind w:left="0"/>
        <w:jc w:val="both"/>
      </w:pPr>
      <w:r>
        <w:rPr>
          <w:rFonts w:ascii="Times New Roman"/>
          <w:b w:val="false"/>
          <w:i w:val="false"/>
          <w:color w:val="000000"/>
          <w:sz w:val="28"/>
        </w:rPr>
        <w:t xml:space="preserve">       Адрес:_______________________________________________</w:t>
      </w:r>
    </w:p>
    <w:p>
      <w:pPr>
        <w:spacing w:after="0"/>
        <w:ind w:left="0"/>
        <w:jc w:val="both"/>
      </w:pPr>
      <w:r>
        <w:rPr>
          <w:rFonts w:ascii="Times New Roman"/>
          <w:b w:val="false"/>
          <w:i w:val="false"/>
          <w:color w:val="000000"/>
          <w:sz w:val="28"/>
        </w:rPr>
        <w:t xml:space="preserve">       Номер телефона: _____________________________________</w:t>
      </w:r>
    </w:p>
    <w:p>
      <w:pPr>
        <w:spacing w:after="0"/>
        <w:ind w:left="0"/>
        <w:jc w:val="both"/>
      </w:pPr>
      <w:r>
        <w:rPr>
          <w:rFonts w:ascii="Times New Roman"/>
          <w:b w:val="false"/>
          <w:i w:val="false"/>
          <w:color w:val="000000"/>
          <w:sz w:val="28"/>
        </w:rPr>
        <w:t xml:space="preserve">       ИИК ________________________________________________</w:t>
      </w:r>
    </w:p>
    <w:p>
      <w:pPr>
        <w:spacing w:after="0"/>
        <w:ind w:left="0"/>
        <w:jc w:val="both"/>
      </w:pPr>
      <w:r>
        <w:rPr>
          <w:rFonts w:ascii="Times New Roman"/>
          <w:b w:val="false"/>
          <w:i w:val="false"/>
          <w:color w:val="000000"/>
          <w:sz w:val="28"/>
        </w:rPr>
        <w:t xml:space="preserve">       БИК ________________________________________________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w:t>
      </w:r>
    </w:p>
    <w:p>
      <w:pPr>
        <w:spacing w:after="0"/>
        <w:ind w:left="0"/>
        <w:jc w:val="both"/>
      </w:pPr>
      <w:r>
        <w:rPr>
          <w:rFonts w:ascii="Times New Roman"/>
          <w:b w:val="false"/>
          <w:i w:val="false"/>
          <w:color w:val="000000"/>
          <w:sz w:val="28"/>
        </w:rPr>
        <w:t xml:space="preserve">       Кбе ________________________________________________</w:t>
      </w:r>
    </w:p>
    <w:p>
      <w:pPr>
        <w:spacing w:after="0"/>
        <w:ind w:left="0"/>
        <w:jc w:val="both"/>
      </w:pPr>
      <w:r>
        <w:rPr>
          <w:rFonts w:ascii="Times New Roman"/>
          <w:b w:val="false"/>
          <w:i w:val="false"/>
          <w:color w:val="000000"/>
          <w:sz w:val="28"/>
        </w:rPr>
        <w:t xml:space="preserve">       Подписано и отправлено участником в 00:00 часов "___" _____20 года:</w:t>
      </w:r>
    </w:p>
    <w:p>
      <w:pPr>
        <w:spacing w:after="0"/>
        <w:ind w:left="0"/>
        <w:jc w:val="both"/>
      </w:pPr>
      <w:r>
        <w:rPr>
          <w:rFonts w:ascii="Times New Roman"/>
          <w:b w:val="false"/>
          <w:i w:val="false"/>
          <w:color w:val="000000"/>
          <w:sz w:val="28"/>
        </w:rPr>
        <w:t xml:space="preserve">       Данные из ЭЦП</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Уведомление о принятии заявления:</w:t>
      </w:r>
    </w:p>
    <w:p>
      <w:pPr>
        <w:spacing w:after="0"/>
        <w:ind w:left="0"/>
        <w:jc w:val="both"/>
      </w:pPr>
      <w:r>
        <w:rPr>
          <w:rFonts w:ascii="Times New Roman"/>
          <w:b w:val="false"/>
          <w:i w:val="false"/>
          <w:color w:val="000000"/>
          <w:sz w:val="28"/>
        </w:rPr>
        <w:t xml:space="preserve">       Принято компетентным органом в 00:00 часов "____" ______ 20__года:</w:t>
      </w:r>
    </w:p>
    <w:p>
      <w:pPr>
        <w:spacing w:after="0"/>
        <w:ind w:left="0"/>
        <w:jc w:val="both"/>
      </w:pPr>
      <w:r>
        <w:rPr>
          <w:rFonts w:ascii="Times New Roman"/>
          <w:b w:val="false"/>
          <w:i w:val="false"/>
          <w:color w:val="000000"/>
          <w:sz w:val="28"/>
        </w:rPr>
        <w:t xml:space="preserve">       Данные из ЭЦП</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Аукционный номер участника</w:t>
      </w:r>
    </w:p>
    <w:p>
      <w:pPr>
        <w:spacing w:after="0"/>
        <w:ind w:left="0"/>
        <w:jc w:val="both"/>
      </w:pPr>
      <w:r>
        <w:rPr>
          <w:rFonts w:ascii="Times New Roman"/>
          <w:b w:val="false"/>
          <w:i w:val="false"/>
          <w:color w:val="000000"/>
          <w:sz w:val="28"/>
        </w:rPr>
        <w:t xml:space="preserve">       (указывается после завершения торгов)______________________________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проведения аукциона среди </w:t>
            </w:r>
            <w:r>
              <w:br/>
            </w:r>
            <w:r>
              <w:rPr>
                <w:rFonts w:ascii="Times New Roman"/>
                <w:b w:val="false"/>
                <w:i w:val="false"/>
                <w:color w:val="000000"/>
                <w:sz w:val="20"/>
              </w:rPr>
              <w:t xml:space="preserve">заявителей по заявлениям о </w:t>
            </w:r>
            <w:r>
              <w:br/>
            </w:r>
            <w:r>
              <w:rPr>
                <w:rFonts w:ascii="Times New Roman"/>
                <w:b w:val="false"/>
                <w:i w:val="false"/>
                <w:color w:val="000000"/>
                <w:sz w:val="20"/>
              </w:rPr>
              <w:t xml:space="preserve">выдаче лицензии на разведку </w:t>
            </w:r>
            <w:r>
              <w:br/>
            </w:r>
            <w:r>
              <w:rPr>
                <w:rFonts w:ascii="Times New Roman"/>
                <w:b w:val="false"/>
                <w:i w:val="false"/>
                <w:color w:val="000000"/>
                <w:sz w:val="20"/>
              </w:rPr>
              <w:t xml:space="preserve">твердых полезных ископаемых, </w:t>
            </w:r>
            <w:r>
              <w:br/>
            </w:r>
            <w:r>
              <w:rPr>
                <w:rFonts w:ascii="Times New Roman"/>
                <w:b w:val="false"/>
                <w:i w:val="false"/>
                <w:color w:val="000000"/>
                <w:sz w:val="20"/>
              </w:rPr>
              <w:t xml:space="preserve">имеющим одинаковую </w:t>
            </w:r>
            <w:r>
              <w:br/>
            </w:r>
            <w:r>
              <w:rPr>
                <w:rFonts w:ascii="Times New Roman"/>
                <w:b w:val="false"/>
                <w:i w:val="false"/>
                <w:color w:val="000000"/>
                <w:sz w:val="20"/>
              </w:rPr>
              <w:t>приоритетность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96"/>
    <w:p>
      <w:pPr>
        <w:spacing w:after="0"/>
        <w:ind w:left="0"/>
        <w:jc w:val="left"/>
      </w:pPr>
      <w:r>
        <w:rPr>
          <w:rFonts w:ascii="Times New Roman"/>
          <w:b/>
          <w:i w:val="false"/>
          <w:color w:val="000000"/>
        </w:rPr>
        <w:t xml:space="preserve"> Реестр итогов аукциона</w:t>
      </w:r>
    </w:p>
    <w:bookmarkEnd w:id="96"/>
    <w:p>
      <w:pPr>
        <w:spacing w:after="0"/>
        <w:ind w:left="0"/>
        <w:jc w:val="both"/>
      </w:pPr>
      <w:bookmarkStart w:name="z136" w:id="97"/>
      <w:r>
        <w:rPr>
          <w:rFonts w:ascii="Times New Roman"/>
          <w:b w:val="false"/>
          <w:i w:val="false"/>
          <w:color w:val="000000"/>
          <w:sz w:val="28"/>
        </w:rPr>
        <w:t>
      Номер аукциона: ______________________</w:t>
      </w:r>
    </w:p>
    <w:bookmarkEnd w:id="97"/>
    <w:p>
      <w:pPr>
        <w:spacing w:after="0"/>
        <w:ind w:left="0"/>
        <w:jc w:val="both"/>
      </w:pPr>
      <w:r>
        <w:rPr>
          <w:rFonts w:ascii="Times New Roman"/>
          <w:b w:val="false"/>
          <w:i w:val="false"/>
          <w:color w:val="000000"/>
          <w:sz w:val="28"/>
        </w:rPr>
        <w:t xml:space="preserve">       Дата и время начала аукциона: ________________________</w:t>
      </w:r>
    </w:p>
    <w:p>
      <w:pPr>
        <w:spacing w:after="0"/>
        <w:ind w:left="0"/>
        <w:jc w:val="both"/>
      </w:pPr>
      <w:r>
        <w:rPr>
          <w:rFonts w:ascii="Times New Roman"/>
          <w:b w:val="false"/>
          <w:i w:val="false"/>
          <w:color w:val="000000"/>
          <w:sz w:val="28"/>
        </w:rPr>
        <w:t xml:space="preserve">       Сведения по объекту торгов: _______________</w:t>
      </w:r>
    </w:p>
    <w:p>
      <w:pPr>
        <w:spacing w:after="0"/>
        <w:ind w:left="0"/>
        <w:jc w:val="both"/>
      </w:pPr>
      <w:r>
        <w:rPr>
          <w:rFonts w:ascii="Times New Roman"/>
          <w:b w:val="false"/>
          <w:i w:val="false"/>
          <w:color w:val="000000"/>
          <w:sz w:val="28"/>
        </w:rPr>
        <w:t xml:space="preserve">       Стартовый размер подписного бонуса, тенге: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8"/>
          <w:p>
            <w:pPr>
              <w:spacing w:after="20"/>
              <w:ind w:left="20"/>
              <w:jc w:val="both"/>
            </w:pPr>
            <w:r>
              <w:rPr>
                <w:rFonts w:ascii="Times New Roman"/>
                <w:b w:val="false"/>
                <w:i w:val="false"/>
                <w:color w:val="000000"/>
                <w:sz w:val="20"/>
              </w:rPr>
              <w:t>
</w:t>
            </w:r>
            <w:r>
              <w:rPr>
                <w:rFonts w:ascii="Times New Roman"/>
                <w:b w:val="false"/>
                <w:i w:val="false"/>
                <w:color w:val="000000"/>
                <w:sz w:val="20"/>
              </w:rPr>
              <w:t>№ шага аукциона</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размера подписного бонуса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Аукционный номер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Подтвержденный размер подписного бонуса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