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5a70" w14:textId="40a5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заключение соглашения о переработке твердых полезных ископаемых и требований по составлению бизнес-плана проекта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мая 2018 года № 324. Зарегистрирован в Министерстве юстиции Республики Казахстан 29 мая 2018 года № 16962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243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на заключение соглашения о переработке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по составлению бизнес-плана проекта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 переработке твердых полезных ископаемых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658"/>
        <w:gridCol w:w="59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  <w:bookmarkEnd w:id="12"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юридического лица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(дата, основание)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идентификационный номер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юридического лица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  <w:bookmarkEnd w:id="18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и (или) организациях, прямо или косвенно контролирующих деятельность недропользователя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проекте переработки твердых полезных ископаемых (далее-ТПИ)</w:t>
            </w:r>
          </w:p>
          <w:bookmarkEnd w:id="19"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 переработки ТПИ (предполагаемый источник сырья (полезного ископаемого), вид сырья (полезного ископаемого), наименование месторождений, место расположения, удельный вес)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реализации проекта переработки ТПИ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инвестиций в фиксированные активы юридического лица без учета налога на добавленную стоимость (учитываются затраты до дня ввода фиксированного актива в эксплуатацию, но не ранее 24 месяцев до дня подачи заявления по заключению соглашения о переработке ТПИ, и (или) затраты будущих периодов до ввода в эксплуатацию)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отчетность за последний отчетный период, с аудиторским заключением, либо выписка об остатках и движении денег по банковским счетам за последний шесть месяцев, или другие виды документов, подтверждающие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(копия договора займа или банковского займа или другие виды документов, подтверждающие источники финансирования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(копия договора, подтверждающая финансирование из бюджета или другие виды документов, подтверждающие финансирование из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праве недропользования</w:t>
            </w:r>
          </w:p>
          <w:bookmarkEnd w:id="25"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26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действия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вид права недропользования 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Требуемые для реализации проекта инвестиционные преференции</w:t>
            </w:r>
          </w:p>
          <w:bookmarkEnd w:id="27"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преференций в соответствии с Предпринимательским кодексом Республики Казахстан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9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объем требуемых инвестиционных преференций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__________ 20__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324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проекта переработки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проекта переработки состоит из следующих разделов: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и экологическое воздействие;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юридическом лице: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(должность, фамилия, имя, отчество (при его наличии));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и фактический адреса, телефон, факс, электронная почта;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переработки (область, район);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переработки (создание новых, расширение и обновление действующих производств);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переработки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 переработке;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сравнительный анализ альтернативных решений по техническим и стоимостным характеристикам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график реализации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Коммерческий раздел включает: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поставках сырья, материалов и оборудования: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используемого сырья и материалов;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используемого технологического оборудования и ее новизны (дата выпуска и модель оборудования);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технологического оборудования с учетом транспортных расходов, монтажных и пусконаладочных работ;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и экологическое воздействие включает: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непосредственных участниках проекта переработки: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проекта в трудовых ресурсах (численность)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привлекаемой иностранной рабочей силе, их количество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функциональных обязанностей привлекаемой иностранной рабочей силы;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потребность в работниках после ввода производства в эксплуатацию,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ожидаемый социальный эффект при реализации инвестиционного проекта;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повышению уровня квалификации местных кадров для последующей замены иностранной рабочей силы;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влияние проекта на состояние окружающей среды и план мероприятий по уменьшению вредного воздействия;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технологии проекта международным стандартам и нормативам по воздействию на окружающую среду.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инвестиций: полные инвестиционные издержки (инвестиции в основной и оборотный капитал);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реализации инвестиционного проекта, источники финансирования: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 (кредиты или привлеченные средства хозяйствующих субъектов) и/или грант;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включающий расчет моделей без учета инвестиционных преференций и с учетом соответствующих инвестиционных преференций;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за жизненный цикл проекта;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условных потерь и доходов для республиканского и местного бюджета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Бизнес-план проекта переработки необходимо прошить и пронумеровать, заверить подписью первого руководителя и печатью юридического лица (при его наличии).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Сравнительный анализ альтернативных решений по техническим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стоимостным характеристикам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1"/>
        <w:gridCol w:w="3634"/>
        <w:gridCol w:w="2235"/>
      </w:tblGrid>
      <w:tr>
        <w:trPr>
          <w:trHeight w:val="30" w:hRule="atLeast"/>
        </w:trPr>
        <w:tc>
          <w:tcPr>
            <w:tcW w:w="6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0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1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График реализации проекта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8"/>
        <w:gridCol w:w="3055"/>
        <w:gridCol w:w="3055"/>
        <w:gridCol w:w="1062"/>
      </w:tblGrid>
      <w:tr>
        <w:trPr>
          <w:trHeight w:val="30" w:hRule="atLeast"/>
        </w:trPr>
        <w:tc>
          <w:tcPr>
            <w:tcW w:w="5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фиксированные активы (в 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5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6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7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сырье и материалы (в 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9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0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1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и/или сохраняемых рабочих мест</w:t>
            </w:r>
          </w:p>
          <w:bookmarkEnd w:id="102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Потребность проекта в трудовых ресурсах (численность)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  <w:bookmarkEnd w:id="105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привлекаемой иностранной рабочей силе, их количество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4927"/>
        <w:gridCol w:w="741"/>
        <w:gridCol w:w="1632"/>
        <w:gridCol w:w="2358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  <w:bookmarkEnd w:id="107"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наличии, в том числе латинскими буквами)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  <w:bookmarkEnd w:id="108"/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  <w:bookmarkEnd w:id="109"/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  <w:bookmarkEnd w:id="110"/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(человек):</w:t>
            </w:r>
          </w:p>
          <w:bookmarkEnd w:id="1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Потребность в работниках после ввода производства в эксплуатацию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1976"/>
        <w:gridCol w:w="7041"/>
        <w:gridCol w:w="1216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Расчет условных потерь и доходов для республиканского и местного бюджетов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684"/>
        <w:gridCol w:w="1684"/>
        <w:gridCol w:w="1684"/>
        <w:gridCol w:w="1684"/>
        <w:gridCol w:w="1685"/>
        <w:gridCol w:w="1685"/>
      </w:tblGrid>
      <w:tr>
        <w:trPr>
          <w:trHeight w:val="30" w:hRule="atLeast"/>
        </w:trPr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 и других обязательные платежей в бюджет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116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  <w:bookmarkEnd w:id="117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118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  <w:bookmarkEnd w:id="119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120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  <w:bookmarkEnd w:id="121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